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A20A1" w14:textId="77777777" w:rsidR="00B84C27" w:rsidRPr="0054043C" w:rsidRDefault="00B84C27" w:rsidP="00515D4A">
      <w:pPr>
        <w:pStyle w:val="Heading1"/>
        <w:rPr>
          <w:lang w:val="en-GB"/>
        </w:rPr>
      </w:pPr>
      <w:r w:rsidRPr="0054043C">
        <w:rPr>
          <w:lang w:val="en-GB"/>
        </w:rPr>
        <w:t>Are PCSK9 inhibitors cost-effective?</w:t>
      </w:r>
    </w:p>
    <w:p w14:paraId="4A92924F" w14:textId="77777777" w:rsidR="00B84C27" w:rsidRPr="002519CF" w:rsidRDefault="00B84C27" w:rsidP="0031486F">
      <w:r w:rsidRPr="002519CF">
        <w:t>Max J. Korman</w:t>
      </w:r>
      <w:r w:rsidRPr="002519CF">
        <w:rPr>
          <w:vertAlign w:val="superscript"/>
        </w:rPr>
        <w:t>1</w:t>
      </w:r>
      <w:r w:rsidRPr="002519CF">
        <w:t>, Kjetil Retterstøl</w:t>
      </w:r>
      <w:r w:rsidRPr="002519CF">
        <w:rPr>
          <w:vertAlign w:val="superscript"/>
        </w:rPr>
        <w:t>2,3</w:t>
      </w:r>
      <w:r w:rsidRPr="002519CF">
        <w:t>, Ivar Sønbø Kristiansen</w:t>
      </w:r>
      <w:r w:rsidRPr="002519CF">
        <w:rPr>
          <w:vertAlign w:val="superscript"/>
        </w:rPr>
        <w:t>4</w:t>
      </w:r>
      <w:r w:rsidRPr="002519CF">
        <w:t>, Torbjørn Wisløff</w:t>
      </w:r>
      <w:r w:rsidRPr="002519CF">
        <w:rPr>
          <w:vertAlign w:val="superscript"/>
        </w:rPr>
        <w:t>4,5</w:t>
      </w:r>
    </w:p>
    <w:p w14:paraId="7403C806" w14:textId="77777777" w:rsidR="00B84C27" w:rsidRPr="0054043C" w:rsidRDefault="00B84C27" w:rsidP="0031486F">
      <w:pPr>
        <w:rPr>
          <w:lang w:val="en-GB"/>
        </w:rPr>
      </w:pPr>
      <w:r w:rsidRPr="0054043C">
        <w:rPr>
          <w:lang w:val="en-GB"/>
        </w:rPr>
        <w:t>1 Ministry of Local Government and Modernisation</w:t>
      </w:r>
    </w:p>
    <w:p w14:paraId="501D7A86" w14:textId="77777777" w:rsidR="00B84C27" w:rsidRPr="0054043C" w:rsidRDefault="00B84C27" w:rsidP="0031486F">
      <w:pPr>
        <w:rPr>
          <w:lang w:val="en-GB"/>
        </w:rPr>
      </w:pPr>
      <w:r w:rsidRPr="0054043C">
        <w:rPr>
          <w:lang w:val="en-GB"/>
        </w:rPr>
        <w:t>2 Department of Nutrition, University of Oslo, Oslo, Norway</w:t>
      </w:r>
    </w:p>
    <w:p w14:paraId="15F259B3" w14:textId="77777777" w:rsidR="00B84C27" w:rsidRPr="0054043C" w:rsidRDefault="00B84C27" w:rsidP="0031486F">
      <w:pPr>
        <w:rPr>
          <w:lang w:val="en-GB"/>
        </w:rPr>
      </w:pPr>
      <w:r w:rsidRPr="0054043C">
        <w:rPr>
          <w:lang w:val="en-GB"/>
        </w:rPr>
        <w:t>3 Lipid Clinic, Oslo University Hospital, Oslo, Norway</w:t>
      </w:r>
    </w:p>
    <w:p w14:paraId="0D67D48A" w14:textId="77777777" w:rsidR="00B84C27" w:rsidRPr="0054043C" w:rsidRDefault="00515D4A" w:rsidP="0031486F">
      <w:pPr>
        <w:rPr>
          <w:lang w:val="en-GB"/>
        </w:rPr>
      </w:pPr>
      <w:r w:rsidRPr="0054043C">
        <w:rPr>
          <w:lang w:val="en-GB"/>
        </w:rPr>
        <w:t>4</w:t>
      </w:r>
      <w:r w:rsidR="00B84C27" w:rsidRPr="0054043C">
        <w:rPr>
          <w:lang w:val="en-GB"/>
        </w:rPr>
        <w:t xml:space="preserve"> Department of Health Management and Health Economics, University of Oslo, Oslo, Norway</w:t>
      </w:r>
    </w:p>
    <w:p w14:paraId="63516190" w14:textId="77777777" w:rsidR="00B84C27" w:rsidRPr="0054043C" w:rsidRDefault="00515D4A" w:rsidP="0031486F">
      <w:pPr>
        <w:rPr>
          <w:lang w:val="en-GB"/>
        </w:rPr>
      </w:pPr>
      <w:r w:rsidRPr="0054043C">
        <w:rPr>
          <w:lang w:val="en-GB"/>
        </w:rPr>
        <w:t>5</w:t>
      </w:r>
      <w:r w:rsidR="00B84C27" w:rsidRPr="0054043C">
        <w:rPr>
          <w:lang w:val="en-GB"/>
        </w:rPr>
        <w:t xml:space="preserve"> Department of Infectious Disease Epidemiology and Modelling, Norwegian Institute of Public Health, Oslo, Norway</w:t>
      </w:r>
    </w:p>
    <w:p w14:paraId="4418AA54" w14:textId="77777777" w:rsidR="00B84C27" w:rsidRPr="0054043C" w:rsidRDefault="00B84C27">
      <w:pPr>
        <w:rPr>
          <w:lang w:val="en-GB"/>
        </w:rPr>
      </w:pPr>
    </w:p>
    <w:p w14:paraId="014B2A44" w14:textId="77777777" w:rsidR="00B84C27" w:rsidRPr="0054043C" w:rsidRDefault="00B84C27">
      <w:pPr>
        <w:rPr>
          <w:lang w:val="en-GB"/>
        </w:rPr>
      </w:pPr>
    </w:p>
    <w:p w14:paraId="3BA12CB3" w14:textId="77777777" w:rsidR="00B84C27" w:rsidRPr="0054043C" w:rsidRDefault="00B84C27">
      <w:pPr>
        <w:rPr>
          <w:lang w:val="en-GB"/>
        </w:rPr>
      </w:pPr>
      <w:r w:rsidRPr="0054043C">
        <w:rPr>
          <w:lang w:val="en-GB"/>
        </w:rPr>
        <w:t>Corresponding author:</w:t>
      </w:r>
    </w:p>
    <w:p w14:paraId="313C9922" w14:textId="77777777" w:rsidR="00B84C27" w:rsidRPr="0054043C" w:rsidRDefault="00B84C27">
      <w:pPr>
        <w:rPr>
          <w:lang w:val="en-GB"/>
        </w:rPr>
      </w:pPr>
      <w:r w:rsidRPr="0054043C">
        <w:rPr>
          <w:lang w:val="en-GB"/>
        </w:rPr>
        <w:t>Torbjørn Wisløff</w:t>
      </w:r>
    </w:p>
    <w:p w14:paraId="7CCB84F0" w14:textId="77777777" w:rsidR="00B84C27" w:rsidRPr="0054043C" w:rsidRDefault="003C0B36">
      <w:pPr>
        <w:rPr>
          <w:lang w:val="en-GB"/>
        </w:rPr>
      </w:pPr>
      <w:hyperlink r:id="rId5" w:history="1">
        <w:r w:rsidR="00B84C27" w:rsidRPr="0054043C">
          <w:rPr>
            <w:rStyle w:val="Hyperlink"/>
            <w:lang w:val="en-GB"/>
          </w:rPr>
          <w:t>twisloff@gmail.com</w:t>
        </w:r>
      </w:hyperlink>
    </w:p>
    <w:p w14:paraId="26B7F85B" w14:textId="77777777" w:rsidR="00B84C27" w:rsidRPr="0054043C" w:rsidRDefault="00B84C27">
      <w:pPr>
        <w:rPr>
          <w:lang w:val="en-GB"/>
        </w:rPr>
      </w:pPr>
    </w:p>
    <w:p w14:paraId="7ABF76A0" w14:textId="77777777" w:rsidR="0054043C" w:rsidRPr="0054043C" w:rsidRDefault="0054043C">
      <w:pPr>
        <w:rPr>
          <w:lang w:val="en-GB"/>
        </w:rPr>
      </w:pPr>
      <w:r w:rsidRPr="0054043C">
        <w:rPr>
          <w:lang w:val="en-GB"/>
        </w:rPr>
        <w:t>Acknowledgements</w:t>
      </w:r>
    </w:p>
    <w:p w14:paraId="1E36C17A" w14:textId="77777777" w:rsidR="00B84C27" w:rsidRPr="0054043C" w:rsidRDefault="00E531EC">
      <w:pPr>
        <w:rPr>
          <w:lang w:val="en-GB"/>
        </w:rPr>
      </w:pPr>
      <w:r w:rsidRPr="00E531EC">
        <w:rPr>
          <w:lang w:val="en-GB"/>
        </w:rPr>
        <w:t>All authors drafted</w:t>
      </w:r>
      <w:r>
        <w:rPr>
          <w:lang w:val="en-GB"/>
        </w:rPr>
        <w:t xml:space="preserve"> and revised</w:t>
      </w:r>
      <w:r w:rsidRPr="00E531EC">
        <w:rPr>
          <w:lang w:val="en-GB"/>
        </w:rPr>
        <w:t xml:space="preserve"> the </w:t>
      </w:r>
      <w:r>
        <w:rPr>
          <w:lang w:val="en-GB"/>
        </w:rPr>
        <w:t>manuscript</w:t>
      </w:r>
      <w:r w:rsidRPr="00E531EC">
        <w:rPr>
          <w:lang w:val="en-GB"/>
        </w:rPr>
        <w:t xml:space="preserve"> and approved the last version. MJK and TW conducted the search</w:t>
      </w:r>
      <w:r>
        <w:rPr>
          <w:lang w:val="en-GB"/>
        </w:rPr>
        <w:t xml:space="preserve"> for articles, decided which articles to include</w:t>
      </w:r>
      <w:r w:rsidRPr="00E531EC">
        <w:rPr>
          <w:lang w:val="en-GB"/>
        </w:rPr>
        <w:t>, read all articles and summarized</w:t>
      </w:r>
      <w:r>
        <w:rPr>
          <w:lang w:val="en-GB"/>
        </w:rPr>
        <w:t xml:space="preserve"> them</w:t>
      </w:r>
      <w:r w:rsidRPr="00E531EC">
        <w:rPr>
          <w:lang w:val="en-GB"/>
        </w:rPr>
        <w:t>.</w:t>
      </w:r>
    </w:p>
    <w:p w14:paraId="35A927C8" w14:textId="77777777" w:rsidR="00B84C27" w:rsidRPr="0054043C" w:rsidRDefault="00B84C27">
      <w:pPr>
        <w:rPr>
          <w:lang w:val="en-GB"/>
        </w:rPr>
      </w:pPr>
      <w:r w:rsidRPr="0054043C">
        <w:rPr>
          <w:lang w:val="en-GB"/>
        </w:rPr>
        <w:br w:type="page"/>
      </w:r>
    </w:p>
    <w:p w14:paraId="356801EB" w14:textId="77777777" w:rsidR="00B84C27" w:rsidRPr="0054043C" w:rsidRDefault="00B84C27">
      <w:pPr>
        <w:rPr>
          <w:lang w:val="en-GB"/>
        </w:rPr>
      </w:pPr>
      <w:r w:rsidRPr="0054043C">
        <w:rPr>
          <w:lang w:val="en-GB"/>
        </w:rPr>
        <w:lastRenderedPageBreak/>
        <w:t>Abstract</w:t>
      </w:r>
    </w:p>
    <w:p w14:paraId="7B3FB454" w14:textId="50D1731B" w:rsidR="00B84C27" w:rsidRPr="0054043C" w:rsidRDefault="0054043C">
      <w:pPr>
        <w:rPr>
          <w:lang w:val="en-GB"/>
        </w:rPr>
      </w:pPr>
      <w:r>
        <w:rPr>
          <w:lang w:val="en-GB"/>
        </w:rPr>
        <w:t xml:space="preserve">The objective of this </w:t>
      </w:r>
      <w:r w:rsidR="004033A4">
        <w:rPr>
          <w:lang w:val="en-GB"/>
        </w:rPr>
        <w:t xml:space="preserve">study was </w:t>
      </w:r>
      <w:r>
        <w:rPr>
          <w:lang w:val="en-GB"/>
        </w:rPr>
        <w:t xml:space="preserve"> to r</w:t>
      </w:r>
      <w:r w:rsidRPr="0054043C">
        <w:rPr>
          <w:lang w:val="en-GB"/>
        </w:rPr>
        <w:t xml:space="preserve">eview </w:t>
      </w:r>
      <w:r w:rsidR="00B84C27" w:rsidRPr="0054043C">
        <w:rPr>
          <w:lang w:val="en-GB"/>
        </w:rPr>
        <w:t>available health economic evaluations of PCSK9 (Proprotein convertase subtilisin/kexin type 9) inhibitors</w:t>
      </w:r>
      <w:r w:rsidR="00234DE6">
        <w:rPr>
          <w:lang w:val="en-GB"/>
        </w:rPr>
        <w:t xml:space="preserve">. These </w:t>
      </w:r>
      <w:r w:rsidR="004033A4">
        <w:rPr>
          <w:lang w:val="en-GB"/>
        </w:rPr>
        <w:t xml:space="preserve">drugs reduce </w:t>
      </w:r>
      <w:r w:rsidR="00234DE6">
        <w:rPr>
          <w:lang w:val="en-GB"/>
        </w:rPr>
        <w:t>LDL cholesterol levels and cardiovascular risk, but their cost-effectiveness has been questioned</w:t>
      </w:r>
      <w:r>
        <w:rPr>
          <w:lang w:val="en-GB"/>
        </w:rPr>
        <w:t xml:space="preserve">. </w:t>
      </w:r>
      <w:r w:rsidR="00B84C27" w:rsidRPr="0054043C">
        <w:rPr>
          <w:lang w:val="en-GB"/>
        </w:rPr>
        <w:t>We searched Medline and Embase for economic evaluation in any language at any time. Studies were included if the</w:t>
      </w:r>
      <w:r w:rsidR="00A455AF" w:rsidRPr="0054043C">
        <w:rPr>
          <w:lang w:val="en-GB"/>
        </w:rPr>
        <w:t>y</w:t>
      </w:r>
      <w:r w:rsidR="00B84C27" w:rsidRPr="0054043C">
        <w:rPr>
          <w:lang w:val="en-GB"/>
        </w:rPr>
        <w:t xml:space="preserve"> analysed any PCSK9 inhibitor compared with either statin alone or in combination with ezetimibe or any other therapy considered standard prior to the introduction of PCSK9 inhibitors.</w:t>
      </w:r>
      <w:r>
        <w:rPr>
          <w:lang w:val="en-GB"/>
        </w:rPr>
        <w:t xml:space="preserve"> </w:t>
      </w:r>
      <w:r w:rsidR="00276BBD" w:rsidRPr="0054043C">
        <w:rPr>
          <w:lang w:val="en-GB"/>
        </w:rPr>
        <w:t>We found 10</w:t>
      </w:r>
      <w:r w:rsidR="00B84C27" w:rsidRPr="0054043C">
        <w:rPr>
          <w:lang w:val="en-GB"/>
        </w:rPr>
        <w:t xml:space="preserve"> full health economic evaluations of PCSK9 i</w:t>
      </w:r>
      <w:r w:rsidR="00276BBD" w:rsidRPr="0054043C">
        <w:rPr>
          <w:lang w:val="en-GB"/>
        </w:rPr>
        <w:t>nhibitors, two from Europe and eight</w:t>
      </w:r>
      <w:r w:rsidR="00B84C27" w:rsidRPr="0054043C">
        <w:rPr>
          <w:lang w:val="en-GB"/>
        </w:rPr>
        <w:t xml:space="preserve"> from United States (US). </w:t>
      </w:r>
      <w:r w:rsidR="00276BBD" w:rsidRPr="0054043C">
        <w:rPr>
          <w:lang w:val="en-GB"/>
        </w:rPr>
        <w:t>Six</w:t>
      </w:r>
      <w:r w:rsidR="00B84C27" w:rsidRPr="0054043C">
        <w:rPr>
          <w:lang w:val="en-GB"/>
        </w:rPr>
        <w:t xml:space="preserve"> of the </w:t>
      </w:r>
      <w:r w:rsidR="00276BBD" w:rsidRPr="0054043C">
        <w:rPr>
          <w:lang w:val="en-GB"/>
        </w:rPr>
        <w:t>eight</w:t>
      </w:r>
      <w:r w:rsidR="00B84C27" w:rsidRPr="0054043C">
        <w:rPr>
          <w:lang w:val="en-GB"/>
        </w:rPr>
        <w:t xml:space="preserve"> from the US were from two different </w:t>
      </w:r>
      <w:r w:rsidR="00A61A09" w:rsidRPr="0054043C">
        <w:rPr>
          <w:lang w:val="en-GB"/>
        </w:rPr>
        <w:t>consortia that</w:t>
      </w:r>
      <w:r w:rsidR="00B84C27" w:rsidRPr="0054043C">
        <w:rPr>
          <w:lang w:val="en-GB"/>
        </w:rPr>
        <w:t xml:space="preserve"> analysed at different stages through the development of evidence. All studies generally </w:t>
      </w:r>
      <w:r w:rsidR="008922D4">
        <w:rPr>
          <w:lang w:val="en-GB"/>
        </w:rPr>
        <w:t xml:space="preserve">reported </w:t>
      </w:r>
      <w:r w:rsidR="00B84C27" w:rsidRPr="0054043C">
        <w:rPr>
          <w:lang w:val="en-GB"/>
        </w:rPr>
        <w:t>incremental cost-effectiveness ratios above suggested thresholds for cost-effectiveness, except one study from Spain.</w:t>
      </w:r>
      <w:r>
        <w:rPr>
          <w:lang w:val="en-GB"/>
        </w:rPr>
        <w:t xml:space="preserve"> </w:t>
      </w:r>
      <w:r w:rsidR="00A455AF" w:rsidRPr="0054043C">
        <w:rPr>
          <w:lang w:val="en-GB"/>
        </w:rPr>
        <w:t>The results of th</w:t>
      </w:r>
      <w:r w:rsidR="008922D4">
        <w:rPr>
          <w:lang w:val="en-GB"/>
        </w:rPr>
        <w:t xml:space="preserve">is review </w:t>
      </w:r>
      <w:r w:rsidR="00A455AF" w:rsidRPr="0054043C">
        <w:rPr>
          <w:lang w:val="en-GB"/>
        </w:rPr>
        <w:t xml:space="preserve">indicate that </w:t>
      </w:r>
      <w:r w:rsidR="00B84C27" w:rsidRPr="0054043C">
        <w:rPr>
          <w:lang w:val="en-GB"/>
        </w:rPr>
        <w:t xml:space="preserve">PCSK9 inhibitors </w:t>
      </w:r>
      <w:r w:rsidR="00A455AF" w:rsidRPr="0054043C">
        <w:rPr>
          <w:lang w:val="en-GB"/>
        </w:rPr>
        <w:t xml:space="preserve">in general </w:t>
      </w:r>
      <w:r w:rsidR="00B84C27" w:rsidRPr="0054043C">
        <w:rPr>
          <w:lang w:val="en-GB"/>
        </w:rPr>
        <w:t xml:space="preserve">are not cost-effective at </w:t>
      </w:r>
      <w:r w:rsidR="00A455AF" w:rsidRPr="0054043C">
        <w:rPr>
          <w:lang w:val="en-GB"/>
        </w:rPr>
        <w:t xml:space="preserve">the </w:t>
      </w:r>
      <w:r w:rsidR="00B84C27" w:rsidRPr="0054043C">
        <w:rPr>
          <w:lang w:val="en-GB"/>
        </w:rPr>
        <w:t xml:space="preserve">current prices, but </w:t>
      </w:r>
      <w:r w:rsidR="00A455AF" w:rsidRPr="0054043C">
        <w:rPr>
          <w:lang w:val="en-GB"/>
        </w:rPr>
        <w:t xml:space="preserve">lower prices </w:t>
      </w:r>
      <w:r w:rsidR="00A22E2C" w:rsidRPr="0054043C">
        <w:rPr>
          <w:lang w:val="en-GB"/>
        </w:rPr>
        <w:t>may</w:t>
      </w:r>
      <w:r w:rsidR="00B84C27" w:rsidRPr="0054043C">
        <w:rPr>
          <w:lang w:val="en-GB"/>
        </w:rPr>
        <w:t xml:space="preserve"> change the results.</w:t>
      </w:r>
    </w:p>
    <w:p w14:paraId="55F5F4B9" w14:textId="77777777" w:rsidR="00276BBD" w:rsidRPr="0054043C" w:rsidRDefault="00276BBD">
      <w:pPr>
        <w:rPr>
          <w:lang w:val="en-GB"/>
        </w:rPr>
      </w:pPr>
    </w:p>
    <w:p w14:paraId="57BA40EF" w14:textId="77777777" w:rsidR="00276BBD" w:rsidRPr="0054043C" w:rsidRDefault="00276BBD" w:rsidP="00773C27">
      <w:pPr>
        <w:pStyle w:val="Heading3"/>
        <w:rPr>
          <w:lang w:val="en-GB"/>
        </w:rPr>
      </w:pPr>
      <w:r w:rsidRPr="0054043C">
        <w:rPr>
          <w:lang w:val="en-GB"/>
        </w:rPr>
        <w:t>Key points</w:t>
      </w:r>
    </w:p>
    <w:p w14:paraId="1F5A07F6" w14:textId="77777777" w:rsidR="00276BBD" w:rsidRPr="0054043C" w:rsidRDefault="00773C27" w:rsidP="00773C27">
      <w:pPr>
        <w:pStyle w:val="ListParagraph"/>
        <w:numPr>
          <w:ilvl w:val="0"/>
          <w:numId w:val="2"/>
        </w:numPr>
        <w:rPr>
          <w:lang w:val="en-GB"/>
        </w:rPr>
      </w:pPr>
      <w:r w:rsidRPr="0054043C">
        <w:rPr>
          <w:lang w:val="en-GB"/>
        </w:rPr>
        <w:t>Health economic evaluations ha</w:t>
      </w:r>
      <w:r w:rsidR="00A61A09" w:rsidRPr="0054043C">
        <w:rPr>
          <w:lang w:val="en-GB"/>
        </w:rPr>
        <w:t>ve</w:t>
      </w:r>
      <w:r w:rsidRPr="0054043C">
        <w:rPr>
          <w:lang w:val="en-GB"/>
        </w:rPr>
        <w:t xml:space="preserve"> generally not found PCSK9 inhibitors to be cost-effective</w:t>
      </w:r>
    </w:p>
    <w:p w14:paraId="5BF03ADD" w14:textId="71871562" w:rsidR="00773C27" w:rsidRPr="0054043C" w:rsidRDefault="00815357" w:rsidP="00773C27">
      <w:pPr>
        <w:pStyle w:val="ListParagraph"/>
        <w:numPr>
          <w:ilvl w:val="0"/>
          <w:numId w:val="2"/>
        </w:numPr>
        <w:rPr>
          <w:lang w:val="en-GB"/>
        </w:rPr>
      </w:pPr>
      <w:r>
        <w:rPr>
          <w:lang w:val="en-GB"/>
        </w:rPr>
        <w:t xml:space="preserve">Results are found to be highly sensitive to price. </w:t>
      </w:r>
      <w:r w:rsidR="00EB3F2F">
        <w:rPr>
          <w:lang w:val="en-GB"/>
        </w:rPr>
        <w:t xml:space="preserve">   </w:t>
      </w:r>
    </w:p>
    <w:p w14:paraId="2A0F099A" w14:textId="77777777" w:rsidR="00773C27" w:rsidRPr="0054043C" w:rsidRDefault="00773C27" w:rsidP="00773C27">
      <w:pPr>
        <w:rPr>
          <w:lang w:val="en-GB"/>
        </w:rPr>
      </w:pPr>
    </w:p>
    <w:p w14:paraId="1DF02034" w14:textId="77777777" w:rsidR="00773C27" w:rsidRPr="0054043C" w:rsidRDefault="00773C27" w:rsidP="00773C27">
      <w:pPr>
        <w:pStyle w:val="Heading3"/>
        <w:rPr>
          <w:lang w:val="en-GB"/>
        </w:rPr>
      </w:pPr>
      <w:r w:rsidRPr="0054043C">
        <w:rPr>
          <w:lang w:val="en-GB"/>
        </w:rPr>
        <w:t>Conflicts of interest</w:t>
      </w:r>
    </w:p>
    <w:p w14:paraId="20103AC4" w14:textId="77777777" w:rsidR="00773C27" w:rsidRPr="0054043C" w:rsidRDefault="005135F1" w:rsidP="00773C27">
      <w:pPr>
        <w:rPr>
          <w:lang w:val="en-GB"/>
        </w:rPr>
      </w:pPr>
      <w:r w:rsidRPr="0054043C">
        <w:rPr>
          <w:lang w:val="en-GB"/>
        </w:rPr>
        <w:t xml:space="preserve">No funding was received to conduct the work. Mr. Korman reports no potential conflicts of interest. Dr. Retterstøl reports personal fees </w:t>
      </w:r>
      <w:r w:rsidR="00917594" w:rsidRPr="0054043C">
        <w:rPr>
          <w:lang w:val="en-GB"/>
        </w:rPr>
        <w:t xml:space="preserve">and grants </w:t>
      </w:r>
      <w:r w:rsidRPr="0054043C">
        <w:rPr>
          <w:lang w:val="en-GB"/>
        </w:rPr>
        <w:t xml:space="preserve">from </w:t>
      </w:r>
      <w:r w:rsidR="00917594" w:rsidRPr="0054043C">
        <w:rPr>
          <w:lang w:val="en-GB"/>
        </w:rPr>
        <w:t xml:space="preserve">Oslo Economics, </w:t>
      </w:r>
      <w:r w:rsidRPr="0054043C">
        <w:rPr>
          <w:lang w:val="en-GB"/>
        </w:rPr>
        <w:t xml:space="preserve">Sanofi, Amgen, </w:t>
      </w:r>
      <w:r w:rsidR="00917594" w:rsidRPr="0054043C">
        <w:rPr>
          <w:lang w:val="en-GB"/>
        </w:rPr>
        <w:t xml:space="preserve">Achea, Mills DA, </w:t>
      </w:r>
      <w:r w:rsidRPr="0054043C">
        <w:rPr>
          <w:lang w:val="en-GB"/>
        </w:rPr>
        <w:t>Norwegian Directorate o</w:t>
      </w:r>
      <w:r w:rsidR="00917594" w:rsidRPr="0054043C">
        <w:rPr>
          <w:lang w:val="en-GB"/>
        </w:rPr>
        <w:t>f Health,</w:t>
      </w:r>
      <w:r w:rsidRPr="0054043C">
        <w:rPr>
          <w:lang w:val="en-GB"/>
        </w:rPr>
        <w:t xml:space="preserve"> Norwegian Medical Association</w:t>
      </w:r>
      <w:r w:rsidR="00917594" w:rsidRPr="0054043C">
        <w:rPr>
          <w:lang w:val="en-GB"/>
        </w:rPr>
        <w:t>, MSD and Sunovion in Nordic Region</w:t>
      </w:r>
      <w:r w:rsidRPr="0054043C">
        <w:rPr>
          <w:lang w:val="en-GB"/>
        </w:rPr>
        <w:t xml:space="preserve">. </w:t>
      </w:r>
      <w:r w:rsidR="00773C27" w:rsidRPr="0054043C">
        <w:rPr>
          <w:lang w:val="en-GB"/>
        </w:rPr>
        <w:t>Dr. Kristi</w:t>
      </w:r>
      <w:r w:rsidRPr="0054043C">
        <w:rPr>
          <w:lang w:val="en-GB"/>
        </w:rPr>
        <w:t>ansen report</w:t>
      </w:r>
      <w:r w:rsidR="00A455AF" w:rsidRPr="0054043C">
        <w:rPr>
          <w:lang w:val="en-GB"/>
        </w:rPr>
        <w:t>s</w:t>
      </w:r>
      <w:r w:rsidRPr="0054043C">
        <w:rPr>
          <w:lang w:val="en-GB"/>
        </w:rPr>
        <w:t xml:space="preserve"> funding from</w:t>
      </w:r>
      <w:r w:rsidR="00917594" w:rsidRPr="0054043C">
        <w:rPr>
          <w:lang w:val="en-GB"/>
        </w:rPr>
        <w:t xml:space="preserve"> </w:t>
      </w:r>
      <w:r w:rsidR="00A455AF" w:rsidRPr="0054043C">
        <w:rPr>
          <w:lang w:val="en-GB"/>
        </w:rPr>
        <w:t xml:space="preserve">Amgen through </w:t>
      </w:r>
      <w:r w:rsidR="00917594" w:rsidRPr="0054043C">
        <w:rPr>
          <w:lang w:val="en-GB"/>
        </w:rPr>
        <w:t>Oslo Economics</w:t>
      </w:r>
      <w:r w:rsidRPr="0054043C">
        <w:rPr>
          <w:lang w:val="en-GB"/>
        </w:rPr>
        <w:t xml:space="preserve">. </w:t>
      </w:r>
      <w:r w:rsidR="00773C27" w:rsidRPr="0054043C">
        <w:rPr>
          <w:lang w:val="en-GB"/>
        </w:rPr>
        <w:t>Dr. Wisløff r</w:t>
      </w:r>
      <w:r w:rsidRPr="0054043C">
        <w:rPr>
          <w:lang w:val="en-GB"/>
        </w:rPr>
        <w:t>eports personal fees from Amgen</w:t>
      </w:r>
      <w:r w:rsidR="00917594" w:rsidRPr="0054043C">
        <w:rPr>
          <w:lang w:val="en-GB"/>
        </w:rPr>
        <w:t xml:space="preserve"> through Oslo Economics</w:t>
      </w:r>
      <w:r w:rsidRPr="0054043C">
        <w:rPr>
          <w:lang w:val="en-GB"/>
        </w:rPr>
        <w:t xml:space="preserve">. </w:t>
      </w:r>
    </w:p>
    <w:p w14:paraId="29AB3CCF" w14:textId="77777777" w:rsidR="00B84C27" w:rsidRPr="0054043C" w:rsidRDefault="00B84C27">
      <w:pPr>
        <w:rPr>
          <w:lang w:val="en-GB"/>
        </w:rPr>
      </w:pPr>
      <w:r w:rsidRPr="0054043C">
        <w:rPr>
          <w:lang w:val="en-GB"/>
        </w:rPr>
        <w:br w:type="page"/>
      </w:r>
    </w:p>
    <w:p w14:paraId="29488F3E" w14:textId="77777777" w:rsidR="00276BBD" w:rsidRPr="0054043C" w:rsidRDefault="00276BBD">
      <w:pPr>
        <w:rPr>
          <w:lang w:val="en-GB"/>
        </w:rPr>
      </w:pPr>
    </w:p>
    <w:p w14:paraId="5FAC0048" w14:textId="77777777" w:rsidR="00B84C27" w:rsidRPr="0054043C" w:rsidRDefault="00B84C27" w:rsidP="00AB3CA8">
      <w:pPr>
        <w:pStyle w:val="Heading2"/>
        <w:numPr>
          <w:ilvl w:val="0"/>
          <w:numId w:val="3"/>
        </w:numPr>
        <w:rPr>
          <w:lang w:val="en-GB"/>
        </w:rPr>
      </w:pPr>
      <w:r w:rsidRPr="0054043C">
        <w:rPr>
          <w:lang w:val="en-GB"/>
        </w:rPr>
        <w:t>Introduction</w:t>
      </w:r>
    </w:p>
    <w:p w14:paraId="6493C44A" w14:textId="18B9411A" w:rsidR="00B84C27" w:rsidRPr="0054043C" w:rsidRDefault="00B84C27">
      <w:pPr>
        <w:rPr>
          <w:lang w:val="en-GB"/>
        </w:rPr>
      </w:pPr>
      <w:r w:rsidRPr="0054043C">
        <w:rPr>
          <w:lang w:val="en-GB"/>
        </w:rPr>
        <w:t>Since the introduction of statins in the 1990’s, cholesterol</w:t>
      </w:r>
      <w:r w:rsidR="00A61A09" w:rsidRPr="0054043C">
        <w:rPr>
          <w:lang w:val="en-GB"/>
        </w:rPr>
        <w:t>-</w:t>
      </w:r>
      <w:r w:rsidRPr="0054043C">
        <w:rPr>
          <w:lang w:val="en-GB"/>
        </w:rPr>
        <w:t xml:space="preserve">lowering treatment has become one of the cornerstones of prevention of cardiovascular disease (CVD). Statins </w:t>
      </w:r>
      <w:r w:rsidR="00A61A09" w:rsidRPr="0054043C">
        <w:rPr>
          <w:lang w:val="en-GB"/>
        </w:rPr>
        <w:t>have played</w:t>
      </w:r>
      <w:r w:rsidRPr="0054043C">
        <w:rPr>
          <w:lang w:val="en-GB"/>
        </w:rPr>
        <w:t xml:space="preserve"> a crucial role in </w:t>
      </w:r>
      <w:r w:rsidR="008922D4">
        <w:rPr>
          <w:lang w:val="en-GB"/>
        </w:rPr>
        <w:t xml:space="preserve">ending </w:t>
      </w:r>
      <w:r w:rsidRPr="0054043C">
        <w:rPr>
          <w:lang w:val="en-GB"/>
        </w:rPr>
        <w:t>CVD</w:t>
      </w:r>
      <w:r w:rsidR="008922D4">
        <w:rPr>
          <w:lang w:val="en-GB"/>
        </w:rPr>
        <w:t>’s role</w:t>
      </w:r>
      <w:r w:rsidRPr="0054043C">
        <w:rPr>
          <w:lang w:val="en-GB"/>
        </w:rPr>
        <w:t xml:space="preserve"> </w:t>
      </w:r>
      <w:r w:rsidR="008922D4">
        <w:rPr>
          <w:lang w:val="en-GB"/>
        </w:rPr>
        <w:t xml:space="preserve">as </w:t>
      </w:r>
      <w:r w:rsidRPr="0054043C">
        <w:rPr>
          <w:lang w:val="en-GB"/>
        </w:rPr>
        <w:t xml:space="preserve">the leading cause of death in industrialized countries such as Canada, United Kingdom and France </w:t>
      </w:r>
      <w:r w:rsidRPr="0054043C">
        <w:rPr>
          <w:noProof/>
          <w:lang w:val="en-GB"/>
        </w:rPr>
        <w:t>(1)</w:t>
      </w:r>
      <w:r w:rsidRPr="0054043C">
        <w:rPr>
          <w:lang w:val="en-GB"/>
        </w:rPr>
        <w:t>. In combination with ezetimibe</w:t>
      </w:r>
      <w:r w:rsidR="003B4E54" w:rsidRPr="0054043C">
        <w:rPr>
          <w:lang w:val="en-GB"/>
        </w:rPr>
        <w:t>,</w:t>
      </w:r>
      <w:r w:rsidRPr="0054043C">
        <w:rPr>
          <w:lang w:val="en-GB"/>
        </w:rPr>
        <w:t xml:space="preserve"> up to 60% reduction in low</w:t>
      </w:r>
      <w:r w:rsidR="00A61A09" w:rsidRPr="0054043C">
        <w:rPr>
          <w:lang w:val="en-GB"/>
        </w:rPr>
        <w:t>-</w:t>
      </w:r>
      <w:r w:rsidRPr="0054043C">
        <w:rPr>
          <w:lang w:val="en-GB"/>
        </w:rPr>
        <w:t xml:space="preserve">density lipid (LDL) cholesterol can be achieved. This can bring most patients down to the commonly accepted treatment targets, typically in the range 1.8 to 2.6 mmol/L </w:t>
      </w:r>
      <w:r w:rsidRPr="0054043C">
        <w:rPr>
          <w:noProof/>
          <w:lang w:val="en-GB"/>
        </w:rPr>
        <w:t>(2)</w:t>
      </w:r>
      <w:r w:rsidRPr="0054043C">
        <w:rPr>
          <w:lang w:val="en-GB"/>
        </w:rPr>
        <w:t>. Still, some patients cannot reach the desired targets for cholesterol reduction</w:t>
      </w:r>
      <w:r w:rsidR="00A455AF" w:rsidRPr="0054043C">
        <w:rPr>
          <w:lang w:val="en-GB"/>
        </w:rPr>
        <w:t xml:space="preserve"> and need additional treatment with ezetimibe</w:t>
      </w:r>
      <w:r w:rsidRPr="0054043C">
        <w:rPr>
          <w:lang w:val="en-GB"/>
        </w:rPr>
        <w:t xml:space="preserve">. </w:t>
      </w:r>
      <w:r w:rsidR="001E1F22" w:rsidRPr="0054043C">
        <w:rPr>
          <w:rFonts w:cstheme="minorHAnsi"/>
          <w:lang w:val="en-GB"/>
        </w:rPr>
        <w:t>Other patients do not tolerate statins due to side effects.</w:t>
      </w:r>
      <w:r w:rsidRPr="0054043C">
        <w:rPr>
          <w:rFonts w:cstheme="minorHAnsi"/>
          <w:lang w:val="en-GB"/>
        </w:rPr>
        <w:t xml:space="preserve"> Here</w:t>
      </w:r>
      <w:r w:rsidR="00A455AF" w:rsidRPr="0054043C">
        <w:rPr>
          <w:rFonts w:cstheme="minorHAnsi"/>
          <w:lang w:val="en-GB"/>
        </w:rPr>
        <w:t>,</w:t>
      </w:r>
      <w:r w:rsidRPr="0054043C">
        <w:rPr>
          <w:lang w:val="en-GB"/>
        </w:rPr>
        <w:t xml:space="preserve"> proprotein convertase subtilisin/kexin type 9 (PCSK9) inhibitors</w:t>
      </w:r>
      <w:r w:rsidRPr="0054043C">
        <w:rPr>
          <w:rFonts w:cstheme="minorHAnsi"/>
          <w:lang w:val="en-GB"/>
        </w:rPr>
        <w:t xml:space="preserve"> represent a new </w:t>
      </w:r>
      <w:r w:rsidR="00A455AF" w:rsidRPr="0054043C">
        <w:rPr>
          <w:rFonts w:cstheme="minorHAnsi"/>
          <w:lang w:val="en-GB"/>
        </w:rPr>
        <w:t xml:space="preserve">treatment </w:t>
      </w:r>
      <w:r w:rsidRPr="0054043C">
        <w:rPr>
          <w:rFonts w:cstheme="minorHAnsi"/>
          <w:lang w:val="en-GB"/>
        </w:rPr>
        <w:t>opportunity</w:t>
      </w:r>
      <w:r w:rsidR="00F628AF" w:rsidRPr="0054043C">
        <w:rPr>
          <w:rFonts w:cstheme="minorHAnsi"/>
          <w:lang w:val="en-GB"/>
        </w:rPr>
        <w:t>.</w:t>
      </w:r>
      <w:r w:rsidRPr="0054043C">
        <w:rPr>
          <w:lang w:val="en-GB"/>
        </w:rPr>
        <w:t xml:space="preserve"> PCSK9 inhibitors can reduce LDL cholesterol </w:t>
      </w:r>
      <w:r w:rsidR="00E75318" w:rsidRPr="0054043C">
        <w:rPr>
          <w:lang w:val="en-GB"/>
        </w:rPr>
        <w:t xml:space="preserve">an additional </w:t>
      </w:r>
      <w:r w:rsidRPr="0054043C">
        <w:rPr>
          <w:lang w:val="en-GB"/>
        </w:rPr>
        <w:t xml:space="preserve">60% on top of diet, statins and ezetimibe </w:t>
      </w:r>
      <w:r w:rsidRPr="0054043C">
        <w:rPr>
          <w:noProof/>
          <w:lang w:val="en-GB"/>
        </w:rPr>
        <w:t>(3)</w:t>
      </w:r>
      <w:r w:rsidRPr="0054043C">
        <w:rPr>
          <w:lang w:val="en-GB"/>
        </w:rPr>
        <w:t xml:space="preserve">. This combination therapy makes it possible, for the first time, to reach treatment targets for </w:t>
      </w:r>
      <w:r w:rsidR="00332ADB" w:rsidRPr="0054043C">
        <w:rPr>
          <w:lang w:val="en-GB"/>
        </w:rPr>
        <w:t xml:space="preserve">the majority of </w:t>
      </w:r>
      <w:r w:rsidRPr="0054043C">
        <w:rPr>
          <w:lang w:val="en-GB"/>
        </w:rPr>
        <w:t>patients with familial hypercholesterolemia (FH)</w:t>
      </w:r>
      <w:r w:rsidR="00131170" w:rsidRPr="0054043C">
        <w:rPr>
          <w:lang w:val="en-GB"/>
        </w:rPr>
        <w:t xml:space="preserve"> and </w:t>
      </w:r>
      <w:r w:rsidR="00243E6A" w:rsidRPr="0054043C">
        <w:rPr>
          <w:lang w:val="en-GB"/>
        </w:rPr>
        <w:t>a</w:t>
      </w:r>
      <w:r w:rsidR="00131170" w:rsidRPr="0054043C">
        <w:rPr>
          <w:lang w:val="en-GB"/>
        </w:rPr>
        <w:t xml:space="preserve"> history of atherosclerotic cardiovascular disease (ASCVD)</w:t>
      </w:r>
      <w:r w:rsidRPr="0054043C">
        <w:rPr>
          <w:lang w:val="en-GB"/>
        </w:rPr>
        <w:t xml:space="preserve">. Prices </w:t>
      </w:r>
      <w:r w:rsidR="008E14BF" w:rsidRPr="0054043C">
        <w:rPr>
          <w:lang w:val="en-GB"/>
        </w:rPr>
        <w:t>may</w:t>
      </w:r>
      <w:r w:rsidRPr="0054043C">
        <w:rPr>
          <w:lang w:val="en-GB"/>
        </w:rPr>
        <w:t>, however</w:t>
      </w:r>
      <w:r w:rsidR="003B4E54" w:rsidRPr="0054043C">
        <w:rPr>
          <w:lang w:val="en-GB"/>
        </w:rPr>
        <w:t>,</w:t>
      </w:r>
      <w:r w:rsidRPr="0054043C">
        <w:rPr>
          <w:lang w:val="en-GB"/>
        </w:rPr>
        <w:t xml:space="preserve"> be to</w:t>
      </w:r>
      <w:r w:rsidR="003B4E54" w:rsidRPr="0054043C">
        <w:rPr>
          <w:lang w:val="en-GB"/>
        </w:rPr>
        <w:t>o</w:t>
      </w:r>
      <w:r w:rsidRPr="0054043C">
        <w:rPr>
          <w:lang w:val="en-GB"/>
        </w:rPr>
        <w:t xml:space="preserve"> high in most countries for general adoption and reimbursement, which makes it an interesting candidate for economic evaluation. </w:t>
      </w:r>
      <w:r w:rsidR="00131170" w:rsidRPr="0054043C">
        <w:rPr>
          <w:lang w:val="en-GB"/>
        </w:rPr>
        <w:t xml:space="preserve">The current </w:t>
      </w:r>
      <w:r w:rsidR="00243E6A" w:rsidRPr="0054043C">
        <w:rPr>
          <w:lang w:val="en-GB"/>
        </w:rPr>
        <w:t>sparse amount</w:t>
      </w:r>
      <w:r w:rsidR="00131170" w:rsidRPr="0054043C">
        <w:rPr>
          <w:lang w:val="en-GB"/>
        </w:rPr>
        <w:t xml:space="preserve"> of outcome data on </w:t>
      </w:r>
      <w:r w:rsidR="00A455AF" w:rsidRPr="0054043C">
        <w:rPr>
          <w:lang w:val="en-GB"/>
        </w:rPr>
        <w:t>“</w:t>
      </w:r>
      <w:r w:rsidR="00131170" w:rsidRPr="0054043C">
        <w:rPr>
          <w:lang w:val="en-GB"/>
        </w:rPr>
        <w:t>hard</w:t>
      </w:r>
      <w:r w:rsidR="00A455AF" w:rsidRPr="0054043C">
        <w:rPr>
          <w:lang w:val="en-GB"/>
        </w:rPr>
        <w:t>”</w:t>
      </w:r>
      <w:r w:rsidR="00131170" w:rsidRPr="0054043C">
        <w:rPr>
          <w:lang w:val="en-GB"/>
        </w:rPr>
        <w:t xml:space="preserve"> clinical endpoints, in addition to the controversy as to whether the achievement of very low LDL levels is safe or desirable, mean that economic evaluation of PCSK9 inhibitors is not without its challenges.</w:t>
      </w:r>
    </w:p>
    <w:p w14:paraId="13DE2792" w14:textId="7EF86CC3" w:rsidR="00B84C27" w:rsidRPr="0054043C" w:rsidRDefault="00B84C27" w:rsidP="0031486F">
      <w:pPr>
        <w:rPr>
          <w:lang w:val="en-GB"/>
        </w:rPr>
      </w:pPr>
      <w:r w:rsidRPr="0054043C">
        <w:rPr>
          <w:lang w:val="en-GB"/>
        </w:rPr>
        <w:t>The main driver in many economic evaluations is the estimate of effect</w:t>
      </w:r>
      <w:r w:rsidR="008922D4">
        <w:rPr>
          <w:lang w:val="en-GB"/>
        </w:rPr>
        <w:t>iveness</w:t>
      </w:r>
      <w:r w:rsidRPr="0054043C">
        <w:rPr>
          <w:lang w:val="en-GB"/>
        </w:rPr>
        <w:t>. For PCSK9 inhibitors, effect</w:t>
      </w:r>
      <w:r w:rsidR="008922D4">
        <w:rPr>
          <w:lang w:val="en-GB"/>
        </w:rPr>
        <w:t>iveness</w:t>
      </w:r>
      <w:r w:rsidRPr="0054043C">
        <w:rPr>
          <w:lang w:val="en-GB"/>
        </w:rPr>
        <w:t xml:space="preserve"> was first shown in randomised controlled trials (RCTs) with LDL-C reduction as the primary outcome </w:t>
      </w:r>
      <w:r w:rsidRPr="0054043C">
        <w:rPr>
          <w:noProof/>
          <w:lang w:val="en-GB"/>
        </w:rPr>
        <w:t>(4, 5)</w:t>
      </w:r>
      <w:r w:rsidRPr="0054043C">
        <w:rPr>
          <w:lang w:val="en-GB"/>
        </w:rPr>
        <w:t>.</w:t>
      </w:r>
      <w:r w:rsidR="008C1BFD" w:rsidRPr="0054043C">
        <w:rPr>
          <w:lang w:val="en-GB"/>
        </w:rPr>
        <w:t xml:space="preserve"> </w:t>
      </w:r>
      <w:r w:rsidRPr="0054043C">
        <w:rPr>
          <w:lang w:val="en-GB"/>
        </w:rPr>
        <w:t>Later, the FOURIER trial has reported effect on</w:t>
      </w:r>
      <w:r w:rsidR="00832DB3">
        <w:rPr>
          <w:lang w:val="en-GB"/>
        </w:rPr>
        <w:t xml:space="preserve"> </w:t>
      </w:r>
      <w:r w:rsidR="003C0B36">
        <w:rPr>
          <w:lang w:val="en-GB"/>
        </w:rPr>
        <w:t xml:space="preserve">“hard” clinical endpoints such as </w:t>
      </w:r>
      <w:r w:rsidR="00832DB3">
        <w:rPr>
          <w:lang w:val="en-GB"/>
        </w:rPr>
        <w:t>myocardial infarction and stroke</w:t>
      </w:r>
      <w:r w:rsidRPr="0054043C">
        <w:rPr>
          <w:lang w:val="en-GB"/>
        </w:rPr>
        <w:t xml:space="preserve"> for one of the PCSK9 inhibitors </w:t>
      </w:r>
      <w:r w:rsidRPr="0054043C">
        <w:rPr>
          <w:noProof/>
          <w:lang w:val="en-GB"/>
        </w:rPr>
        <w:t>(6)</w:t>
      </w:r>
      <w:r w:rsidRPr="0054043C">
        <w:rPr>
          <w:lang w:val="en-GB"/>
        </w:rPr>
        <w:t xml:space="preserve">, and another RCT </w:t>
      </w:r>
      <w:r w:rsidR="00760C5A" w:rsidRPr="0054043C">
        <w:rPr>
          <w:lang w:val="en-GB"/>
        </w:rPr>
        <w:t>has recently been presented and publications are expected shortly</w:t>
      </w:r>
      <w:r w:rsidR="00760C5A" w:rsidRPr="0054043C" w:rsidDel="00760C5A">
        <w:rPr>
          <w:lang w:val="en-GB"/>
        </w:rPr>
        <w:t xml:space="preserve"> </w:t>
      </w:r>
      <w:r w:rsidRPr="0054043C">
        <w:rPr>
          <w:lang w:val="en-GB"/>
        </w:rPr>
        <w:t xml:space="preserve">(ODYSSEY outcomes; https://clinicaltrials.gov/ct2/show/NCT01663402). </w:t>
      </w:r>
      <w:r w:rsidR="008C1BFD" w:rsidRPr="0054043C">
        <w:rPr>
          <w:lang w:val="en-GB"/>
        </w:rPr>
        <w:t>It is</w:t>
      </w:r>
      <w:r w:rsidR="005A363E" w:rsidRPr="0054043C">
        <w:rPr>
          <w:lang w:val="en-GB"/>
        </w:rPr>
        <w:t xml:space="preserve"> important </w:t>
      </w:r>
      <w:r w:rsidR="00760C5A" w:rsidRPr="0054043C">
        <w:rPr>
          <w:lang w:val="en-GB"/>
        </w:rPr>
        <w:t xml:space="preserve">to </w:t>
      </w:r>
      <w:r w:rsidR="008C1BFD" w:rsidRPr="0054043C">
        <w:rPr>
          <w:lang w:val="en-GB"/>
        </w:rPr>
        <w:t>note</w:t>
      </w:r>
      <w:r w:rsidR="005A363E" w:rsidRPr="0054043C">
        <w:rPr>
          <w:lang w:val="en-GB"/>
        </w:rPr>
        <w:t xml:space="preserve"> that the FOURIER trial had relatively short follow-up time, compared to the </w:t>
      </w:r>
      <w:r w:rsidR="00C42F46">
        <w:rPr>
          <w:lang w:val="en-GB"/>
        </w:rPr>
        <w:t xml:space="preserve">time it takes to </w:t>
      </w:r>
      <w:r w:rsidR="005A363E" w:rsidRPr="0054043C">
        <w:rPr>
          <w:lang w:val="en-GB"/>
        </w:rPr>
        <w:t>develop cardiovascular disease</w:t>
      </w:r>
      <w:r w:rsidR="006B5141" w:rsidRPr="0054043C">
        <w:rPr>
          <w:lang w:val="en-GB"/>
        </w:rPr>
        <w:t xml:space="preserve"> (7)</w:t>
      </w:r>
      <w:r w:rsidR="005A363E" w:rsidRPr="0054043C">
        <w:rPr>
          <w:lang w:val="en-GB"/>
        </w:rPr>
        <w:t xml:space="preserve">. </w:t>
      </w:r>
      <w:r w:rsidR="00131170" w:rsidRPr="0054043C">
        <w:rPr>
          <w:lang w:val="en-GB"/>
        </w:rPr>
        <w:t xml:space="preserve">In the absence of RCTs with longer follow-up, the validity of indirect estimation by modelling risk reduction as a function of LDL reductions is </w:t>
      </w:r>
      <w:r w:rsidR="0074227A" w:rsidRPr="0054043C">
        <w:rPr>
          <w:lang w:val="en-GB"/>
        </w:rPr>
        <w:t>challenging</w:t>
      </w:r>
      <w:r w:rsidR="00131170" w:rsidRPr="0054043C">
        <w:rPr>
          <w:lang w:val="en-GB"/>
        </w:rPr>
        <w:t>.</w:t>
      </w:r>
    </w:p>
    <w:p w14:paraId="4CA0D9F7" w14:textId="1B717BB7" w:rsidR="00B84C27" w:rsidRPr="0054043C" w:rsidRDefault="00B84C27" w:rsidP="0031486F">
      <w:pPr>
        <w:rPr>
          <w:lang w:val="en-GB"/>
        </w:rPr>
      </w:pPr>
      <w:r w:rsidRPr="0054043C">
        <w:rPr>
          <w:lang w:val="en-GB"/>
        </w:rPr>
        <w:t>Still, PCSK9 inhibitors are used to a limited extent</w:t>
      </w:r>
      <w:r w:rsidR="009632A5" w:rsidRPr="0054043C">
        <w:rPr>
          <w:lang w:val="en-GB"/>
        </w:rPr>
        <w:t xml:space="preserve"> despite wide therapeutic indications</w:t>
      </w:r>
      <w:r w:rsidR="00526858" w:rsidRPr="0054043C">
        <w:rPr>
          <w:lang w:val="en-GB"/>
        </w:rPr>
        <w:t xml:space="preserve"> (8)</w:t>
      </w:r>
      <w:r w:rsidRPr="0054043C">
        <w:rPr>
          <w:lang w:val="en-GB"/>
        </w:rPr>
        <w:t xml:space="preserve">. For example, in Norway with a population of 5.3 million, </w:t>
      </w:r>
      <w:r w:rsidR="00C42F46">
        <w:rPr>
          <w:lang w:val="en-GB"/>
        </w:rPr>
        <w:t xml:space="preserve">in 2016 </w:t>
      </w:r>
      <w:r w:rsidRPr="0054043C">
        <w:rPr>
          <w:lang w:val="en-GB"/>
        </w:rPr>
        <w:t>525,000 individuals redeemed a statin prescription while only 400 redeemed PCSK9 prescriptions</w:t>
      </w:r>
      <w:r w:rsidR="003C0B36">
        <w:rPr>
          <w:lang w:val="en-GB"/>
        </w:rPr>
        <w:t xml:space="preserve"> (</w:t>
      </w:r>
      <w:r w:rsidR="003C0B36" w:rsidRPr="00412073">
        <w:rPr>
          <w:lang w:val="en-GB"/>
        </w:rPr>
        <w:t>http://www.reseptregisteret.no/Prevalens.aspx</w:t>
      </w:r>
      <w:r w:rsidR="003C0B36">
        <w:rPr>
          <w:lang w:val="en-GB"/>
        </w:rPr>
        <w:t>)</w:t>
      </w:r>
      <w:r w:rsidRPr="0054043C">
        <w:rPr>
          <w:lang w:val="en-GB"/>
        </w:rPr>
        <w:t xml:space="preserve">. There are at least two major reasons why the sales of PCSK9 inhibitors </w:t>
      </w:r>
      <w:r w:rsidR="00F85842" w:rsidRPr="0054043C">
        <w:rPr>
          <w:lang w:val="en-GB"/>
        </w:rPr>
        <w:t>are still</w:t>
      </w:r>
      <w:r w:rsidRPr="0054043C">
        <w:rPr>
          <w:lang w:val="en-GB"/>
        </w:rPr>
        <w:t xml:space="preserve"> modest despite impressive impact on lipid levels. First, most published clinical studies have surrogate endpoints and not clinical relevant endpoints. The first publication using clinical endpoints reports lower risk reductions than the LDL cholesterol reductions would indicate</w:t>
      </w:r>
      <w:r w:rsidR="00227A0E" w:rsidRPr="0054043C">
        <w:rPr>
          <w:lang w:val="en-GB"/>
        </w:rPr>
        <w:t>,</w:t>
      </w:r>
      <w:r w:rsidRPr="0054043C">
        <w:rPr>
          <w:lang w:val="en-GB"/>
        </w:rPr>
        <w:t xml:space="preserve"> and even a small but insignificant increase in CVD mortality </w:t>
      </w:r>
      <w:r w:rsidRPr="0054043C">
        <w:rPr>
          <w:noProof/>
          <w:lang w:val="en-GB"/>
        </w:rPr>
        <w:t>(6)</w:t>
      </w:r>
      <w:r w:rsidRPr="0054043C">
        <w:rPr>
          <w:lang w:val="en-GB"/>
        </w:rPr>
        <w:t>. Second, the price of PCSK9 inhibitors is so high that payers have questioned whether they represent value for money</w:t>
      </w:r>
      <w:r w:rsidR="00A31874">
        <w:rPr>
          <w:lang w:val="en-GB"/>
        </w:rPr>
        <w:t xml:space="preserve"> (9, 10)</w:t>
      </w:r>
      <w:r w:rsidRPr="0054043C">
        <w:rPr>
          <w:lang w:val="en-GB"/>
        </w:rPr>
        <w:t xml:space="preserve">. These two explanations </w:t>
      </w:r>
      <w:r w:rsidR="00F85842" w:rsidRPr="0054043C">
        <w:rPr>
          <w:lang w:val="en-GB"/>
        </w:rPr>
        <w:t>have a clear link,</w:t>
      </w:r>
      <w:r w:rsidRPr="0054043C">
        <w:rPr>
          <w:lang w:val="en-GB"/>
        </w:rPr>
        <w:t xml:space="preserve"> </w:t>
      </w:r>
      <w:r w:rsidR="00F85842" w:rsidRPr="0054043C">
        <w:rPr>
          <w:lang w:val="en-GB"/>
        </w:rPr>
        <w:t xml:space="preserve">as </w:t>
      </w:r>
      <w:r w:rsidRPr="0054043C">
        <w:rPr>
          <w:lang w:val="en-GB"/>
        </w:rPr>
        <w:t xml:space="preserve">uncertainty about the clinical effectiveness of the drugs necessarily carries over to the cost-effectiveness analyses.  </w:t>
      </w:r>
    </w:p>
    <w:p w14:paraId="51D6AEF9" w14:textId="77ED7AA4" w:rsidR="00B84C27" w:rsidRPr="0054043C" w:rsidRDefault="00B84C27">
      <w:pPr>
        <w:rPr>
          <w:lang w:val="en-GB"/>
        </w:rPr>
      </w:pPr>
      <w:r w:rsidRPr="0054043C">
        <w:rPr>
          <w:lang w:val="en-GB"/>
        </w:rPr>
        <w:t>The objective of this review was to identify published health economic evaluation of PCSK9 inhibitors</w:t>
      </w:r>
      <w:r w:rsidR="00C42F46">
        <w:rPr>
          <w:lang w:val="en-GB"/>
        </w:rPr>
        <w:t xml:space="preserve"> in order to explore the evidence that </w:t>
      </w:r>
      <w:r w:rsidR="00420993" w:rsidRPr="0054043C">
        <w:rPr>
          <w:lang w:val="en-GB"/>
        </w:rPr>
        <w:t xml:space="preserve">these drugs </w:t>
      </w:r>
      <w:r w:rsidR="00C42F46">
        <w:rPr>
          <w:lang w:val="en-GB"/>
        </w:rPr>
        <w:t>are</w:t>
      </w:r>
      <w:r w:rsidR="00420993" w:rsidRPr="0054043C">
        <w:rPr>
          <w:lang w:val="en-GB"/>
        </w:rPr>
        <w:t xml:space="preserve"> cost-effective. </w:t>
      </w:r>
    </w:p>
    <w:p w14:paraId="340362EB" w14:textId="77777777" w:rsidR="00B84C27" w:rsidRPr="0054043C" w:rsidRDefault="00B84C27">
      <w:pPr>
        <w:rPr>
          <w:lang w:val="en-GB"/>
        </w:rPr>
      </w:pPr>
    </w:p>
    <w:p w14:paraId="00F6B0C2" w14:textId="77777777" w:rsidR="00B84C27" w:rsidRPr="0054043C" w:rsidRDefault="00B84C27">
      <w:pPr>
        <w:rPr>
          <w:lang w:val="en-GB"/>
        </w:rPr>
      </w:pPr>
    </w:p>
    <w:p w14:paraId="12E7BEB9" w14:textId="77777777" w:rsidR="00B84C27" w:rsidRPr="0054043C" w:rsidRDefault="00B84C27" w:rsidP="00AB3CA8">
      <w:pPr>
        <w:pStyle w:val="Heading2"/>
        <w:numPr>
          <w:ilvl w:val="0"/>
          <w:numId w:val="3"/>
        </w:numPr>
        <w:rPr>
          <w:lang w:val="en-GB"/>
        </w:rPr>
      </w:pPr>
      <w:r w:rsidRPr="0054043C">
        <w:rPr>
          <w:lang w:val="en-GB"/>
        </w:rPr>
        <w:lastRenderedPageBreak/>
        <w:t xml:space="preserve">Methods </w:t>
      </w:r>
    </w:p>
    <w:p w14:paraId="5F8C742E" w14:textId="77777777" w:rsidR="00B84C27" w:rsidRPr="0054043C" w:rsidRDefault="00B84C27">
      <w:pPr>
        <w:rPr>
          <w:lang w:val="en-GB"/>
        </w:rPr>
      </w:pPr>
      <w:r w:rsidRPr="0054043C">
        <w:rPr>
          <w:lang w:val="en-GB"/>
        </w:rPr>
        <w:t>We searched Medline and Embase on November 2</w:t>
      </w:r>
      <w:r w:rsidRPr="0054043C">
        <w:rPr>
          <w:vertAlign w:val="superscript"/>
          <w:lang w:val="en-GB"/>
        </w:rPr>
        <w:t>nd</w:t>
      </w:r>
      <w:r w:rsidRPr="0054043C">
        <w:rPr>
          <w:lang w:val="en-GB"/>
        </w:rPr>
        <w:t xml:space="preserve"> 2017 for economic evaluations of PCSK9 inhibitors using key words for economic evaluation and PCSK9 inhibitors (detail in appendix</w:t>
      </w:r>
      <w:r w:rsidR="00BD3654">
        <w:rPr>
          <w:lang w:val="en-GB"/>
        </w:rPr>
        <w:t xml:space="preserve"> 1</w:t>
      </w:r>
      <w:r w:rsidRPr="0054043C">
        <w:rPr>
          <w:lang w:val="en-GB"/>
        </w:rPr>
        <w:t>).</w:t>
      </w:r>
      <w:r w:rsidR="00AE43D5" w:rsidRPr="0054043C">
        <w:rPr>
          <w:lang w:val="en-GB"/>
        </w:rPr>
        <w:t xml:space="preserve"> Given the limited nature of the currently available</w:t>
      </w:r>
      <w:r w:rsidRPr="0054043C">
        <w:rPr>
          <w:lang w:val="en-GB"/>
        </w:rPr>
        <w:t xml:space="preserve"> </w:t>
      </w:r>
      <w:r w:rsidR="00AE43D5" w:rsidRPr="0054043C">
        <w:rPr>
          <w:lang w:val="en-GB"/>
        </w:rPr>
        <w:t>literature on the subject, we sought to include any full economic evaluation of PCSK9 inhibitors</w:t>
      </w:r>
      <w:r w:rsidR="008648E4" w:rsidRPr="0054043C">
        <w:rPr>
          <w:lang w:val="en-GB"/>
        </w:rPr>
        <w:t xml:space="preserve"> where time was </w:t>
      </w:r>
      <w:r w:rsidR="0074227A" w:rsidRPr="0054043C">
        <w:rPr>
          <w:lang w:val="en-GB"/>
        </w:rPr>
        <w:t xml:space="preserve">captured </w:t>
      </w:r>
      <w:r w:rsidR="008648E4" w:rsidRPr="0054043C">
        <w:rPr>
          <w:lang w:val="en-GB"/>
        </w:rPr>
        <w:t>in the health outcome, i.e. life years or quality-adjusted life-years</w:t>
      </w:r>
      <w:r w:rsidR="00AE43D5" w:rsidRPr="0054043C">
        <w:rPr>
          <w:lang w:val="en-GB"/>
        </w:rPr>
        <w:t xml:space="preserve">. </w:t>
      </w:r>
      <w:r w:rsidRPr="0054043C">
        <w:rPr>
          <w:lang w:val="en-GB"/>
        </w:rPr>
        <w:t>The only PCSK9 inhibitors explicitly included in the search strategy w</w:t>
      </w:r>
      <w:r w:rsidR="00826F45" w:rsidRPr="0054043C">
        <w:rPr>
          <w:lang w:val="en-GB"/>
        </w:rPr>
        <w:t>ere</w:t>
      </w:r>
      <w:r w:rsidRPr="0054043C">
        <w:rPr>
          <w:lang w:val="en-GB"/>
        </w:rPr>
        <w:t xml:space="preserve"> evolocumab and alirocumab, as these are the only drugs approved</w:t>
      </w:r>
      <w:r w:rsidR="002F3766" w:rsidRPr="0054043C">
        <w:rPr>
          <w:lang w:val="en-GB"/>
        </w:rPr>
        <w:t xml:space="preserve"> for </w:t>
      </w:r>
      <w:r w:rsidR="00792766">
        <w:rPr>
          <w:lang w:val="en-GB"/>
        </w:rPr>
        <w:t xml:space="preserve">the </w:t>
      </w:r>
      <w:r w:rsidR="002F3766" w:rsidRPr="0054043C">
        <w:rPr>
          <w:lang w:val="en-GB"/>
        </w:rPr>
        <w:t>market</w:t>
      </w:r>
      <w:r w:rsidRPr="0054043C">
        <w:rPr>
          <w:lang w:val="en-GB"/>
        </w:rPr>
        <w:t xml:space="preserve"> at the date</w:t>
      </w:r>
      <w:r w:rsidR="002F3766" w:rsidRPr="0054043C">
        <w:rPr>
          <w:lang w:val="en-GB"/>
        </w:rPr>
        <w:t xml:space="preserve"> of</w:t>
      </w:r>
      <w:r w:rsidRPr="0054043C">
        <w:rPr>
          <w:lang w:val="en-GB"/>
        </w:rPr>
        <w:t xml:space="preserve"> our search</w:t>
      </w:r>
      <w:r w:rsidR="008648E4" w:rsidRPr="0054043C">
        <w:rPr>
          <w:lang w:val="en-GB"/>
        </w:rPr>
        <w:t xml:space="preserve">. Studies in any jurisdiction </w:t>
      </w:r>
      <w:r w:rsidR="00DA7702" w:rsidRPr="0054043C">
        <w:rPr>
          <w:lang w:val="en-GB"/>
        </w:rPr>
        <w:t xml:space="preserve">were </w:t>
      </w:r>
      <w:r w:rsidR="008648E4" w:rsidRPr="0054043C">
        <w:rPr>
          <w:lang w:val="en-GB"/>
        </w:rPr>
        <w:t xml:space="preserve">included and </w:t>
      </w:r>
      <w:r w:rsidR="002F3766" w:rsidRPr="0054043C">
        <w:rPr>
          <w:lang w:val="en-GB"/>
        </w:rPr>
        <w:t xml:space="preserve">there were </w:t>
      </w:r>
      <w:r w:rsidR="008648E4" w:rsidRPr="0054043C">
        <w:rPr>
          <w:lang w:val="en-GB"/>
        </w:rPr>
        <w:t>n</w:t>
      </w:r>
      <w:r w:rsidRPr="0054043C">
        <w:rPr>
          <w:lang w:val="en-GB"/>
        </w:rPr>
        <w:t xml:space="preserve">o limitations regarding language or time. Titles were reviewed by two authors independently (MJK and TW) and inclusion was based on agreement between the same two authors. </w:t>
      </w:r>
      <w:r w:rsidR="00A22E2C" w:rsidRPr="0054043C">
        <w:rPr>
          <w:lang w:val="en-GB"/>
        </w:rPr>
        <w:t>Reference lists were searched for further references</w:t>
      </w:r>
      <w:r w:rsidR="002F3766" w:rsidRPr="0054043C">
        <w:rPr>
          <w:lang w:val="en-GB"/>
        </w:rPr>
        <w:t>,</w:t>
      </w:r>
      <w:r w:rsidR="00A22E2C" w:rsidRPr="0054043C">
        <w:rPr>
          <w:lang w:val="en-GB"/>
        </w:rPr>
        <w:t xml:space="preserve"> which were included if found.</w:t>
      </w:r>
    </w:p>
    <w:p w14:paraId="2A51FE2A" w14:textId="77777777" w:rsidR="00B84C27" w:rsidRPr="0054043C" w:rsidRDefault="00B84C27">
      <w:pPr>
        <w:rPr>
          <w:lang w:val="en-GB"/>
        </w:rPr>
      </w:pPr>
      <w:r w:rsidRPr="0054043C">
        <w:rPr>
          <w:lang w:val="en-GB"/>
        </w:rPr>
        <w:t>Population criteria was broadly defined as any group with increased risk of CVD or with history of CVD. Intervention criteria w</w:t>
      </w:r>
      <w:r w:rsidR="0074227A" w:rsidRPr="0054043C">
        <w:rPr>
          <w:lang w:val="en-GB"/>
        </w:rPr>
        <w:t>ere</w:t>
      </w:r>
      <w:r w:rsidRPr="0054043C">
        <w:rPr>
          <w:lang w:val="en-GB"/>
        </w:rPr>
        <w:t xml:space="preserve"> the use of evolocumab, alirocumab, or both. Comparator criteria were use of statins, ezetimibe or </w:t>
      </w:r>
      <w:r w:rsidR="00E33E5B" w:rsidRPr="0054043C">
        <w:rPr>
          <w:lang w:val="en-GB"/>
        </w:rPr>
        <w:t>a</w:t>
      </w:r>
      <w:r w:rsidRPr="0054043C">
        <w:rPr>
          <w:lang w:val="en-GB"/>
        </w:rPr>
        <w:t xml:space="preserve"> combination of the two. Outcome criteria were cost per </w:t>
      </w:r>
      <w:r w:rsidR="00131170" w:rsidRPr="0054043C">
        <w:rPr>
          <w:lang w:val="en-GB"/>
        </w:rPr>
        <w:t>quality adjusted life-year (</w:t>
      </w:r>
      <w:r w:rsidRPr="0054043C">
        <w:rPr>
          <w:lang w:val="en-GB"/>
        </w:rPr>
        <w:t>QALY</w:t>
      </w:r>
      <w:r w:rsidR="00131170" w:rsidRPr="0054043C">
        <w:rPr>
          <w:lang w:val="en-GB"/>
        </w:rPr>
        <w:t>)</w:t>
      </w:r>
      <w:r w:rsidRPr="0054043C">
        <w:rPr>
          <w:lang w:val="en-GB"/>
        </w:rPr>
        <w:t xml:space="preserve"> or cost per life-year, compared with a cost-effectiveness threshold (which implicitly includes net health benefit or net monetary benefit). Studies could be either model based, RCT based or a combination of the two.</w:t>
      </w:r>
      <w:r w:rsidR="008648E4" w:rsidRPr="0054043C">
        <w:rPr>
          <w:lang w:val="en-GB"/>
        </w:rPr>
        <w:t xml:space="preserve"> Reviews of any kind were excluded, as </w:t>
      </w:r>
      <w:r w:rsidR="00E33E5B" w:rsidRPr="0054043C">
        <w:rPr>
          <w:lang w:val="en-GB"/>
        </w:rPr>
        <w:t xml:space="preserve">were </w:t>
      </w:r>
      <w:r w:rsidR="008648E4" w:rsidRPr="0054043C">
        <w:rPr>
          <w:lang w:val="en-GB"/>
        </w:rPr>
        <w:t>other publications without original reporting of results.</w:t>
      </w:r>
    </w:p>
    <w:p w14:paraId="26904D34" w14:textId="6C86D478" w:rsidR="00B84C27" w:rsidRPr="0054043C" w:rsidRDefault="00B84C27">
      <w:pPr>
        <w:rPr>
          <w:lang w:val="en-GB"/>
        </w:rPr>
      </w:pPr>
      <w:r w:rsidRPr="0054043C">
        <w:rPr>
          <w:lang w:val="en-GB"/>
        </w:rPr>
        <w:t xml:space="preserve">We used a standardised extraction form inspired by the Drummond </w:t>
      </w:r>
      <w:r w:rsidR="00E33E5B" w:rsidRPr="0054043C">
        <w:rPr>
          <w:lang w:val="en-GB"/>
        </w:rPr>
        <w:t>checklist</w:t>
      </w:r>
      <w:r w:rsidRPr="0054043C">
        <w:rPr>
          <w:lang w:val="en-GB"/>
        </w:rPr>
        <w:t xml:space="preserve"> to collect information </w:t>
      </w:r>
      <w:r w:rsidR="00526858" w:rsidRPr="0054043C">
        <w:rPr>
          <w:noProof/>
          <w:lang w:val="en-GB"/>
        </w:rPr>
        <w:t>(</w:t>
      </w:r>
      <w:r w:rsidR="00A31874">
        <w:rPr>
          <w:noProof/>
          <w:lang w:val="en-GB"/>
        </w:rPr>
        <w:t>11</w:t>
      </w:r>
      <w:r w:rsidRPr="0054043C">
        <w:rPr>
          <w:noProof/>
          <w:lang w:val="en-GB"/>
        </w:rPr>
        <w:t>)</w:t>
      </w:r>
      <w:r w:rsidRPr="0054043C">
        <w:rPr>
          <w:lang w:val="en-GB"/>
        </w:rPr>
        <w:t xml:space="preserve">. We collected information on publication year, country of focus, time horizon, interventions, comparators, patient population, methods for how effectiveness was estimated, methods and sources for determining costs, drug price, health states included, discount rates applied, utility estimation, model type, outcomes, uncertainty (including methods, sources for parameters, and impact), conclusions, and sources of funding. </w:t>
      </w:r>
    </w:p>
    <w:p w14:paraId="08EE835C" w14:textId="77777777" w:rsidR="00B84C27" w:rsidRPr="0054043C" w:rsidRDefault="00B84C27">
      <w:pPr>
        <w:rPr>
          <w:lang w:val="en-GB"/>
        </w:rPr>
      </w:pPr>
    </w:p>
    <w:p w14:paraId="41320E21" w14:textId="77777777" w:rsidR="00B84C27" w:rsidRPr="0054043C" w:rsidRDefault="00B84C27" w:rsidP="00AB3CA8">
      <w:pPr>
        <w:pStyle w:val="Heading2"/>
        <w:numPr>
          <w:ilvl w:val="0"/>
          <w:numId w:val="3"/>
        </w:numPr>
        <w:rPr>
          <w:lang w:val="en-GB"/>
        </w:rPr>
      </w:pPr>
      <w:r w:rsidRPr="0054043C">
        <w:rPr>
          <w:lang w:val="en-GB"/>
        </w:rPr>
        <w:t>Results</w:t>
      </w:r>
    </w:p>
    <w:p w14:paraId="3854DA2F" w14:textId="77777777" w:rsidR="00B84C27" w:rsidRPr="0054043C" w:rsidRDefault="00B84C27">
      <w:pPr>
        <w:rPr>
          <w:lang w:val="en-GB"/>
        </w:rPr>
      </w:pPr>
      <w:r w:rsidRPr="0054043C">
        <w:rPr>
          <w:lang w:val="en-GB"/>
        </w:rPr>
        <w:t>In total 253 total references were identified in either Embase or Medline (including duplicates). Titles were reviewed and 1</w:t>
      </w:r>
      <w:r w:rsidR="00A22E2C" w:rsidRPr="0054043C">
        <w:rPr>
          <w:lang w:val="en-GB"/>
        </w:rPr>
        <w:t>8</w:t>
      </w:r>
      <w:r w:rsidRPr="0054043C">
        <w:rPr>
          <w:lang w:val="en-GB"/>
        </w:rPr>
        <w:t xml:space="preserve"> references were found to possibly contain a full article of an economic evaluation of PCSK9 inhibitors. Eight articles were excluded </w:t>
      </w:r>
      <w:r w:rsidR="00E33E5B" w:rsidRPr="0054043C">
        <w:rPr>
          <w:lang w:val="en-GB"/>
        </w:rPr>
        <w:t>for</w:t>
      </w:r>
      <w:r w:rsidRPr="0054043C">
        <w:rPr>
          <w:lang w:val="en-GB"/>
        </w:rPr>
        <w:t xml:space="preserve"> reasons such as health outcome not </w:t>
      </w:r>
      <w:r w:rsidR="0074227A" w:rsidRPr="0054043C">
        <w:rPr>
          <w:lang w:val="en-GB"/>
        </w:rPr>
        <w:t>capturing</w:t>
      </w:r>
      <w:r w:rsidRPr="0054043C">
        <w:rPr>
          <w:lang w:val="en-GB"/>
        </w:rPr>
        <w:t xml:space="preserve"> time, article not reporting original analyses and not analysing PCSK9 inhibitors (appendix</w:t>
      </w:r>
      <w:r w:rsidR="00BD3654">
        <w:rPr>
          <w:lang w:val="en-GB"/>
        </w:rPr>
        <w:t xml:space="preserve"> 2</w:t>
      </w:r>
      <w:r w:rsidRPr="0054043C">
        <w:rPr>
          <w:lang w:val="en-GB"/>
        </w:rPr>
        <w:t xml:space="preserve">). Finally, </w:t>
      </w:r>
      <w:r w:rsidR="001D2307" w:rsidRPr="0054043C">
        <w:rPr>
          <w:lang w:val="en-GB"/>
        </w:rPr>
        <w:t xml:space="preserve">10 </w:t>
      </w:r>
      <w:r w:rsidRPr="0054043C">
        <w:rPr>
          <w:lang w:val="en-GB"/>
        </w:rPr>
        <w:t xml:space="preserve">different publications were included in the review, including two references found in the reference list of one of the included articles (Figure 1). </w:t>
      </w:r>
    </w:p>
    <w:p w14:paraId="2A4320E1" w14:textId="77777777" w:rsidR="00B84C27" w:rsidRPr="0054043C" w:rsidRDefault="00B84C27" w:rsidP="0031486F">
      <w:pPr>
        <w:rPr>
          <w:lang w:val="en-GB"/>
        </w:rPr>
      </w:pPr>
      <w:r w:rsidRPr="0054043C">
        <w:rPr>
          <w:lang w:val="en-GB"/>
        </w:rPr>
        <w:t>The included studies stemmed from US</w:t>
      </w:r>
      <w:r w:rsidR="0074227A" w:rsidRPr="0054043C">
        <w:rPr>
          <w:lang w:val="en-GB"/>
        </w:rPr>
        <w:t xml:space="preserve"> (n=8)</w:t>
      </w:r>
      <w:r w:rsidRPr="0054043C">
        <w:rPr>
          <w:lang w:val="en-GB"/>
        </w:rPr>
        <w:t>, Spain</w:t>
      </w:r>
      <w:r w:rsidR="0074227A" w:rsidRPr="0054043C">
        <w:rPr>
          <w:lang w:val="en-GB"/>
        </w:rPr>
        <w:t xml:space="preserve"> (n=1)</w:t>
      </w:r>
      <w:r w:rsidRPr="0054043C">
        <w:rPr>
          <w:lang w:val="en-GB"/>
        </w:rPr>
        <w:t xml:space="preserve"> and Norway</w:t>
      </w:r>
      <w:r w:rsidR="0074227A" w:rsidRPr="0054043C">
        <w:rPr>
          <w:lang w:val="en-GB"/>
        </w:rPr>
        <w:t xml:space="preserve"> (n=1)</w:t>
      </w:r>
      <w:r w:rsidRPr="0054043C">
        <w:rPr>
          <w:lang w:val="en-GB"/>
        </w:rPr>
        <w:t xml:space="preserve"> (Table 1). We also identified one review of a study from the UK, but as the primary publication of that study was not published, </w:t>
      </w:r>
      <w:r w:rsidR="0074227A" w:rsidRPr="0054043C">
        <w:rPr>
          <w:lang w:val="en-GB"/>
        </w:rPr>
        <w:t>it</w:t>
      </w:r>
      <w:r w:rsidRPr="0054043C">
        <w:rPr>
          <w:lang w:val="en-GB"/>
        </w:rPr>
        <w:t xml:space="preserve"> was excluded. </w:t>
      </w:r>
      <w:r w:rsidR="00E33E5B" w:rsidRPr="0054043C">
        <w:rPr>
          <w:lang w:val="en-GB"/>
        </w:rPr>
        <w:t xml:space="preserve">Six </w:t>
      </w:r>
      <w:r w:rsidRPr="0054043C">
        <w:rPr>
          <w:lang w:val="en-GB"/>
        </w:rPr>
        <w:t xml:space="preserve">of the </w:t>
      </w:r>
      <w:r w:rsidR="001D2307" w:rsidRPr="0054043C">
        <w:rPr>
          <w:lang w:val="en-GB"/>
        </w:rPr>
        <w:t xml:space="preserve">eight </w:t>
      </w:r>
      <w:r w:rsidRPr="0054043C">
        <w:rPr>
          <w:lang w:val="en-GB"/>
        </w:rPr>
        <w:t>publications from the US were essentially from two consortia</w:t>
      </w:r>
      <w:r w:rsidR="002F3766" w:rsidRPr="0054043C">
        <w:rPr>
          <w:lang w:val="en-GB"/>
        </w:rPr>
        <w:t xml:space="preserve"> that</w:t>
      </w:r>
      <w:r w:rsidRPr="0054043C">
        <w:rPr>
          <w:lang w:val="en-GB"/>
        </w:rPr>
        <w:t xml:space="preserve"> made analyses at different stages through the development of evidence. The last two US publications and the Spanish publications were both sponsored by Amgen and co-authored by Amgen employees. The last publication was from Norwegian authors (ourselves).</w:t>
      </w:r>
    </w:p>
    <w:p w14:paraId="6C512F7A" w14:textId="77777777" w:rsidR="00B84C27" w:rsidRPr="0054043C" w:rsidRDefault="00B84C27" w:rsidP="0031486F">
      <w:pPr>
        <w:rPr>
          <w:lang w:val="en-GB"/>
        </w:rPr>
      </w:pPr>
      <w:r w:rsidRPr="0054043C">
        <w:rPr>
          <w:lang w:val="en-GB"/>
        </w:rPr>
        <w:t xml:space="preserve">All publications were from </w:t>
      </w:r>
      <w:r w:rsidR="001A49BD" w:rsidRPr="0054043C">
        <w:rPr>
          <w:lang w:val="en-GB"/>
        </w:rPr>
        <w:t xml:space="preserve">2015, </w:t>
      </w:r>
      <w:r w:rsidRPr="0054043C">
        <w:rPr>
          <w:lang w:val="en-GB"/>
        </w:rPr>
        <w:t xml:space="preserve">2016 and 2017, with costs given in Euros or US dollars for either the year 2015 or later (Table 2). Given that Euros and dollars for 2015 and 2016 </w:t>
      </w:r>
      <w:r w:rsidR="00281ADB" w:rsidRPr="0054043C">
        <w:rPr>
          <w:lang w:val="en-GB"/>
        </w:rPr>
        <w:t>are</w:t>
      </w:r>
      <w:r w:rsidRPr="0054043C">
        <w:rPr>
          <w:lang w:val="en-GB"/>
        </w:rPr>
        <w:t xml:space="preserve"> relatively similar, with yearly Euro to Dollar exchange rates reported to be </w:t>
      </w:r>
      <w:r w:rsidR="0081229C" w:rsidRPr="0054043C">
        <w:rPr>
          <w:lang w:val="en-GB"/>
        </w:rPr>
        <w:t>EUR</w:t>
      </w:r>
      <w:r w:rsidRPr="0054043C">
        <w:rPr>
          <w:lang w:val="en-GB"/>
        </w:rPr>
        <w:t>€1=</w:t>
      </w:r>
      <w:r w:rsidR="0081229C" w:rsidRPr="0054043C">
        <w:rPr>
          <w:lang w:val="en-GB"/>
        </w:rPr>
        <w:t>US</w:t>
      </w:r>
      <w:r w:rsidRPr="0054043C">
        <w:rPr>
          <w:lang w:val="en-GB"/>
        </w:rPr>
        <w:t>$1.11, we chose not to convert to a common currency in our reporting of results.</w:t>
      </w:r>
    </w:p>
    <w:p w14:paraId="01975010" w14:textId="61C398E3" w:rsidR="00B84C27" w:rsidRPr="0054043C" w:rsidRDefault="00B84C27">
      <w:pPr>
        <w:rPr>
          <w:lang w:val="en-GB"/>
        </w:rPr>
      </w:pPr>
      <w:r w:rsidRPr="0054043C">
        <w:rPr>
          <w:lang w:val="en-GB"/>
        </w:rPr>
        <w:t>The three Amgen papers analysed evolocumab compared with standard of care (typically statins) from a Spanish perspective in one paper and a US perspective in two others</w:t>
      </w:r>
      <w:r w:rsidR="00E531EC">
        <w:rPr>
          <w:lang w:val="en-GB"/>
        </w:rPr>
        <w:t xml:space="preserve"> (</w:t>
      </w:r>
      <w:r w:rsidR="00A31874">
        <w:rPr>
          <w:lang w:val="en-GB"/>
        </w:rPr>
        <w:t>12-14</w:t>
      </w:r>
      <w:r w:rsidR="00E531EC">
        <w:rPr>
          <w:lang w:val="en-GB"/>
        </w:rPr>
        <w:t>)</w:t>
      </w:r>
      <w:r w:rsidRPr="0054043C">
        <w:rPr>
          <w:lang w:val="en-GB"/>
        </w:rPr>
        <w:t xml:space="preserve">. The main </w:t>
      </w:r>
      <w:r w:rsidRPr="0054043C">
        <w:rPr>
          <w:lang w:val="en-GB"/>
        </w:rPr>
        <w:lastRenderedPageBreak/>
        <w:t xml:space="preserve">differences between the two US papers were that the one </w:t>
      </w:r>
      <w:r w:rsidR="00A22E2C" w:rsidRPr="0054043C">
        <w:rPr>
          <w:lang w:val="en-GB"/>
        </w:rPr>
        <w:t xml:space="preserve">by Fonarow and colleagues </w:t>
      </w:r>
      <w:r w:rsidRPr="0054043C">
        <w:rPr>
          <w:lang w:val="en-GB"/>
        </w:rPr>
        <w:t xml:space="preserve">from 2017 </w:t>
      </w:r>
      <w:r w:rsidR="00526858" w:rsidRPr="0054043C">
        <w:rPr>
          <w:noProof/>
          <w:lang w:val="en-GB"/>
        </w:rPr>
        <w:t>(1</w:t>
      </w:r>
      <w:r w:rsidR="00A31874">
        <w:rPr>
          <w:noProof/>
          <w:lang w:val="en-GB"/>
        </w:rPr>
        <w:t>2</w:t>
      </w:r>
      <w:r w:rsidRPr="0054043C">
        <w:rPr>
          <w:noProof/>
          <w:lang w:val="en-GB"/>
        </w:rPr>
        <w:t>)</w:t>
      </w:r>
      <w:r w:rsidRPr="0054043C">
        <w:rPr>
          <w:lang w:val="en-GB"/>
        </w:rPr>
        <w:t xml:space="preserve"> had incorporated results from the recently published FOURIER trial, which reported effect on myocardial infarction and stroke. In comparison, the US paper</w:t>
      </w:r>
      <w:r w:rsidR="00A22E2C" w:rsidRPr="0054043C">
        <w:rPr>
          <w:lang w:val="en-GB"/>
        </w:rPr>
        <w:t xml:space="preserve"> by Gandra and colleagues</w:t>
      </w:r>
      <w:r w:rsidRPr="0054043C">
        <w:rPr>
          <w:lang w:val="en-GB"/>
        </w:rPr>
        <w:t xml:space="preserve"> from 2016 </w:t>
      </w:r>
      <w:r w:rsidR="00526858" w:rsidRPr="0054043C">
        <w:rPr>
          <w:noProof/>
          <w:lang w:val="en-GB"/>
        </w:rPr>
        <w:t>(1</w:t>
      </w:r>
      <w:r w:rsidR="00A31874">
        <w:rPr>
          <w:noProof/>
          <w:lang w:val="en-GB"/>
        </w:rPr>
        <w:t>3</w:t>
      </w:r>
      <w:r w:rsidRPr="0054043C">
        <w:rPr>
          <w:noProof/>
          <w:lang w:val="en-GB"/>
        </w:rPr>
        <w:t>)</w:t>
      </w:r>
      <w:r w:rsidRPr="0054043C">
        <w:rPr>
          <w:lang w:val="en-GB"/>
        </w:rPr>
        <w:t xml:space="preserve"> did not have access to these data, and therefore modelled clinical outcomes indirectly using LDL cholesterol reductions and CTTC meta-analysis results. In addition, a major difference between these two US studies was that the latest study had a societal perspective, while the other had a payer perspective. These two studies </w:t>
      </w:r>
      <w:r w:rsidR="00A22E2C" w:rsidRPr="0054043C">
        <w:rPr>
          <w:lang w:val="en-GB"/>
        </w:rPr>
        <w:t>(</w:t>
      </w:r>
      <w:r w:rsidR="00A31874">
        <w:rPr>
          <w:lang w:val="en-GB"/>
        </w:rPr>
        <w:t>12</w:t>
      </w:r>
      <w:r w:rsidR="00A22E2C" w:rsidRPr="0054043C">
        <w:rPr>
          <w:lang w:val="en-GB"/>
        </w:rPr>
        <w:t>, 1</w:t>
      </w:r>
      <w:r w:rsidR="00A31874">
        <w:rPr>
          <w:lang w:val="en-GB"/>
        </w:rPr>
        <w:t>3</w:t>
      </w:r>
      <w:r w:rsidR="00A22E2C" w:rsidRPr="0054043C">
        <w:rPr>
          <w:lang w:val="en-GB"/>
        </w:rPr>
        <w:t xml:space="preserve">) </w:t>
      </w:r>
      <w:r w:rsidRPr="0054043C">
        <w:rPr>
          <w:lang w:val="en-GB"/>
        </w:rPr>
        <w:t xml:space="preserve">reported markedly different incremental QALYs, with for instance 1.12 </w:t>
      </w:r>
      <w:r w:rsidR="00A22E2C" w:rsidRPr="0054043C">
        <w:rPr>
          <w:lang w:val="en-GB"/>
        </w:rPr>
        <w:t xml:space="preserve">(Gandra et al.) </w:t>
      </w:r>
      <w:r w:rsidRPr="0054043C">
        <w:rPr>
          <w:lang w:val="en-GB"/>
        </w:rPr>
        <w:t xml:space="preserve">and 0.39 </w:t>
      </w:r>
      <w:r w:rsidR="00A22E2C" w:rsidRPr="0054043C">
        <w:rPr>
          <w:lang w:val="en-GB"/>
        </w:rPr>
        <w:t xml:space="preserve">(Fonarow et al.) </w:t>
      </w:r>
      <w:r w:rsidRPr="0054043C">
        <w:rPr>
          <w:lang w:val="en-GB"/>
        </w:rPr>
        <w:t xml:space="preserve">for </w:t>
      </w:r>
      <w:r w:rsidR="00131170" w:rsidRPr="0054043C">
        <w:rPr>
          <w:lang w:val="en-GB"/>
        </w:rPr>
        <w:t xml:space="preserve">patients with a history of </w:t>
      </w:r>
      <w:r w:rsidRPr="0054043C">
        <w:rPr>
          <w:lang w:val="en-GB"/>
        </w:rPr>
        <w:t xml:space="preserve">ASCVD, possibly due to their </w:t>
      </w:r>
      <w:r w:rsidR="00A22E2C" w:rsidRPr="0054043C">
        <w:rPr>
          <w:lang w:val="en-GB"/>
        </w:rPr>
        <w:t xml:space="preserve">mentioned </w:t>
      </w:r>
      <w:r w:rsidRPr="0054043C">
        <w:rPr>
          <w:lang w:val="en-GB"/>
        </w:rPr>
        <w:t xml:space="preserve">take on modelling effectiveness of evolocumab. The first reported “intermediate cost-effectiveness of evolocumab” </w:t>
      </w:r>
      <w:r w:rsidR="00526858" w:rsidRPr="0054043C">
        <w:rPr>
          <w:noProof/>
          <w:lang w:val="en-GB"/>
        </w:rPr>
        <w:t>(1</w:t>
      </w:r>
      <w:r w:rsidR="00A31874">
        <w:rPr>
          <w:noProof/>
          <w:lang w:val="en-GB"/>
        </w:rPr>
        <w:t>3</w:t>
      </w:r>
      <w:r w:rsidRPr="0054043C">
        <w:rPr>
          <w:noProof/>
          <w:lang w:val="en-GB"/>
        </w:rPr>
        <w:t>)</w:t>
      </w:r>
      <w:r w:rsidRPr="0054043C">
        <w:rPr>
          <w:lang w:val="en-GB"/>
        </w:rPr>
        <w:t xml:space="preserve">, while the most recent concluded it was not cost-effective </w:t>
      </w:r>
      <w:r w:rsidR="00526858" w:rsidRPr="0054043C">
        <w:rPr>
          <w:noProof/>
          <w:lang w:val="en-GB"/>
        </w:rPr>
        <w:t>(1</w:t>
      </w:r>
      <w:r w:rsidR="0088721B">
        <w:rPr>
          <w:noProof/>
          <w:lang w:val="en-GB"/>
        </w:rPr>
        <w:t>2</w:t>
      </w:r>
      <w:r w:rsidRPr="0054043C">
        <w:rPr>
          <w:noProof/>
          <w:lang w:val="en-GB"/>
        </w:rPr>
        <w:t>)</w:t>
      </w:r>
      <w:r w:rsidRPr="0054043C">
        <w:rPr>
          <w:lang w:val="en-GB"/>
        </w:rPr>
        <w:t>. The Spanish Amgen</w:t>
      </w:r>
      <w:r w:rsidR="0071029F" w:rsidRPr="0054043C">
        <w:rPr>
          <w:lang w:val="en-GB"/>
        </w:rPr>
        <w:t xml:space="preserve"> </w:t>
      </w:r>
      <w:r w:rsidR="0074227A" w:rsidRPr="0054043C">
        <w:rPr>
          <w:lang w:val="en-GB"/>
        </w:rPr>
        <w:t xml:space="preserve">study </w:t>
      </w:r>
      <w:r w:rsidR="0071029F" w:rsidRPr="0054043C">
        <w:rPr>
          <w:lang w:val="en-GB"/>
        </w:rPr>
        <w:t xml:space="preserve">also modelled through LDL reductions based on </w:t>
      </w:r>
      <w:r w:rsidR="00B160F8">
        <w:rPr>
          <w:lang w:val="en-GB"/>
        </w:rPr>
        <w:t xml:space="preserve"> Cholesterol Treatment Trialists' Collaboration (</w:t>
      </w:r>
      <w:r w:rsidR="0071029F" w:rsidRPr="0054043C">
        <w:rPr>
          <w:lang w:val="en-GB"/>
        </w:rPr>
        <w:t>CTTC</w:t>
      </w:r>
      <w:r w:rsidR="00B160F8">
        <w:rPr>
          <w:lang w:val="en-GB"/>
        </w:rPr>
        <w:t>)</w:t>
      </w:r>
      <w:r w:rsidR="0071029F" w:rsidRPr="0054043C">
        <w:rPr>
          <w:lang w:val="en-GB"/>
        </w:rPr>
        <w:t xml:space="preserve"> </w:t>
      </w:r>
      <w:r w:rsidR="00C06EC8" w:rsidRPr="0054043C">
        <w:rPr>
          <w:lang w:val="en-GB"/>
        </w:rPr>
        <w:t>meta-analysis</w:t>
      </w:r>
      <w:r w:rsidR="0071029F" w:rsidRPr="0054043C">
        <w:rPr>
          <w:lang w:val="en-GB"/>
        </w:rPr>
        <w:t xml:space="preserve"> </w:t>
      </w:r>
      <w:r w:rsidR="00E531EC">
        <w:rPr>
          <w:lang w:val="en-GB"/>
        </w:rPr>
        <w:t>(</w:t>
      </w:r>
      <w:r w:rsidR="00A31874">
        <w:rPr>
          <w:lang w:val="en-GB"/>
        </w:rPr>
        <w:t>15</w:t>
      </w:r>
      <w:r w:rsidR="00E531EC">
        <w:rPr>
          <w:lang w:val="en-GB"/>
        </w:rPr>
        <w:t xml:space="preserve">) </w:t>
      </w:r>
      <w:r w:rsidR="0071029F" w:rsidRPr="0054043C">
        <w:rPr>
          <w:lang w:val="en-GB"/>
        </w:rPr>
        <w:t>and found incremental QALYs among CVD patients similar to Gandra and colleagues</w:t>
      </w:r>
      <w:r w:rsidR="00C06EC8" w:rsidRPr="0054043C">
        <w:rPr>
          <w:lang w:val="en-GB"/>
        </w:rPr>
        <w:t>,</w:t>
      </w:r>
      <w:r w:rsidR="0071029F" w:rsidRPr="0054043C">
        <w:rPr>
          <w:lang w:val="en-GB"/>
        </w:rPr>
        <w:t xml:space="preserve"> who used </w:t>
      </w:r>
      <w:r w:rsidR="00C06EC8" w:rsidRPr="0054043C">
        <w:rPr>
          <w:lang w:val="en-GB"/>
        </w:rPr>
        <w:t>a</w:t>
      </w:r>
      <w:r w:rsidR="0071029F" w:rsidRPr="0054043C">
        <w:rPr>
          <w:lang w:val="en-GB"/>
        </w:rPr>
        <w:t xml:space="preserve"> similar modelling assumption. The Spanish</w:t>
      </w:r>
      <w:r w:rsidRPr="0054043C">
        <w:rPr>
          <w:lang w:val="en-GB"/>
        </w:rPr>
        <w:t xml:space="preserve"> study concluded that evolocumab was cost-effective for a population of FH patients where the majority had established CVD with an ICER at </w:t>
      </w:r>
      <w:r w:rsidR="00A8235D" w:rsidRPr="0054043C">
        <w:rPr>
          <w:lang w:val="en-GB"/>
        </w:rPr>
        <w:t>EUR</w:t>
      </w:r>
      <w:r w:rsidR="00104930" w:rsidRPr="0054043C">
        <w:rPr>
          <w:lang w:val="en-GB"/>
        </w:rPr>
        <w:t>€</w:t>
      </w:r>
      <w:r w:rsidRPr="0054043C">
        <w:rPr>
          <w:lang w:val="en-GB"/>
        </w:rPr>
        <w:t xml:space="preserve">30,893 per QALY. For secondary prevention of non-FH patients, it reported an ICER of </w:t>
      </w:r>
      <w:r w:rsidR="00A8235D" w:rsidRPr="0054043C">
        <w:rPr>
          <w:lang w:val="en-GB"/>
        </w:rPr>
        <w:t>EUR</w:t>
      </w:r>
      <w:r w:rsidR="00104930" w:rsidRPr="0054043C">
        <w:rPr>
          <w:lang w:val="en-GB"/>
        </w:rPr>
        <w:t>€</w:t>
      </w:r>
      <w:r w:rsidRPr="0054043C">
        <w:rPr>
          <w:lang w:val="en-GB"/>
        </w:rPr>
        <w:t xml:space="preserve">45,340 per QALY, which would typically be </w:t>
      </w:r>
      <w:r w:rsidR="00C06EC8" w:rsidRPr="0054043C">
        <w:rPr>
          <w:lang w:val="en-GB"/>
        </w:rPr>
        <w:t>considered</w:t>
      </w:r>
      <w:r w:rsidRPr="0054043C">
        <w:rPr>
          <w:lang w:val="en-GB"/>
        </w:rPr>
        <w:t xml:space="preserve"> not cost-effective according to cost-effectiveness thresholds in Spain </w:t>
      </w:r>
      <w:r w:rsidR="00526858" w:rsidRPr="0054043C">
        <w:rPr>
          <w:noProof/>
          <w:lang w:val="en-GB"/>
        </w:rPr>
        <w:t>(1</w:t>
      </w:r>
      <w:r w:rsidR="00A31874">
        <w:rPr>
          <w:noProof/>
          <w:lang w:val="en-GB"/>
        </w:rPr>
        <w:t>4</w:t>
      </w:r>
      <w:r w:rsidRPr="0054043C">
        <w:rPr>
          <w:noProof/>
          <w:lang w:val="en-GB"/>
        </w:rPr>
        <w:t>)</w:t>
      </w:r>
      <w:r w:rsidRPr="0054043C">
        <w:rPr>
          <w:lang w:val="en-GB"/>
        </w:rPr>
        <w:t>.</w:t>
      </w:r>
    </w:p>
    <w:p w14:paraId="24E7294A" w14:textId="4508DBE5" w:rsidR="00B84C27" w:rsidRPr="0054043C" w:rsidRDefault="00B84C27">
      <w:pPr>
        <w:rPr>
          <w:lang w:val="en-GB"/>
        </w:rPr>
      </w:pPr>
      <w:r w:rsidRPr="0054043C">
        <w:rPr>
          <w:lang w:val="en-GB"/>
        </w:rPr>
        <w:t xml:space="preserve">The Norwegian </w:t>
      </w:r>
      <w:r w:rsidR="0054239F" w:rsidRPr="0054043C">
        <w:rPr>
          <w:lang w:val="en-GB"/>
        </w:rPr>
        <w:t xml:space="preserve">publication was </w:t>
      </w:r>
      <w:r w:rsidR="008D767A">
        <w:rPr>
          <w:lang w:val="en-GB"/>
        </w:rPr>
        <w:t>authored</w:t>
      </w:r>
      <w:r w:rsidR="0054239F" w:rsidRPr="0054043C">
        <w:rPr>
          <w:lang w:val="en-GB"/>
        </w:rPr>
        <w:t xml:space="preserve"> by </w:t>
      </w:r>
      <w:r w:rsidR="00E531EC">
        <w:rPr>
          <w:lang w:val="en-GB"/>
        </w:rPr>
        <w:t>Korman and Wisløff</w:t>
      </w:r>
      <w:r w:rsidR="00E531EC" w:rsidRPr="0054043C">
        <w:rPr>
          <w:lang w:val="en-GB"/>
        </w:rPr>
        <w:t xml:space="preserve"> </w:t>
      </w:r>
      <w:r w:rsidRPr="0054043C">
        <w:rPr>
          <w:noProof/>
          <w:lang w:val="en-GB"/>
        </w:rPr>
        <w:t>(1</w:t>
      </w:r>
      <w:r w:rsidR="0088721B">
        <w:rPr>
          <w:noProof/>
          <w:lang w:val="en-GB"/>
        </w:rPr>
        <w:t>6</w:t>
      </w:r>
      <w:r w:rsidRPr="0054043C">
        <w:rPr>
          <w:noProof/>
          <w:lang w:val="en-GB"/>
        </w:rPr>
        <w:t>)</w:t>
      </w:r>
      <w:r w:rsidRPr="0054043C">
        <w:rPr>
          <w:lang w:val="en-GB"/>
        </w:rPr>
        <w:t>. In the study, we analysed cost-effectiveness for six different age groups and eight different risk groups, in total 48 different groups</w:t>
      </w:r>
      <w:r w:rsidR="00131170" w:rsidRPr="0054043C">
        <w:rPr>
          <w:lang w:val="en-GB"/>
        </w:rPr>
        <w:t xml:space="preserve"> stratified by diagnosis and age at which treatment begins</w:t>
      </w:r>
      <w:r w:rsidRPr="0054043C">
        <w:rPr>
          <w:lang w:val="en-GB"/>
        </w:rPr>
        <w:t>. We found that among these groups, only 65 year-old FH patients with</w:t>
      </w:r>
      <w:r w:rsidR="00281ADB" w:rsidRPr="0054043C">
        <w:rPr>
          <w:lang w:val="en-GB"/>
        </w:rPr>
        <w:t xml:space="preserve"> a</w:t>
      </w:r>
      <w:r w:rsidRPr="0054043C">
        <w:rPr>
          <w:lang w:val="en-GB"/>
        </w:rPr>
        <w:t xml:space="preserve"> previous CVD event </w:t>
      </w:r>
      <w:r w:rsidR="0054239F" w:rsidRPr="0054043C">
        <w:rPr>
          <w:lang w:val="en-GB"/>
        </w:rPr>
        <w:t xml:space="preserve">were estimated to </w:t>
      </w:r>
      <w:r w:rsidRPr="0054043C">
        <w:rPr>
          <w:lang w:val="en-GB"/>
        </w:rPr>
        <w:t xml:space="preserve">be cost-effective </w:t>
      </w:r>
      <w:r w:rsidR="0054239F" w:rsidRPr="0054043C">
        <w:rPr>
          <w:lang w:val="en-GB"/>
        </w:rPr>
        <w:t xml:space="preserve">candidates for </w:t>
      </w:r>
      <w:r w:rsidRPr="0054043C">
        <w:rPr>
          <w:lang w:val="en-GB"/>
        </w:rPr>
        <w:t xml:space="preserve">evolocumab, which seemed to be the most cost-effective PCSK9 inhibitor. </w:t>
      </w:r>
      <w:r w:rsidR="00131170" w:rsidRPr="0054043C">
        <w:rPr>
          <w:lang w:val="en-GB"/>
        </w:rPr>
        <w:t xml:space="preserve">We found that </w:t>
      </w:r>
      <w:r w:rsidR="008D767A">
        <w:rPr>
          <w:lang w:val="en-GB"/>
        </w:rPr>
        <w:t xml:space="preserve">treatment of </w:t>
      </w:r>
      <w:r w:rsidR="00131170" w:rsidRPr="0054043C">
        <w:rPr>
          <w:lang w:val="en-GB"/>
        </w:rPr>
        <w:t>younger patients generally w</w:t>
      </w:r>
      <w:r w:rsidR="008D767A">
        <w:rPr>
          <w:lang w:val="en-GB"/>
        </w:rPr>
        <w:t>as</w:t>
      </w:r>
      <w:r w:rsidR="00131170" w:rsidRPr="0054043C">
        <w:rPr>
          <w:lang w:val="en-GB"/>
        </w:rPr>
        <w:t xml:space="preserve"> not cost-effective due to the </w:t>
      </w:r>
      <w:r w:rsidR="008D767A">
        <w:rPr>
          <w:lang w:val="en-GB"/>
        </w:rPr>
        <w:t>high</w:t>
      </w:r>
      <w:r w:rsidR="00131170" w:rsidRPr="0054043C">
        <w:rPr>
          <w:lang w:val="en-GB"/>
        </w:rPr>
        <w:t xml:space="preserve"> number of years for which this costly treatment was required, despite significant gains in both life-years and QALYs. </w:t>
      </w:r>
      <w:r w:rsidRPr="0054043C">
        <w:rPr>
          <w:lang w:val="en-GB"/>
        </w:rPr>
        <w:t xml:space="preserve">Given that payers increasingly negotiate prices or put pharmaceuticals on tender, price reductions </w:t>
      </w:r>
      <w:r w:rsidR="00C06EC8" w:rsidRPr="0054043C">
        <w:rPr>
          <w:lang w:val="en-GB"/>
        </w:rPr>
        <w:t xml:space="preserve">could </w:t>
      </w:r>
      <w:r w:rsidRPr="0054043C">
        <w:rPr>
          <w:lang w:val="en-GB"/>
        </w:rPr>
        <w:t xml:space="preserve">be expected. With a 50% discount, the number of patient groups in which PCSK9 </w:t>
      </w:r>
      <w:r w:rsidR="0054239F" w:rsidRPr="0054043C">
        <w:rPr>
          <w:lang w:val="en-GB"/>
        </w:rPr>
        <w:t>was estimated to</w:t>
      </w:r>
      <w:r w:rsidRPr="0054043C">
        <w:rPr>
          <w:lang w:val="en-GB"/>
        </w:rPr>
        <w:t xml:space="preserve"> be cost-effective could increase from 1 to 33 (out of 48).</w:t>
      </w:r>
      <w:r w:rsidR="00131170" w:rsidRPr="0054043C">
        <w:rPr>
          <w:lang w:val="en-GB"/>
        </w:rPr>
        <w:t xml:space="preserve"> Willingness-to-pay thresholds (WTP) of approximately €67,000 were used to determine likelihood of cost-effectiveness in all analyses, which is standard in Norway.</w:t>
      </w:r>
    </w:p>
    <w:p w14:paraId="5327CD8E" w14:textId="6411F936" w:rsidR="00B84C27" w:rsidRPr="0054043C" w:rsidRDefault="00B84C27">
      <w:pPr>
        <w:rPr>
          <w:lang w:val="en-GB"/>
        </w:rPr>
      </w:pPr>
      <w:r w:rsidRPr="0054043C">
        <w:rPr>
          <w:lang w:val="en-GB"/>
        </w:rPr>
        <w:t>Four publications u</w:t>
      </w:r>
      <w:r w:rsidR="0074227A" w:rsidRPr="0054043C">
        <w:rPr>
          <w:lang w:val="en-GB"/>
        </w:rPr>
        <w:t>sed</w:t>
      </w:r>
      <w:r w:rsidRPr="0054043C">
        <w:rPr>
          <w:lang w:val="en-GB"/>
        </w:rPr>
        <w:t xml:space="preserve"> the Cardiovascular Disease Policy Model </w:t>
      </w:r>
      <w:r w:rsidR="0071029F" w:rsidRPr="0054043C">
        <w:rPr>
          <w:lang w:val="en-GB"/>
        </w:rPr>
        <w:t xml:space="preserve">(CVDPM) </w:t>
      </w:r>
      <w:r w:rsidRPr="0054043C">
        <w:rPr>
          <w:lang w:val="en-GB"/>
        </w:rPr>
        <w:t xml:space="preserve">to evaluate the cost-effectiveness of PCSK9 inhibitors in the United States </w:t>
      </w:r>
      <w:r w:rsidR="00526858" w:rsidRPr="0054043C">
        <w:rPr>
          <w:noProof/>
          <w:lang w:val="en-GB"/>
        </w:rPr>
        <w:t>(1</w:t>
      </w:r>
      <w:r w:rsidR="0088721B">
        <w:rPr>
          <w:noProof/>
          <w:lang w:val="en-GB"/>
        </w:rPr>
        <w:t>7</w:t>
      </w:r>
      <w:r w:rsidR="00526858" w:rsidRPr="0054043C">
        <w:rPr>
          <w:noProof/>
          <w:lang w:val="en-GB"/>
        </w:rPr>
        <w:t>-</w:t>
      </w:r>
      <w:r w:rsidR="0088721B">
        <w:rPr>
          <w:noProof/>
          <w:lang w:val="en-GB"/>
        </w:rPr>
        <w:t>20</w:t>
      </w:r>
      <w:r w:rsidRPr="0054043C">
        <w:rPr>
          <w:noProof/>
          <w:lang w:val="en-GB"/>
        </w:rPr>
        <w:t>)</w:t>
      </w:r>
      <w:r w:rsidRPr="0054043C">
        <w:rPr>
          <w:lang w:val="en-GB"/>
        </w:rPr>
        <w:t xml:space="preserve">. The Institute </w:t>
      </w:r>
      <w:r w:rsidR="00131170" w:rsidRPr="0054043C">
        <w:rPr>
          <w:lang w:val="en-GB"/>
        </w:rPr>
        <w:t>for</w:t>
      </w:r>
      <w:r w:rsidRPr="0054043C">
        <w:rPr>
          <w:lang w:val="en-GB"/>
        </w:rPr>
        <w:t xml:space="preserve"> Clinical and Economic Review's original draft report and a separate cost-effectiveness analysis were published prior to the FOURIER Trial, and therefore modelled clinical outcomes indirectly using CTTC meta-analysis results. Two updated cost-effectiveness analyses were published after the results of FOURIER, and each modelled cost-effectiveness based on outcomes on hard clinical endpoints in FOURIER. Broadly speaking, two main treatment groups were analysed: FH patients and patients with a history of CVD</w:t>
      </w:r>
      <w:r w:rsidR="0094184E" w:rsidRPr="0054043C">
        <w:rPr>
          <w:lang w:val="en-GB"/>
        </w:rPr>
        <w:t>.</w:t>
      </w:r>
      <w:r w:rsidRPr="0054043C">
        <w:rPr>
          <w:lang w:val="en-GB"/>
        </w:rPr>
        <w:t xml:space="preserve"> </w:t>
      </w:r>
      <w:r w:rsidR="0094184E" w:rsidRPr="0054043C">
        <w:rPr>
          <w:lang w:val="en-GB"/>
        </w:rPr>
        <w:t xml:space="preserve">Statins were assumed to be baseline treatment for all patients, though statin intolerance was assumed in 10% of the population for some analyses. </w:t>
      </w:r>
      <w:r w:rsidRPr="0054043C">
        <w:rPr>
          <w:lang w:val="en-GB"/>
        </w:rPr>
        <w:t>Ezetimibe</w:t>
      </w:r>
      <w:r w:rsidR="0094184E" w:rsidRPr="0054043C">
        <w:rPr>
          <w:lang w:val="en-GB"/>
        </w:rPr>
        <w:t xml:space="preserve"> </w:t>
      </w:r>
      <w:r w:rsidR="00C41AAC" w:rsidRPr="0054043C">
        <w:rPr>
          <w:lang w:val="en-GB"/>
        </w:rPr>
        <w:t xml:space="preserve">plus statin </w:t>
      </w:r>
      <w:r w:rsidRPr="0054043C">
        <w:rPr>
          <w:lang w:val="en-GB"/>
        </w:rPr>
        <w:t>was included</w:t>
      </w:r>
      <w:r w:rsidR="00A8235D" w:rsidRPr="0054043C">
        <w:rPr>
          <w:lang w:val="en-GB"/>
        </w:rPr>
        <w:t xml:space="preserve"> </w:t>
      </w:r>
      <w:r w:rsidRPr="0054043C">
        <w:rPr>
          <w:lang w:val="en-GB"/>
        </w:rPr>
        <w:t>as a comparator</w:t>
      </w:r>
      <w:r w:rsidR="00A8235D" w:rsidRPr="0054043C">
        <w:rPr>
          <w:lang w:val="en-GB"/>
        </w:rPr>
        <w:t xml:space="preserve"> in addition to statins</w:t>
      </w:r>
      <w:r w:rsidRPr="0054043C">
        <w:rPr>
          <w:lang w:val="en-GB"/>
        </w:rPr>
        <w:t xml:space="preserve"> in all but one publication. PCSK9 inhibitors were never found to be cost-effective given current market prices</w:t>
      </w:r>
      <w:r w:rsidR="00C06EC8" w:rsidRPr="0054043C">
        <w:rPr>
          <w:lang w:val="en-GB"/>
        </w:rPr>
        <w:t xml:space="preserve"> and standard willingness</w:t>
      </w:r>
      <w:r w:rsidRPr="0054043C">
        <w:rPr>
          <w:lang w:val="en-GB"/>
        </w:rPr>
        <w:t>-to-pay threshold</w:t>
      </w:r>
      <w:r w:rsidR="00C06EC8" w:rsidRPr="0054043C">
        <w:rPr>
          <w:lang w:val="en-GB"/>
        </w:rPr>
        <w:t>s</w:t>
      </w:r>
      <w:r w:rsidRPr="0054043C">
        <w:rPr>
          <w:lang w:val="en-GB"/>
        </w:rPr>
        <w:t xml:space="preserve">. The ICERs varied between </w:t>
      </w:r>
      <w:r w:rsidR="003A5B5E">
        <w:rPr>
          <w:lang w:val="en-GB"/>
        </w:rPr>
        <w:t>approximately</w:t>
      </w:r>
      <w:r w:rsidRPr="0054043C">
        <w:rPr>
          <w:lang w:val="en-GB"/>
        </w:rPr>
        <w:t xml:space="preserve"> US$275,000 and US$500,000 per QALY. In some cases, the ICER was close to or above </w:t>
      </w:r>
      <w:r w:rsidR="00A8235D" w:rsidRPr="0054043C">
        <w:rPr>
          <w:lang w:val="en-GB"/>
        </w:rPr>
        <w:t>US</w:t>
      </w:r>
      <w:r w:rsidRPr="0054043C">
        <w:rPr>
          <w:lang w:val="en-GB"/>
        </w:rPr>
        <w:t>$1,000,000 per QALY</w:t>
      </w:r>
      <w:r w:rsidR="00131170" w:rsidRPr="0054043C">
        <w:rPr>
          <w:lang w:val="en-GB"/>
        </w:rPr>
        <w:t>, while standard WTP's in the US are $50,000, $100,000, and $150,000 per additional QALY gained</w:t>
      </w:r>
      <w:r w:rsidRPr="0054043C">
        <w:rPr>
          <w:lang w:val="en-GB"/>
        </w:rPr>
        <w:t xml:space="preserve">. The authors found that substantial price reductions </w:t>
      </w:r>
      <w:r w:rsidR="003A5B5E">
        <w:rPr>
          <w:lang w:val="en-GB"/>
        </w:rPr>
        <w:t>would be</w:t>
      </w:r>
      <w:r w:rsidRPr="0054043C">
        <w:rPr>
          <w:lang w:val="en-GB"/>
        </w:rPr>
        <w:t xml:space="preserve"> necessary—ranging from 42% to 88%—in order for the drugs to be considered cost-effective. Introduction of data on clinical relevant endpoints from FOURIER </w:t>
      </w:r>
      <w:r w:rsidR="00131170" w:rsidRPr="0054043C">
        <w:rPr>
          <w:lang w:val="en-GB"/>
        </w:rPr>
        <w:t>resulted in a reduced</w:t>
      </w:r>
      <w:r w:rsidRPr="0054043C">
        <w:rPr>
          <w:lang w:val="en-GB"/>
        </w:rPr>
        <w:t xml:space="preserve"> likelihood of cost-effectiveness</w:t>
      </w:r>
      <w:r w:rsidR="00131170" w:rsidRPr="0054043C">
        <w:rPr>
          <w:lang w:val="en-GB"/>
        </w:rPr>
        <w:t xml:space="preserve"> and higher costs per QALY</w:t>
      </w:r>
      <w:r w:rsidRPr="0054043C">
        <w:rPr>
          <w:lang w:val="en-GB"/>
        </w:rPr>
        <w:t xml:space="preserve">, as compared to the original analyses modelled </w:t>
      </w:r>
      <w:r w:rsidR="00131170" w:rsidRPr="0054043C">
        <w:rPr>
          <w:lang w:val="en-GB"/>
        </w:rPr>
        <w:t xml:space="preserve">according to </w:t>
      </w:r>
      <w:r w:rsidRPr="0054043C">
        <w:rPr>
          <w:lang w:val="en-GB"/>
        </w:rPr>
        <w:t xml:space="preserve">LDL reductions and CTTC data. </w:t>
      </w:r>
    </w:p>
    <w:p w14:paraId="3905A57A" w14:textId="15F4130F" w:rsidR="00B84C27" w:rsidRPr="0054043C" w:rsidRDefault="00A22E2C">
      <w:pPr>
        <w:rPr>
          <w:lang w:val="en-GB"/>
        </w:rPr>
      </w:pPr>
      <w:r w:rsidRPr="0054043C">
        <w:rPr>
          <w:lang w:val="en-GB"/>
        </w:rPr>
        <w:lastRenderedPageBreak/>
        <w:t>Arrieta and co-workers performed two cost-effectiveness analyses</w:t>
      </w:r>
      <w:r w:rsidR="0071029F" w:rsidRPr="0054043C">
        <w:rPr>
          <w:lang w:val="en-GB"/>
        </w:rPr>
        <w:t xml:space="preserve"> (</w:t>
      </w:r>
      <w:r w:rsidR="0088721B">
        <w:rPr>
          <w:lang w:val="en-GB"/>
        </w:rPr>
        <w:t>21</w:t>
      </w:r>
      <w:r w:rsidR="0071029F" w:rsidRPr="0054043C">
        <w:rPr>
          <w:lang w:val="en-GB"/>
        </w:rPr>
        <w:t>,</w:t>
      </w:r>
      <w:r w:rsidR="0088721B">
        <w:rPr>
          <w:lang w:val="en-GB"/>
        </w:rPr>
        <w:t>22</w:t>
      </w:r>
      <w:r w:rsidR="0071029F" w:rsidRPr="0054043C">
        <w:rPr>
          <w:lang w:val="en-GB"/>
        </w:rPr>
        <w:t>)</w:t>
      </w:r>
      <w:r w:rsidRPr="0054043C">
        <w:rPr>
          <w:lang w:val="en-GB"/>
        </w:rPr>
        <w:t>. In the baseline scenario of the first analysis the effect of PCSK9 inhibitors was modelled directly according to 2015 outcome data on cardiovascular events, while in an alternate scenario the effect of PCSK9 on outcomes was modelled indirectly through to LDL reductions</w:t>
      </w:r>
      <w:r w:rsidR="0071029F" w:rsidRPr="0054043C">
        <w:rPr>
          <w:lang w:val="en-GB"/>
        </w:rPr>
        <w:t xml:space="preserve"> (</w:t>
      </w:r>
      <w:r w:rsidR="0088721B">
        <w:rPr>
          <w:lang w:val="en-GB"/>
        </w:rPr>
        <w:t>21</w:t>
      </w:r>
      <w:r w:rsidR="0071029F" w:rsidRPr="0054043C">
        <w:rPr>
          <w:lang w:val="en-GB"/>
        </w:rPr>
        <w:t>)</w:t>
      </w:r>
      <w:r w:rsidRPr="0054043C">
        <w:rPr>
          <w:lang w:val="en-GB"/>
        </w:rPr>
        <w:t>. The second analysis</w:t>
      </w:r>
      <w:r w:rsidR="00575A79">
        <w:rPr>
          <w:lang w:val="en-GB"/>
        </w:rPr>
        <w:t>,</w:t>
      </w:r>
      <w:r w:rsidRPr="0054043C">
        <w:rPr>
          <w:lang w:val="en-GB"/>
        </w:rPr>
        <w:t xml:space="preserve"> an update</w:t>
      </w:r>
      <w:r w:rsidR="00B160F8">
        <w:rPr>
          <w:lang w:val="en-GB"/>
        </w:rPr>
        <w:t xml:space="preserve"> </w:t>
      </w:r>
      <w:r w:rsidR="003A5B5E">
        <w:rPr>
          <w:lang w:val="en-GB"/>
        </w:rPr>
        <w:t>of</w:t>
      </w:r>
      <w:r w:rsidR="00B160F8">
        <w:rPr>
          <w:lang w:val="en-GB"/>
        </w:rPr>
        <w:t xml:space="preserve"> the original</w:t>
      </w:r>
      <w:r w:rsidRPr="0054043C">
        <w:rPr>
          <w:lang w:val="en-GB"/>
        </w:rPr>
        <w:t xml:space="preserve"> cost-effectiveness assessment</w:t>
      </w:r>
      <w:r w:rsidR="00B160F8">
        <w:rPr>
          <w:lang w:val="en-GB"/>
        </w:rPr>
        <w:t>,</w:t>
      </w:r>
      <w:r w:rsidRPr="0054043C">
        <w:rPr>
          <w:lang w:val="en-GB"/>
        </w:rPr>
        <w:t xml:space="preserve"> integrate</w:t>
      </w:r>
      <w:r w:rsidR="00B160F8">
        <w:rPr>
          <w:lang w:val="en-GB"/>
        </w:rPr>
        <w:t>s</w:t>
      </w:r>
      <w:r w:rsidRPr="0054043C">
        <w:rPr>
          <w:lang w:val="en-GB"/>
        </w:rPr>
        <w:t xml:space="preserve"> evidence from the FOURIER trial</w:t>
      </w:r>
      <w:r w:rsidR="0071029F" w:rsidRPr="0054043C">
        <w:rPr>
          <w:lang w:val="en-GB"/>
        </w:rPr>
        <w:t xml:space="preserve"> (</w:t>
      </w:r>
      <w:r w:rsidR="0088721B">
        <w:rPr>
          <w:lang w:val="en-GB"/>
        </w:rPr>
        <w:t>22</w:t>
      </w:r>
      <w:r w:rsidR="0071029F" w:rsidRPr="0054043C">
        <w:rPr>
          <w:lang w:val="en-GB"/>
        </w:rPr>
        <w:t>)</w:t>
      </w:r>
      <w:r w:rsidRPr="0054043C">
        <w:rPr>
          <w:lang w:val="en-GB"/>
        </w:rPr>
        <w:t xml:space="preserve">. Each analysis used the Framingham risk equations to model risk of CVD, and each included a number of scenario analyses. </w:t>
      </w:r>
      <w:r w:rsidR="00C41AAC" w:rsidRPr="0054043C">
        <w:rPr>
          <w:lang w:val="en-GB"/>
        </w:rPr>
        <w:t>The r</w:t>
      </w:r>
      <w:r w:rsidRPr="0054043C">
        <w:rPr>
          <w:lang w:val="en-GB"/>
        </w:rPr>
        <w:t xml:space="preserve">esults were highly sensitive to price and estimate of effect. In the baseline scenario of the original analysis the ICER was about $350,000 per QALY, given current market prices. This baseline scenario assumed the relative risk reduction of CVD events was 49.2%, based on 2015 outcome data. When the estimate of effect </w:t>
      </w:r>
      <w:r w:rsidR="00C06EC8" w:rsidRPr="0054043C">
        <w:rPr>
          <w:lang w:val="en-GB"/>
        </w:rPr>
        <w:t>was</w:t>
      </w:r>
      <w:r w:rsidRPr="0054043C">
        <w:rPr>
          <w:lang w:val="en-GB"/>
        </w:rPr>
        <w:t xml:space="preserve"> modelled through LDL reductions in the alternative analysis, the ICER </w:t>
      </w:r>
      <w:r w:rsidR="00C06EC8" w:rsidRPr="0054043C">
        <w:rPr>
          <w:lang w:val="en-GB"/>
        </w:rPr>
        <w:t>was</w:t>
      </w:r>
      <w:r w:rsidRPr="0054043C">
        <w:rPr>
          <w:lang w:val="en-GB"/>
        </w:rPr>
        <w:t xml:space="preserve"> over $600,000 per QALY. The estimate of effect in the baseline scenario assumes a stronger effect on CVD events than FOURIER suggests. Integration of effectiveness evidence from the FOURIER trial in the updated analysis lead to a higher ICER of nearly $500,000 per QALY. The updated analysis found the ICER to be significantly lower, about $340,000 per QALY, </w:t>
      </w:r>
      <w:r w:rsidR="00C06EC8" w:rsidRPr="0054043C">
        <w:rPr>
          <w:lang w:val="en-GB"/>
        </w:rPr>
        <w:t>under the assumption that</w:t>
      </w:r>
      <w:r w:rsidRPr="0054043C">
        <w:rPr>
          <w:lang w:val="en-GB"/>
        </w:rPr>
        <w:t xml:space="preserve"> patent protection </w:t>
      </w:r>
      <w:r w:rsidR="00C06EC8" w:rsidRPr="0054043C">
        <w:rPr>
          <w:lang w:val="en-GB"/>
        </w:rPr>
        <w:t>would expire generics would enter the market</w:t>
      </w:r>
      <w:r w:rsidRPr="0054043C">
        <w:rPr>
          <w:lang w:val="en-GB"/>
        </w:rPr>
        <w:t xml:space="preserve"> after a number of years. Scenario analyses indicate that the ICERs are highly sensitive to price and estimate of effect, in addition to the introduction of revascularization as a health state. </w:t>
      </w:r>
      <w:r w:rsidR="00C41AAC" w:rsidRPr="0054043C">
        <w:rPr>
          <w:lang w:val="en-GB"/>
        </w:rPr>
        <w:t>The r</w:t>
      </w:r>
      <w:r w:rsidRPr="0054043C">
        <w:rPr>
          <w:lang w:val="en-GB"/>
        </w:rPr>
        <w:t>esults were not very sensitive to increases in cardiovascular event costs or baseline QALYs, which yielded only small effects on the ICER. Probabilistic sensitivity analysis suggests zero or near zero probability of cost-effectiveness given current market prices, and new price tags of $4250 in the original analysis and $5500 in the updated analysis were necessary for cost-effectiveness given a $100,000 WTP threshold.</w:t>
      </w:r>
      <w:r w:rsidR="00243E6A" w:rsidRPr="0054043C">
        <w:rPr>
          <w:lang w:val="en-GB"/>
        </w:rPr>
        <w:t xml:space="preserve"> </w:t>
      </w:r>
    </w:p>
    <w:p w14:paraId="28AA163C" w14:textId="77777777" w:rsidR="00B84C27" w:rsidRPr="0054043C" w:rsidRDefault="00243E6A">
      <w:pPr>
        <w:rPr>
          <w:lang w:val="en-GB"/>
        </w:rPr>
      </w:pPr>
      <w:r w:rsidRPr="0054043C">
        <w:rPr>
          <w:lang w:val="en-GB"/>
        </w:rPr>
        <w:t>Analyses performed with updated FOURIER data generally report lower effect of PCSK9 than those performed before this evidence was available</w:t>
      </w:r>
      <w:r w:rsidRPr="0054043C" w:rsidDel="00243E6A">
        <w:rPr>
          <w:rStyle w:val="CommentReference"/>
          <w:lang w:val="en-GB"/>
        </w:rPr>
        <w:t xml:space="preserve"> </w:t>
      </w:r>
      <w:r w:rsidR="004F3A78" w:rsidRPr="0054043C">
        <w:rPr>
          <w:lang w:val="en-GB"/>
        </w:rPr>
        <w:t>(Table 3). With indirect modelling</w:t>
      </w:r>
      <w:r w:rsidR="003A5B5E">
        <w:rPr>
          <w:lang w:val="en-GB"/>
        </w:rPr>
        <w:t xml:space="preserve"> through LDL level reductions</w:t>
      </w:r>
      <w:r w:rsidR="004F3A78" w:rsidRPr="0054043C">
        <w:rPr>
          <w:lang w:val="en-GB"/>
        </w:rPr>
        <w:t xml:space="preserve">, these studies reported incremental QALYs ranging from 0.66 to 1.12, while with direct modelling of effect, similar results were almost halved, ranging from </w:t>
      </w:r>
      <w:r w:rsidR="005E5E9F" w:rsidRPr="0054043C">
        <w:rPr>
          <w:lang w:val="en-GB"/>
        </w:rPr>
        <w:t>0.27</w:t>
      </w:r>
      <w:r w:rsidR="004F3A78" w:rsidRPr="0054043C">
        <w:rPr>
          <w:lang w:val="en-GB"/>
        </w:rPr>
        <w:t xml:space="preserve"> to 0.62.</w:t>
      </w:r>
      <w:r w:rsidR="0071029F" w:rsidRPr="0054043C">
        <w:rPr>
          <w:lang w:val="en-GB"/>
        </w:rPr>
        <w:t xml:space="preserve"> </w:t>
      </w:r>
      <w:r w:rsidRPr="0054043C">
        <w:rPr>
          <w:lang w:val="en-GB"/>
        </w:rPr>
        <w:t>It is worth noting, however, that u</w:t>
      </w:r>
      <w:r w:rsidR="008F3280" w:rsidRPr="0054043C">
        <w:rPr>
          <w:lang w:val="en-GB"/>
        </w:rPr>
        <w:t xml:space="preserve">pdated analyses based on the FOURIER trial were only performed for patients with established CVD and not for FH populations. </w:t>
      </w:r>
    </w:p>
    <w:p w14:paraId="2023B844" w14:textId="77777777" w:rsidR="0071029F" w:rsidRPr="0054043C" w:rsidRDefault="0071029F">
      <w:pPr>
        <w:rPr>
          <w:lang w:val="en-GB"/>
        </w:rPr>
      </w:pPr>
    </w:p>
    <w:p w14:paraId="1560D296" w14:textId="77777777" w:rsidR="00B84C27" w:rsidRPr="0054043C" w:rsidRDefault="00B84C27" w:rsidP="00AB3CA8">
      <w:pPr>
        <w:pStyle w:val="Heading2"/>
        <w:numPr>
          <w:ilvl w:val="0"/>
          <w:numId w:val="3"/>
        </w:numPr>
        <w:rPr>
          <w:lang w:val="en-GB"/>
        </w:rPr>
      </w:pPr>
      <w:r w:rsidRPr="0054043C">
        <w:rPr>
          <w:lang w:val="en-GB"/>
        </w:rPr>
        <w:t>Discussion</w:t>
      </w:r>
    </w:p>
    <w:p w14:paraId="3E7B7BB7" w14:textId="206B08E6" w:rsidR="00B84C27" w:rsidRPr="0054043C" w:rsidRDefault="00B84C27" w:rsidP="0031486F">
      <w:pPr>
        <w:rPr>
          <w:lang w:val="en-GB"/>
        </w:rPr>
      </w:pPr>
      <w:r w:rsidRPr="0054043C">
        <w:rPr>
          <w:lang w:val="en-GB"/>
        </w:rPr>
        <w:t>The cost-effectiveness of PCSK9 inhibitors remain</w:t>
      </w:r>
      <w:r w:rsidR="00710030" w:rsidRPr="0054043C">
        <w:rPr>
          <w:lang w:val="en-GB"/>
        </w:rPr>
        <w:t>s</w:t>
      </w:r>
      <w:r w:rsidRPr="0054043C">
        <w:rPr>
          <w:lang w:val="en-GB"/>
        </w:rPr>
        <w:t xml:space="preserve"> uncertain because </w:t>
      </w:r>
      <w:r w:rsidR="00350EAC" w:rsidRPr="0054043C">
        <w:rPr>
          <w:lang w:val="en-GB"/>
        </w:rPr>
        <w:t xml:space="preserve">only one </w:t>
      </w:r>
      <w:r w:rsidRPr="0054043C">
        <w:rPr>
          <w:lang w:val="en-GB"/>
        </w:rPr>
        <w:t>large randomized clinical trial</w:t>
      </w:r>
      <w:r w:rsidR="00350EAC" w:rsidRPr="0054043C">
        <w:rPr>
          <w:lang w:val="en-GB"/>
        </w:rPr>
        <w:t xml:space="preserve"> has reported results</w:t>
      </w:r>
      <w:r w:rsidRPr="0054043C">
        <w:rPr>
          <w:lang w:val="en-GB"/>
        </w:rPr>
        <w:t xml:space="preserve">. The </w:t>
      </w:r>
      <w:r w:rsidR="00710030" w:rsidRPr="0054043C">
        <w:rPr>
          <w:lang w:val="en-GB"/>
        </w:rPr>
        <w:t xml:space="preserve">currently </w:t>
      </w:r>
      <w:r w:rsidRPr="0054043C">
        <w:rPr>
          <w:lang w:val="en-GB"/>
        </w:rPr>
        <w:t xml:space="preserve">published </w:t>
      </w:r>
      <w:r w:rsidR="00710030" w:rsidRPr="0054043C">
        <w:rPr>
          <w:lang w:val="en-GB"/>
        </w:rPr>
        <w:t xml:space="preserve">economic evaluations </w:t>
      </w:r>
      <w:r w:rsidRPr="0054043C">
        <w:rPr>
          <w:lang w:val="en-GB"/>
        </w:rPr>
        <w:t>vary with respect to basis for effectiveness estimates (LDL or clinical outcomes), economic perspective (societal versus payer perspective), comparator, epidemiologic basis for risk of CVD events (national register data, Framingham equations, etc</w:t>
      </w:r>
      <w:r w:rsidR="00710030" w:rsidRPr="0054043C">
        <w:rPr>
          <w:lang w:val="en-GB"/>
        </w:rPr>
        <w:t>.</w:t>
      </w:r>
      <w:r w:rsidRPr="0054043C">
        <w:rPr>
          <w:lang w:val="en-GB"/>
        </w:rPr>
        <w:t xml:space="preserve">) and patient groups. Still, most </w:t>
      </w:r>
      <w:r w:rsidR="00DA01AE">
        <w:rPr>
          <w:lang w:val="en-GB"/>
        </w:rPr>
        <w:t>of the studies analysed here</w:t>
      </w:r>
      <w:r w:rsidRPr="0054043C">
        <w:rPr>
          <w:lang w:val="en-GB"/>
        </w:rPr>
        <w:t xml:space="preserve"> conclude that PCSK9 inhibitors are not cost-effective</w:t>
      </w:r>
      <w:r w:rsidR="00DA01AE">
        <w:rPr>
          <w:lang w:val="en-GB"/>
        </w:rPr>
        <w:t xml:space="preserve"> for most patient groups</w:t>
      </w:r>
      <w:r w:rsidR="007B28B2">
        <w:rPr>
          <w:lang w:val="en-GB"/>
        </w:rPr>
        <w:t>,</w:t>
      </w:r>
      <w:r w:rsidRPr="0054043C">
        <w:rPr>
          <w:lang w:val="en-GB"/>
        </w:rPr>
        <w:t xml:space="preserve"> </w:t>
      </w:r>
      <w:r w:rsidR="00DA01AE">
        <w:rPr>
          <w:lang w:val="en-GB"/>
        </w:rPr>
        <w:t>given</w:t>
      </w:r>
      <w:r w:rsidR="00DA01AE" w:rsidRPr="0054043C">
        <w:rPr>
          <w:lang w:val="en-GB"/>
        </w:rPr>
        <w:t xml:space="preserve"> </w:t>
      </w:r>
      <w:r w:rsidRPr="0054043C">
        <w:rPr>
          <w:lang w:val="en-GB"/>
        </w:rPr>
        <w:t>a threshold in the order of US$100,000</w:t>
      </w:r>
      <w:r w:rsidR="00DA01AE">
        <w:rPr>
          <w:lang w:val="en-GB"/>
        </w:rPr>
        <w:t xml:space="preserve"> per QALY</w:t>
      </w:r>
      <w:r w:rsidRPr="0054043C">
        <w:rPr>
          <w:lang w:val="en-GB"/>
        </w:rPr>
        <w:t xml:space="preserve">. </w:t>
      </w:r>
    </w:p>
    <w:p w14:paraId="2245F04D" w14:textId="4889AF5F" w:rsidR="00917BB2" w:rsidRPr="0054043C" w:rsidRDefault="00B84C27" w:rsidP="0031486F">
      <w:pPr>
        <w:rPr>
          <w:lang w:val="en-GB"/>
        </w:rPr>
      </w:pPr>
      <w:r w:rsidRPr="0054043C">
        <w:rPr>
          <w:lang w:val="en-GB"/>
        </w:rPr>
        <w:t>The cost-effectiveness of interventions to reduce the risk of CVD needs to take account of long</w:t>
      </w:r>
      <w:r w:rsidR="00710030" w:rsidRPr="0054043C">
        <w:rPr>
          <w:lang w:val="en-GB"/>
        </w:rPr>
        <w:t>-</w:t>
      </w:r>
      <w:r w:rsidRPr="0054043C">
        <w:rPr>
          <w:lang w:val="en-GB"/>
        </w:rPr>
        <w:t>term cost and health consequences, CVD risk and medical practice</w:t>
      </w:r>
      <w:r w:rsidR="00E63C14" w:rsidRPr="0054043C">
        <w:rPr>
          <w:lang w:val="en-GB"/>
        </w:rPr>
        <w:t>,</w:t>
      </w:r>
      <w:r w:rsidRPr="0054043C">
        <w:rPr>
          <w:lang w:val="en-GB"/>
        </w:rPr>
        <w:t xml:space="preserve"> and cost level for the relevant country or area. This means that no randomized study alone </w:t>
      </w:r>
      <w:r w:rsidR="00710030" w:rsidRPr="0054043C">
        <w:rPr>
          <w:lang w:val="en-GB"/>
        </w:rPr>
        <w:t>is sufficient</w:t>
      </w:r>
      <w:r w:rsidRPr="0054043C">
        <w:rPr>
          <w:lang w:val="en-GB"/>
        </w:rPr>
        <w:t xml:space="preserve"> to evaluate cost-effectiveness, and policy makers have to use mathematical or numeric</w:t>
      </w:r>
      <w:r w:rsidR="00E63C14" w:rsidRPr="0054043C">
        <w:rPr>
          <w:lang w:val="en-GB"/>
        </w:rPr>
        <w:t>al</w:t>
      </w:r>
      <w:r w:rsidRPr="0054043C">
        <w:rPr>
          <w:lang w:val="en-GB"/>
        </w:rPr>
        <w:t xml:space="preserve"> models for informed </w:t>
      </w:r>
      <w:r w:rsidR="00710030" w:rsidRPr="0054043C">
        <w:rPr>
          <w:lang w:val="en-GB"/>
        </w:rPr>
        <w:t>decision-making</w:t>
      </w:r>
      <w:r w:rsidRPr="0054043C">
        <w:rPr>
          <w:lang w:val="en-GB"/>
        </w:rPr>
        <w:t xml:space="preserve">. The cost-effectiveness analyst then has to make a number of choices that will influence the </w:t>
      </w:r>
      <w:r w:rsidR="00710030" w:rsidRPr="0054043C">
        <w:rPr>
          <w:lang w:val="en-GB"/>
        </w:rPr>
        <w:t>long-term</w:t>
      </w:r>
      <w:r w:rsidRPr="0054043C">
        <w:rPr>
          <w:lang w:val="en-GB"/>
        </w:rPr>
        <w:t xml:space="preserve"> cost as well as effectiveness estimate. A starting point is the short</w:t>
      </w:r>
      <w:r w:rsidR="00710030" w:rsidRPr="0054043C">
        <w:rPr>
          <w:lang w:val="en-GB"/>
        </w:rPr>
        <w:t>-</w:t>
      </w:r>
      <w:r w:rsidRPr="0054043C">
        <w:rPr>
          <w:lang w:val="en-GB"/>
        </w:rPr>
        <w:t xml:space="preserve">term and </w:t>
      </w:r>
      <w:r w:rsidR="00710030" w:rsidRPr="0054043C">
        <w:rPr>
          <w:lang w:val="en-GB"/>
        </w:rPr>
        <w:t>long-term</w:t>
      </w:r>
      <w:r w:rsidRPr="0054043C">
        <w:rPr>
          <w:lang w:val="en-GB"/>
        </w:rPr>
        <w:t xml:space="preserve"> risk of CVD events in the patient group the analyst aims to stud</w:t>
      </w:r>
      <w:r w:rsidR="003A2D58" w:rsidRPr="0054043C">
        <w:rPr>
          <w:lang w:val="en-GB"/>
        </w:rPr>
        <w:t>y. The majority of studies</w:t>
      </w:r>
      <w:r w:rsidRPr="0054043C">
        <w:rPr>
          <w:lang w:val="en-GB"/>
        </w:rPr>
        <w:t xml:space="preserve"> use</w:t>
      </w:r>
      <w:r w:rsidR="00252CCB" w:rsidRPr="0054043C">
        <w:rPr>
          <w:lang w:val="en-GB"/>
        </w:rPr>
        <w:t>s</w:t>
      </w:r>
      <w:r w:rsidR="00EB3259" w:rsidRPr="0054043C">
        <w:rPr>
          <w:lang w:val="en-GB"/>
        </w:rPr>
        <w:t xml:space="preserve"> </w:t>
      </w:r>
      <w:r w:rsidRPr="0054043C">
        <w:rPr>
          <w:lang w:val="en-GB"/>
        </w:rPr>
        <w:t>Framingham equations</w:t>
      </w:r>
      <w:r w:rsidR="00526858" w:rsidRPr="0054043C">
        <w:rPr>
          <w:lang w:val="en-GB"/>
        </w:rPr>
        <w:t xml:space="preserve"> (1</w:t>
      </w:r>
      <w:r w:rsidR="0088721B">
        <w:rPr>
          <w:lang w:val="en-GB"/>
        </w:rPr>
        <w:t>7</w:t>
      </w:r>
      <w:r w:rsidR="00526858" w:rsidRPr="0054043C">
        <w:rPr>
          <w:lang w:val="en-GB"/>
        </w:rPr>
        <w:t>-</w:t>
      </w:r>
      <w:r w:rsidR="0088721B">
        <w:rPr>
          <w:lang w:val="en-GB"/>
        </w:rPr>
        <w:t>22</w:t>
      </w:r>
      <w:r w:rsidR="00C2124D" w:rsidRPr="0054043C">
        <w:rPr>
          <w:lang w:val="en-GB"/>
        </w:rPr>
        <w:t>)</w:t>
      </w:r>
      <w:r w:rsidR="00131170" w:rsidRPr="0054043C">
        <w:rPr>
          <w:lang w:val="en-GB"/>
        </w:rPr>
        <w:t>.</w:t>
      </w:r>
      <w:r w:rsidRPr="0054043C">
        <w:rPr>
          <w:lang w:val="en-GB"/>
        </w:rPr>
        <w:t xml:space="preserve"> </w:t>
      </w:r>
      <w:r w:rsidR="00131170" w:rsidRPr="0054043C">
        <w:rPr>
          <w:lang w:val="en-GB"/>
        </w:rPr>
        <w:t>There are important limitations to consider</w:t>
      </w:r>
      <w:r w:rsidR="00252CCB" w:rsidRPr="0054043C">
        <w:rPr>
          <w:lang w:val="en-GB"/>
        </w:rPr>
        <w:t>, however,</w:t>
      </w:r>
      <w:r w:rsidR="00131170" w:rsidRPr="0054043C">
        <w:rPr>
          <w:lang w:val="en-GB"/>
        </w:rPr>
        <w:t xml:space="preserve"> when using Framingham scores in this context</w:t>
      </w:r>
      <w:r w:rsidR="00252CCB" w:rsidRPr="0054043C">
        <w:rPr>
          <w:lang w:val="en-GB"/>
        </w:rPr>
        <w:t xml:space="preserve">. These equations </w:t>
      </w:r>
      <w:r w:rsidR="00131170" w:rsidRPr="0054043C">
        <w:rPr>
          <w:lang w:val="en-GB"/>
        </w:rPr>
        <w:t xml:space="preserve">are not validated for use in wider populations, or for </w:t>
      </w:r>
      <w:r w:rsidR="00131170" w:rsidRPr="0054043C">
        <w:rPr>
          <w:lang w:val="en-GB"/>
        </w:rPr>
        <w:lastRenderedPageBreak/>
        <w:t>secondary prevention. L</w:t>
      </w:r>
      <w:r w:rsidRPr="0054043C">
        <w:rPr>
          <w:lang w:val="en-GB"/>
        </w:rPr>
        <w:t xml:space="preserve">ocal or national register data </w:t>
      </w:r>
      <w:r w:rsidR="00131170" w:rsidRPr="0054043C">
        <w:rPr>
          <w:lang w:val="en-GB"/>
        </w:rPr>
        <w:t xml:space="preserve">likely </w:t>
      </w:r>
      <w:r w:rsidRPr="0054043C">
        <w:rPr>
          <w:lang w:val="en-GB"/>
        </w:rPr>
        <w:t>better reflect</w:t>
      </w:r>
      <w:r w:rsidR="00131170" w:rsidRPr="0054043C">
        <w:rPr>
          <w:lang w:val="en-GB"/>
        </w:rPr>
        <w:t>s</w:t>
      </w:r>
      <w:r w:rsidRPr="0054043C">
        <w:rPr>
          <w:lang w:val="en-GB"/>
        </w:rPr>
        <w:t xml:space="preserve"> the actual risk</w:t>
      </w:r>
      <w:r w:rsidR="00131170" w:rsidRPr="0054043C">
        <w:rPr>
          <w:lang w:val="en-GB"/>
        </w:rPr>
        <w:t xml:space="preserve"> of specific populations, but a lack of registry data in </w:t>
      </w:r>
      <w:r w:rsidR="00252CCB" w:rsidRPr="0054043C">
        <w:rPr>
          <w:lang w:val="en-GB"/>
        </w:rPr>
        <w:t>most</w:t>
      </w:r>
      <w:r w:rsidR="00131170" w:rsidRPr="0054043C">
        <w:rPr>
          <w:lang w:val="en-GB"/>
        </w:rPr>
        <w:t xml:space="preserve"> countries</w:t>
      </w:r>
      <w:r w:rsidR="00710030" w:rsidRPr="0054043C">
        <w:rPr>
          <w:lang w:val="en-GB"/>
        </w:rPr>
        <w:t xml:space="preserve"> </w:t>
      </w:r>
      <w:r w:rsidR="00252CCB" w:rsidRPr="0054043C">
        <w:rPr>
          <w:lang w:val="en-GB"/>
        </w:rPr>
        <w:t xml:space="preserve">limits this </w:t>
      </w:r>
      <w:r w:rsidR="00131170" w:rsidRPr="0054043C">
        <w:rPr>
          <w:lang w:val="en-GB"/>
        </w:rPr>
        <w:t>option</w:t>
      </w:r>
      <w:r w:rsidRPr="0054043C">
        <w:rPr>
          <w:lang w:val="en-GB"/>
        </w:rPr>
        <w:t>. An</w:t>
      </w:r>
      <w:r w:rsidR="00131170" w:rsidRPr="0054043C">
        <w:rPr>
          <w:lang w:val="en-GB"/>
        </w:rPr>
        <w:t>other</w:t>
      </w:r>
      <w:r w:rsidRPr="0054043C">
        <w:rPr>
          <w:lang w:val="en-GB"/>
        </w:rPr>
        <w:t xml:space="preserve"> important factor may be the number of </w:t>
      </w:r>
      <w:r w:rsidR="00C773DB">
        <w:rPr>
          <w:lang w:val="en-GB"/>
        </w:rPr>
        <w:t xml:space="preserve">different types of </w:t>
      </w:r>
      <w:r w:rsidRPr="0054043C">
        <w:rPr>
          <w:lang w:val="en-GB"/>
        </w:rPr>
        <w:t>clinical events that are modelled. The more relevant events that are included (e.g. heart failure or angina), the greater the estimated benefit</w:t>
      </w:r>
      <w:r w:rsidR="00252CCB" w:rsidRPr="0054043C">
        <w:rPr>
          <w:lang w:val="en-GB"/>
        </w:rPr>
        <w:t xml:space="preserve"> because such additional benefits and avoided costs come at no additional treatment cost</w:t>
      </w:r>
      <w:r w:rsidRPr="0054043C">
        <w:rPr>
          <w:lang w:val="en-GB"/>
        </w:rPr>
        <w:t xml:space="preserve">. </w:t>
      </w:r>
    </w:p>
    <w:p w14:paraId="70208520" w14:textId="77777777" w:rsidR="00B84C27" w:rsidRPr="0054043C" w:rsidRDefault="00B84C27" w:rsidP="0031486F">
      <w:pPr>
        <w:rPr>
          <w:lang w:val="en-GB"/>
        </w:rPr>
      </w:pPr>
      <w:r w:rsidRPr="0054043C">
        <w:rPr>
          <w:lang w:val="en-GB"/>
        </w:rPr>
        <w:t>The impact of PCSK9 inhibitors may be modelled though LDL cholesterol level reductions or more directly with relative hazards from clinical trials. Two of the groups that have analysed cost-effectiveness of PCSK9 inhibitors ha</w:t>
      </w:r>
      <w:r w:rsidR="00EB3259" w:rsidRPr="0054043C">
        <w:rPr>
          <w:lang w:val="en-GB"/>
        </w:rPr>
        <w:t>ve</w:t>
      </w:r>
      <w:r w:rsidRPr="0054043C">
        <w:rPr>
          <w:lang w:val="en-GB"/>
        </w:rPr>
        <w:t xml:space="preserve"> performed updated analyses after the publication of the FOURIER trial with data on hard clinical endpoints. These updated analyses indicate that modelling of effectiveness of PCSK9 inhibitors based only on randomized evidence on LDL-C reduction gives </w:t>
      </w:r>
      <w:r w:rsidR="00131170" w:rsidRPr="0054043C">
        <w:rPr>
          <w:lang w:val="en-GB"/>
        </w:rPr>
        <w:t>more favourable results—i.e. high likelihood of cost-effectiveness and lower ICERs—</w:t>
      </w:r>
      <w:r w:rsidRPr="0054043C">
        <w:rPr>
          <w:lang w:val="en-GB"/>
        </w:rPr>
        <w:t xml:space="preserve">compared to modelling based on </w:t>
      </w:r>
      <w:r w:rsidR="00131170" w:rsidRPr="0054043C">
        <w:rPr>
          <w:lang w:val="en-GB"/>
        </w:rPr>
        <w:t xml:space="preserve">actual </w:t>
      </w:r>
      <w:r w:rsidRPr="0054043C">
        <w:rPr>
          <w:lang w:val="en-GB"/>
        </w:rPr>
        <w:t xml:space="preserve">reductions in AMI and stroke. </w:t>
      </w:r>
      <w:r w:rsidR="00917BB2" w:rsidRPr="0054043C">
        <w:rPr>
          <w:lang w:val="en-GB"/>
        </w:rPr>
        <w:t xml:space="preserve">The lower ICERs </w:t>
      </w:r>
      <w:r w:rsidR="008F5E8B" w:rsidRPr="0054043C">
        <w:rPr>
          <w:lang w:val="en-GB"/>
        </w:rPr>
        <w:t>are</w:t>
      </w:r>
      <w:r w:rsidR="00917BB2" w:rsidRPr="0054043C">
        <w:rPr>
          <w:lang w:val="en-GB"/>
        </w:rPr>
        <w:t xml:space="preserve"> a result of the higher incremental effects, which we have shown to be approximately doubled if based on modelling through LDL reduction.</w:t>
      </w:r>
      <w:r w:rsidRPr="0054043C">
        <w:rPr>
          <w:lang w:val="en-GB"/>
        </w:rPr>
        <w:t xml:space="preserve"> </w:t>
      </w:r>
      <w:r w:rsidR="00FE1FEC" w:rsidRPr="0054043C">
        <w:rPr>
          <w:lang w:val="en-GB"/>
        </w:rPr>
        <w:t xml:space="preserve">It should again be noted that the follow-up time of FOURIER patients still is limited, and valid only for a short follow-up period. The finding of a small, non-significant increase in mortality in the FOURIER trial may be explained by chance given that that there was a statistically significant reduction in all-cause death in another recent trial with longer follow-up, the ODYSSEY outcomes trial </w:t>
      </w:r>
      <w:r w:rsidRPr="0054043C">
        <w:rPr>
          <w:lang w:val="en-GB"/>
        </w:rPr>
        <w:t>(</w:t>
      </w:r>
      <w:r w:rsidR="00FE1FEC" w:rsidRPr="0054043C">
        <w:rPr>
          <w:lang w:val="en-GB"/>
        </w:rPr>
        <w:t xml:space="preserve">https://clinicaltrials.gov/ct2/show/NCT01663402). This study confirms the effect on CVD events and further re-analyses may be warranted to show the effect of this result on cost-effectiveness </w:t>
      </w:r>
      <w:r w:rsidR="00760C5A" w:rsidRPr="0054043C">
        <w:rPr>
          <w:lang w:val="en-GB"/>
        </w:rPr>
        <w:t>(http://clinicaltrialresults.org/Slides/ACC2018/ODYSSEY_Steg.pdf)</w:t>
      </w:r>
      <w:r w:rsidRPr="0054043C">
        <w:rPr>
          <w:lang w:val="en-GB"/>
        </w:rPr>
        <w:t xml:space="preserve">.  </w:t>
      </w:r>
    </w:p>
    <w:p w14:paraId="2A9FFD95" w14:textId="77777777" w:rsidR="00A22E2C" w:rsidRPr="0054043C" w:rsidRDefault="00A22E2C" w:rsidP="00A22E2C">
      <w:pPr>
        <w:rPr>
          <w:lang w:val="en-GB"/>
        </w:rPr>
      </w:pPr>
      <w:r w:rsidRPr="0054043C">
        <w:rPr>
          <w:lang w:val="en-GB"/>
        </w:rPr>
        <w:t xml:space="preserve">The primary drivers of these analyses are the </w:t>
      </w:r>
      <w:r w:rsidR="00252CCB" w:rsidRPr="0054043C">
        <w:rPr>
          <w:lang w:val="en-GB"/>
        </w:rPr>
        <w:t xml:space="preserve">PCSK9 </w:t>
      </w:r>
      <w:r w:rsidRPr="0054043C">
        <w:rPr>
          <w:lang w:val="en-GB"/>
        </w:rPr>
        <w:t>price and the estimate of effect</w:t>
      </w:r>
      <w:r w:rsidR="005464FA">
        <w:rPr>
          <w:lang w:val="en-GB"/>
        </w:rPr>
        <w:t>iveness</w:t>
      </w:r>
      <w:r w:rsidRPr="0054043C">
        <w:rPr>
          <w:lang w:val="en-GB"/>
        </w:rPr>
        <w:t xml:space="preserve">. The </w:t>
      </w:r>
      <w:r w:rsidR="00917BB2" w:rsidRPr="0054043C">
        <w:rPr>
          <w:lang w:val="en-GB"/>
        </w:rPr>
        <w:t>CVDPM</w:t>
      </w:r>
      <w:r w:rsidRPr="0054043C">
        <w:rPr>
          <w:lang w:val="en-GB"/>
        </w:rPr>
        <w:t xml:space="preserve"> analyses utilize significantly higher CVD cost estimates for acute MI and post-stroke treatment, in addition to generally higher utilities for chronic CVD states as compared to the Arrieta analyses. In spite of this, the incremental cost-effectiveness ratios reported from their respective updated analyses that integrated the FOURIER evidence were quite comparable (</w:t>
      </w:r>
      <w:r w:rsidR="00252CCB" w:rsidRPr="0054043C">
        <w:rPr>
          <w:lang w:val="en-GB"/>
        </w:rPr>
        <w:t>approximately</w:t>
      </w:r>
      <w:r w:rsidRPr="0054043C">
        <w:rPr>
          <w:lang w:val="en-GB"/>
        </w:rPr>
        <w:t xml:space="preserve"> $450,000 per QALY for </w:t>
      </w:r>
      <w:r w:rsidR="00917BB2" w:rsidRPr="0054043C">
        <w:rPr>
          <w:lang w:val="en-GB"/>
        </w:rPr>
        <w:t>CVDPM</w:t>
      </w:r>
      <w:r w:rsidRPr="0054043C">
        <w:rPr>
          <w:lang w:val="en-GB"/>
        </w:rPr>
        <w:t xml:space="preserve"> and $500,000 per QALY for Arrieta), assuming similar drug prices and no price reductions. This means that utilization of the same outcome data when modelling the estimate of effect lead</w:t>
      </w:r>
      <w:r w:rsidR="008F5E8B" w:rsidRPr="0054043C">
        <w:rPr>
          <w:lang w:val="en-GB"/>
        </w:rPr>
        <w:t>s</w:t>
      </w:r>
      <w:r w:rsidRPr="0054043C">
        <w:rPr>
          <w:lang w:val="en-GB"/>
        </w:rPr>
        <w:t xml:space="preserve"> to similar results in spite of differences in key cost and utility estimates. </w:t>
      </w:r>
      <w:r w:rsidR="00917BB2" w:rsidRPr="0054043C">
        <w:rPr>
          <w:lang w:val="en-GB"/>
        </w:rPr>
        <w:t>All</w:t>
      </w:r>
      <w:r w:rsidRPr="0054043C">
        <w:rPr>
          <w:lang w:val="en-GB"/>
        </w:rPr>
        <w:t xml:space="preserve"> these analyses assumed that PCSK9 inhibitors would have an effect on cardiovascular mortality. When </w:t>
      </w:r>
      <w:r w:rsidR="00917BB2" w:rsidRPr="0054043C">
        <w:rPr>
          <w:lang w:val="en-GB"/>
        </w:rPr>
        <w:t>the CVDPM was modelled assuming</w:t>
      </w:r>
      <w:r w:rsidRPr="0054043C">
        <w:rPr>
          <w:lang w:val="en-GB"/>
        </w:rPr>
        <w:t xml:space="preserve"> no effect on CVD mortality, as was the case in the FOURIER trials, the ICERs rose significantly to roughly $1,300,000 per QALY. When the cost of the drugs was then discounted from $14,500 to $9000, the ICERs dropped to </w:t>
      </w:r>
      <w:r w:rsidR="005867BF" w:rsidRPr="0054043C">
        <w:rPr>
          <w:lang w:val="en-GB"/>
        </w:rPr>
        <w:t>approximately</w:t>
      </w:r>
      <w:r w:rsidRPr="0054043C">
        <w:rPr>
          <w:lang w:val="en-GB"/>
        </w:rPr>
        <w:t xml:space="preserve"> $800,000 per QALY. This demonstrates quite clearly that estimate of effect and drug costs are the key drivers in cost-effectiveness analysis of PCSK9 inhibitors.</w:t>
      </w:r>
    </w:p>
    <w:p w14:paraId="56D018C4" w14:textId="6519B689" w:rsidR="00A22E2C" w:rsidRPr="0054043C" w:rsidRDefault="00A22E2C" w:rsidP="00A22E2C">
      <w:pPr>
        <w:rPr>
          <w:lang w:val="en-GB"/>
        </w:rPr>
      </w:pPr>
      <w:r w:rsidRPr="0054043C">
        <w:rPr>
          <w:lang w:val="en-GB"/>
        </w:rPr>
        <w:t>All analys</w:t>
      </w:r>
      <w:r w:rsidR="005867BF" w:rsidRPr="0054043C">
        <w:rPr>
          <w:lang w:val="en-GB"/>
        </w:rPr>
        <w:t>is results</w:t>
      </w:r>
      <w:r w:rsidRPr="0054043C">
        <w:rPr>
          <w:lang w:val="en-GB"/>
        </w:rPr>
        <w:t xml:space="preserve"> </w:t>
      </w:r>
      <w:r w:rsidR="00773207" w:rsidRPr="0054043C">
        <w:rPr>
          <w:lang w:val="en-GB"/>
        </w:rPr>
        <w:t>included in this review</w:t>
      </w:r>
      <w:r w:rsidRPr="0054043C">
        <w:rPr>
          <w:lang w:val="en-GB"/>
        </w:rPr>
        <w:t xml:space="preserve"> are highly sensitive to changes </w:t>
      </w:r>
      <w:r w:rsidR="003D6474" w:rsidRPr="0054043C">
        <w:rPr>
          <w:lang w:val="en-GB"/>
        </w:rPr>
        <w:t xml:space="preserve">in </w:t>
      </w:r>
      <w:r w:rsidRPr="0054043C">
        <w:rPr>
          <w:lang w:val="en-GB"/>
        </w:rPr>
        <w:t xml:space="preserve">price, such that significant price breaks lead to major reductions in ICERs and increases in likelihood of cost-effectiveness. Price breaks in the order of 50-70% were necessary in most analyses </w:t>
      </w:r>
      <w:r w:rsidR="00773207" w:rsidRPr="0054043C">
        <w:rPr>
          <w:lang w:val="en-GB"/>
        </w:rPr>
        <w:t xml:space="preserve">for PCSK9 inhibitors </w:t>
      </w:r>
      <w:r w:rsidRPr="0054043C">
        <w:rPr>
          <w:lang w:val="en-GB"/>
        </w:rPr>
        <w:t xml:space="preserve">to be </w:t>
      </w:r>
      <w:r w:rsidR="005867BF" w:rsidRPr="0054043C">
        <w:rPr>
          <w:lang w:val="en-GB"/>
        </w:rPr>
        <w:t xml:space="preserve">considered </w:t>
      </w:r>
      <w:r w:rsidRPr="0054043C">
        <w:rPr>
          <w:lang w:val="en-GB"/>
        </w:rPr>
        <w:t xml:space="preserve">cost-effective at the </w:t>
      </w:r>
      <w:r w:rsidR="003D6474" w:rsidRPr="0054043C">
        <w:rPr>
          <w:lang w:val="en-GB"/>
        </w:rPr>
        <w:t>stated</w:t>
      </w:r>
      <w:r w:rsidRPr="0054043C">
        <w:rPr>
          <w:lang w:val="en-GB"/>
        </w:rPr>
        <w:t xml:space="preserve"> WTP level</w:t>
      </w:r>
      <w:r w:rsidR="003D6474" w:rsidRPr="0054043C">
        <w:rPr>
          <w:lang w:val="en-GB"/>
        </w:rPr>
        <w:t>s (e.g. $100 000 in the US)</w:t>
      </w:r>
      <w:r w:rsidRPr="0054043C">
        <w:rPr>
          <w:lang w:val="en-GB"/>
        </w:rPr>
        <w:t xml:space="preserve">. Treatment with PCSK9 inhibitors was assumed </w:t>
      </w:r>
      <w:r w:rsidR="00773207" w:rsidRPr="0054043C">
        <w:rPr>
          <w:lang w:val="en-GB"/>
        </w:rPr>
        <w:t>a</w:t>
      </w:r>
      <w:r w:rsidRPr="0054043C">
        <w:rPr>
          <w:lang w:val="en-GB"/>
        </w:rPr>
        <w:t xml:space="preserve"> long-term treatment by all analyses, and time horizons were universally quite long. It is not surprising that the accumulation of costs of many years of treatment has a powerful effect on cost-effectiveness results. This was, for example, why our own Norwegian analysis found that initiating treatment in older patients was </w:t>
      </w:r>
      <w:r w:rsidR="003D6474" w:rsidRPr="0054043C">
        <w:rPr>
          <w:lang w:val="en-GB"/>
        </w:rPr>
        <w:t>more cost-effective</w:t>
      </w:r>
      <w:r w:rsidR="005867BF" w:rsidRPr="0054043C">
        <w:rPr>
          <w:lang w:val="en-GB"/>
        </w:rPr>
        <w:t>. These patients have</w:t>
      </w:r>
      <w:r w:rsidRPr="0054043C">
        <w:rPr>
          <w:lang w:val="en-GB"/>
        </w:rPr>
        <w:t xml:space="preserve"> fewer total years of treatment and their absolute risk levels </w:t>
      </w:r>
      <w:r w:rsidR="005867BF" w:rsidRPr="0054043C">
        <w:rPr>
          <w:lang w:val="en-GB"/>
        </w:rPr>
        <w:t xml:space="preserve">is </w:t>
      </w:r>
      <w:r w:rsidRPr="0054043C">
        <w:rPr>
          <w:lang w:val="en-GB"/>
        </w:rPr>
        <w:t xml:space="preserve">generally higher. </w:t>
      </w:r>
    </w:p>
    <w:p w14:paraId="0852F6AA" w14:textId="1590C34C" w:rsidR="002D1225" w:rsidRPr="0054043C" w:rsidRDefault="002D1225" w:rsidP="002D1225">
      <w:pPr>
        <w:rPr>
          <w:lang w:val="en-GB"/>
        </w:rPr>
      </w:pPr>
      <w:r w:rsidRPr="0054043C">
        <w:rPr>
          <w:lang w:val="en-GB"/>
        </w:rPr>
        <w:t xml:space="preserve">Another important driver of results is the baseline risks of events. Model analyses have generally modelled patients with either established CVD or FH. Although each of these populations consists of a number of individuals with the other condition (i.e. the CVD population also has some FH patients </w:t>
      </w:r>
      <w:r w:rsidRPr="0054043C">
        <w:rPr>
          <w:lang w:val="en-GB"/>
        </w:rPr>
        <w:lastRenderedPageBreak/>
        <w:t>and the FH population also has some CVD patients), only a few models have explicitly modelled the joint risk of having these two conditions simultaneously. The Korman analysis explicitly models FH separately and in combination with CVD and shows that patients with both conditions are more cost-ef</w:t>
      </w:r>
      <w:r w:rsidR="005867BF" w:rsidRPr="0054043C">
        <w:rPr>
          <w:lang w:val="en-GB"/>
        </w:rPr>
        <w:t>f</w:t>
      </w:r>
      <w:r w:rsidRPr="0054043C">
        <w:rPr>
          <w:lang w:val="en-GB"/>
        </w:rPr>
        <w:t xml:space="preserve">ective to treat than FH patients without established CVD. Given that the FH population modelled by Villa has a high proportion of CVD, this may be a factor that </w:t>
      </w:r>
      <w:r w:rsidR="005464FA">
        <w:rPr>
          <w:lang w:val="en-GB"/>
        </w:rPr>
        <w:t>explains</w:t>
      </w:r>
      <w:r w:rsidRPr="0054043C">
        <w:rPr>
          <w:lang w:val="en-GB"/>
        </w:rPr>
        <w:t xml:space="preserve"> why this analysis suggests that PCSK9 treatment is cost-effective.</w:t>
      </w:r>
    </w:p>
    <w:p w14:paraId="71CD9AF7" w14:textId="77777777" w:rsidR="002D1225" w:rsidRPr="0054043C" w:rsidRDefault="002D1225" w:rsidP="00A22E2C">
      <w:pPr>
        <w:rPr>
          <w:lang w:val="en-GB"/>
        </w:rPr>
      </w:pPr>
    </w:p>
    <w:p w14:paraId="77BEF34F" w14:textId="543ED81E" w:rsidR="00B84C27" w:rsidRPr="0054043C" w:rsidRDefault="00B84C27">
      <w:pPr>
        <w:rPr>
          <w:lang w:val="en-GB"/>
        </w:rPr>
      </w:pPr>
      <w:r w:rsidRPr="0054043C">
        <w:rPr>
          <w:lang w:val="en-GB"/>
        </w:rPr>
        <w:t xml:space="preserve">As has been reported by others, cardiovascular disease has been modelled with a range of different </w:t>
      </w:r>
      <w:r w:rsidR="0084120E" w:rsidRPr="0054043C">
        <w:rPr>
          <w:lang w:val="en-GB"/>
        </w:rPr>
        <w:t xml:space="preserve">CVD events and </w:t>
      </w:r>
      <w:r w:rsidRPr="0054043C">
        <w:rPr>
          <w:lang w:val="en-GB"/>
        </w:rPr>
        <w:t>health states (</w:t>
      </w:r>
      <w:r w:rsidR="001D0465" w:rsidRPr="0054043C">
        <w:rPr>
          <w:lang w:val="en-GB"/>
        </w:rPr>
        <w:t>2</w:t>
      </w:r>
      <w:r w:rsidR="0088721B">
        <w:rPr>
          <w:lang w:val="en-GB"/>
        </w:rPr>
        <w:t>3</w:t>
      </w:r>
      <w:r w:rsidRPr="0054043C">
        <w:rPr>
          <w:lang w:val="en-GB"/>
        </w:rPr>
        <w:t xml:space="preserve">). The modelling of PSCK9 inhibitors generally included modelling through the health states post-MI and post-stroke, with some alterations and additions in some models (e.g. heart failure). We did not find any clear connection between number of health states modelled and cost-effectiveness, although one of the papers had a scenario analysis which indicated that including another event (revascularisation) </w:t>
      </w:r>
      <w:r w:rsidR="0084120E" w:rsidRPr="0054043C">
        <w:rPr>
          <w:lang w:val="en-GB"/>
        </w:rPr>
        <w:t>w</w:t>
      </w:r>
      <w:r w:rsidRPr="0054043C">
        <w:rPr>
          <w:lang w:val="en-GB"/>
        </w:rPr>
        <w:t xml:space="preserve">ould reduce the ICER </w:t>
      </w:r>
      <w:r w:rsidR="00526858" w:rsidRPr="0054043C">
        <w:rPr>
          <w:noProof/>
          <w:lang w:val="en-GB"/>
        </w:rPr>
        <w:t>(</w:t>
      </w:r>
      <w:r w:rsidR="0088721B">
        <w:rPr>
          <w:noProof/>
          <w:lang w:val="en-GB"/>
        </w:rPr>
        <w:t>22</w:t>
      </w:r>
      <w:r w:rsidRPr="0054043C">
        <w:rPr>
          <w:noProof/>
          <w:lang w:val="en-GB"/>
        </w:rPr>
        <w:t>)</w:t>
      </w:r>
      <w:r w:rsidRPr="0054043C">
        <w:rPr>
          <w:lang w:val="en-GB"/>
        </w:rPr>
        <w:t>.</w:t>
      </w:r>
      <w:r w:rsidR="00016243" w:rsidRPr="0054043C">
        <w:rPr>
          <w:lang w:val="en-GB"/>
        </w:rPr>
        <w:t xml:space="preserve">  Patients that experience recurrent </w:t>
      </w:r>
      <w:r w:rsidR="003F69F5" w:rsidRPr="0054043C">
        <w:rPr>
          <w:lang w:val="en-GB"/>
        </w:rPr>
        <w:t xml:space="preserve">CVD </w:t>
      </w:r>
      <w:r w:rsidR="00016243" w:rsidRPr="0054043C">
        <w:rPr>
          <w:lang w:val="en-GB"/>
        </w:rPr>
        <w:t>events despite maximal intensive treatment are at considerably higher</w:t>
      </w:r>
      <w:r w:rsidR="006826C6" w:rsidRPr="0054043C">
        <w:rPr>
          <w:lang w:val="en-GB"/>
        </w:rPr>
        <w:t xml:space="preserve"> risk</w:t>
      </w:r>
      <w:r w:rsidR="00016243" w:rsidRPr="0054043C">
        <w:rPr>
          <w:lang w:val="en-GB"/>
        </w:rPr>
        <w:t xml:space="preserve"> than those who have experienced just one event. Further, </w:t>
      </w:r>
      <w:r w:rsidR="00316A8C" w:rsidRPr="0054043C">
        <w:rPr>
          <w:lang w:val="en-GB"/>
        </w:rPr>
        <w:t xml:space="preserve">advanced atherosclerosis </w:t>
      </w:r>
      <w:r w:rsidR="00016243" w:rsidRPr="0054043C">
        <w:rPr>
          <w:lang w:val="en-GB"/>
        </w:rPr>
        <w:t xml:space="preserve">in young patients </w:t>
      </w:r>
      <w:r w:rsidR="00316A8C" w:rsidRPr="0054043C">
        <w:rPr>
          <w:lang w:val="en-GB"/>
        </w:rPr>
        <w:t xml:space="preserve">is typically more aggressive than in older patients. </w:t>
      </w:r>
      <w:r w:rsidR="003F69F5" w:rsidRPr="0054043C">
        <w:rPr>
          <w:lang w:val="en-GB"/>
        </w:rPr>
        <w:t>It is possible that more targeted modelling of groups such as these could yield more favourable cost-effectiveness results</w:t>
      </w:r>
      <w:r w:rsidR="006B2BDA" w:rsidRPr="0054043C">
        <w:rPr>
          <w:lang w:val="en-GB"/>
        </w:rPr>
        <w:t xml:space="preserve"> for PCSK9 inhibitors</w:t>
      </w:r>
      <w:r w:rsidR="003F69F5" w:rsidRPr="0054043C">
        <w:rPr>
          <w:lang w:val="en-GB"/>
        </w:rPr>
        <w:t xml:space="preserve">. </w:t>
      </w:r>
      <w:r w:rsidR="00131170" w:rsidRPr="0054043C">
        <w:rPr>
          <w:lang w:val="en-GB"/>
        </w:rPr>
        <w:t xml:space="preserve">However, </w:t>
      </w:r>
      <w:r w:rsidR="00A22E2C" w:rsidRPr="0054043C">
        <w:rPr>
          <w:lang w:val="en-GB"/>
        </w:rPr>
        <w:t xml:space="preserve">if this kind of modelling is to be performed, it would either have to be based on </w:t>
      </w:r>
      <w:r w:rsidR="00131170" w:rsidRPr="0054043C">
        <w:rPr>
          <w:lang w:val="en-GB"/>
        </w:rPr>
        <w:t>the identification of high-risk subgroups in RCTs, which to date has not been performed</w:t>
      </w:r>
      <w:r w:rsidR="00A22E2C" w:rsidRPr="0054043C">
        <w:rPr>
          <w:lang w:val="en-GB"/>
        </w:rPr>
        <w:t>, or based on some kind of assumption with the limitations that follow.</w:t>
      </w:r>
    </w:p>
    <w:p w14:paraId="73890805" w14:textId="77777777" w:rsidR="00B84C27" w:rsidRPr="0054043C" w:rsidRDefault="00B84C27">
      <w:pPr>
        <w:rPr>
          <w:lang w:val="en-GB"/>
        </w:rPr>
      </w:pPr>
      <w:r w:rsidRPr="0054043C">
        <w:rPr>
          <w:lang w:val="en-GB"/>
        </w:rPr>
        <w:t xml:space="preserve">Funding from </w:t>
      </w:r>
      <w:r w:rsidR="0084120E" w:rsidRPr="0054043C">
        <w:rPr>
          <w:lang w:val="en-GB"/>
        </w:rPr>
        <w:t xml:space="preserve">one of </w:t>
      </w:r>
      <w:r w:rsidR="005C41B6" w:rsidRPr="0054043C">
        <w:rPr>
          <w:lang w:val="en-GB"/>
        </w:rPr>
        <w:t xml:space="preserve">the </w:t>
      </w:r>
      <w:r w:rsidRPr="0054043C">
        <w:rPr>
          <w:lang w:val="en-GB"/>
        </w:rPr>
        <w:t xml:space="preserve">manufacturer of PCSK9 inhibitor was present in 3 of </w:t>
      </w:r>
      <w:r w:rsidR="00B37717" w:rsidRPr="0054043C">
        <w:rPr>
          <w:lang w:val="en-GB"/>
        </w:rPr>
        <w:t xml:space="preserve">10 </w:t>
      </w:r>
      <w:r w:rsidRPr="0054043C">
        <w:rPr>
          <w:lang w:val="en-GB"/>
        </w:rPr>
        <w:t xml:space="preserve">analyses. Among the 3 industry funded analyses, 1 concluded that PCSK9 inhibitors were cost-effective, compared to 0 among </w:t>
      </w:r>
      <w:r w:rsidR="00B37717" w:rsidRPr="0054043C">
        <w:rPr>
          <w:lang w:val="en-GB"/>
        </w:rPr>
        <w:t xml:space="preserve">7 </w:t>
      </w:r>
      <w:r w:rsidRPr="0054043C">
        <w:rPr>
          <w:lang w:val="en-GB"/>
        </w:rPr>
        <w:t xml:space="preserve">studies not funded by industry. Hence, this review gives some indication that industry funded analyses </w:t>
      </w:r>
      <w:r w:rsidR="00516EBA" w:rsidRPr="0054043C">
        <w:rPr>
          <w:lang w:val="en-GB"/>
        </w:rPr>
        <w:t xml:space="preserve">conclude in </w:t>
      </w:r>
      <w:r w:rsidR="00B37717" w:rsidRPr="0054043C">
        <w:rPr>
          <w:lang w:val="en-GB"/>
        </w:rPr>
        <w:t>favour of</w:t>
      </w:r>
      <w:r w:rsidR="00516EBA" w:rsidRPr="0054043C">
        <w:rPr>
          <w:lang w:val="en-GB"/>
        </w:rPr>
        <w:t xml:space="preserve"> cost-effectiveness </w:t>
      </w:r>
      <w:r w:rsidRPr="0054043C">
        <w:rPr>
          <w:lang w:val="en-GB"/>
        </w:rPr>
        <w:t xml:space="preserve">to a </w:t>
      </w:r>
      <w:r w:rsidR="00516EBA" w:rsidRPr="0054043C">
        <w:rPr>
          <w:lang w:val="en-GB"/>
        </w:rPr>
        <w:t xml:space="preserve">greater </w:t>
      </w:r>
      <w:r w:rsidRPr="0054043C">
        <w:rPr>
          <w:lang w:val="en-GB"/>
        </w:rPr>
        <w:t>extent than non-funded analyses, although the numbers here are too small to make any clear conclusion.</w:t>
      </w:r>
    </w:p>
    <w:p w14:paraId="6B059E6D" w14:textId="338682A6" w:rsidR="00B84C27" w:rsidRPr="0054043C" w:rsidRDefault="00B84C27">
      <w:pPr>
        <w:rPr>
          <w:lang w:val="en-GB"/>
        </w:rPr>
      </w:pPr>
      <w:r w:rsidRPr="0054043C">
        <w:rPr>
          <w:lang w:val="en-GB"/>
        </w:rPr>
        <w:t xml:space="preserve">All analyses compared ICERs to an assumed willingness-to-pay </w:t>
      </w:r>
      <w:r w:rsidR="005C41B6" w:rsidRPr="0054043C">
        <w:rPr>
          <w:lang w:val="en-GB"/>
        </w:rPr>
        <w:t>per</w:t>
      </w:r>
      <w:r w:rsidRPr="0054043C">
        <w:rPr>
          <w:lang w:val="en-GB"/>
        </w:rPr>
        <w:t xml:space="preserve"> QALY. Given the estimation of opportunity cost in the UK (</w:t>
      </w:r>
      <w:r w:rsidR="001D0465" w:rsidRPr="0054043C">
        <w:rPr>
          <w:lang w:val="en-GB"/>
        </w:rPr>
        <w:t>2</w:t>
      </w:r>
      <w:r w:rsidR="0088721B">
        <w:rPr>
          <w:lang w:val="en-GB"/>
        </w:rPr>
        <w:t>4</w:t>
      </w:r>
      <w:r w:rsidRPr="0054043C">
        <w:rPr>
          <w:lang w:val="en-GB"/>
        </w:rPr>
        <w:t xml:space="preserve">) and the more recent translation of those results to other jurisdictions by Woods and colleagues </w:t>
      </w:r>
      <w:r w:rsidR="001D0465" w:rsidRPr="0054043C">
        <w:rPr>
          <w:noProof/>
          <w:lang w:val="en-GB"/>
        </w:rPr>
        <w:t>(2</w:t>
      </w:r>
      <w:r w:rsidR="0088721B">
        <w:rPr>
          <w:noProof/>
          <w:lang w:val="en-GB"/>
        </w:rPr>
        <w:t>5</w:t>
      </w:r>
      <w:r w:rsidRPr="0054043C">
        <w:rPr>
          <w:noProof/>
          <w:lang w:val="en-GB"/>
        </w:rPr>
        <w:t>)</w:t>
      </w:r>
      <w:r w:rsidRPr="0054043C">
        <w:rPr>
          <w:lang w:val="en-GB"/>
        </w:rPr>
        <w:t xml:space="preserve">, the assumed WTPs are probably too high, </w:t>
      </w:r>
      <w:r w:rsidR="001505DC" w:rsidRPr="0054043C">
        <w:rPr>
          <w:lang w:val="en-GB"/>
        </w:rPr>
        <w:t>given</w:t>
      </w:r>
      <w:r w:rsidRPr="0054043C">
        <w:rPr>
          <w:lang w:val="en-GB"/>
        </w:rPr>
        <w:t xml:space="preserve"> that a WTP should be based on the opportunity cost. For the US, analyses used $100,000 or $150,000 per QALY, while Woods and colleagues report that an estimate of opportunity cost in the US could be in the range of $24,000 to $40,000 per QALY. Similarly for Spain a range of €30,000 to €45,000 was used in analyses, while Woods and colleagues calculated that it should be in the range of </w:t>
      </w:r>
      <w:r w:rsidR="007673EE" w:rsidRPr="0054043C">
        <w:rPr>
          <w:lang w:val="en-GB"/>
        </w:rPr>
        <w:t>€</w:t>
      </w:r>
      <w:r w:rsidRPr="0054043C">
        <w:rPr>
          <w:lang w:val="en-GB"/>
        </w:rPr>
        <w:t xml:space="preserve">10,000 to </w:t>
      </w:r>
      <w:r w:rsidR="007673EE" w:rsidRPr="0054043C">
        <w:rPr>
          <w:lang w:val="en-GB"/>
        </w:rPr>
        <w:t>€</w:t>
      </w:r>
      <w:r w:rsidRPr="0054043C">
        <w:rPr>
          <w:lang w:val="en-GB"/>
        </w:rPr>
        <w:t xml:space="preserve">12,000. For Norway, the analyses indicated a WTP of approximately €67,000, which is actually within the range calculated by Woods (€30,000-€70,000). Based on the calculations of opportunity cost made by Woods and </w:t>
      </w:r>
      <w:r w:rsidR="005464FA">
        <w:rPr>
          <w:lang w:val="en-GB"/>
        </w:rPr>
        <w:t>c</w:t>
      </w:r>
      <w:r w:rsidRPr="0054043C">
        <w:rPr>
          <w:lang w:val="en-GB"/>
        </w:rPr>
        <w:t xml:space="preserve">olleagues, the only analyses that may show that introducing PCSK9 inhibitors </w:t>
      </w:r>
      <w:r w:rsidR="005464FA">
        <w:rPr>
          <w:lang w:val="en-GB"/>
        </w:rPr>
        <w:t>produce</w:t>
      </w:r>
      <w:r w:rsidRPr="0054043C">
        <w:rPr>
          <w:lang w:val="en-GB"/>
        </w:rPr>
        <w:t xml:space="preserve"> more health than it displaces, was the Norwegian study.</w:t>
      </w:r>
    </w:p>
    <w:p w14:paraId="519BAA1E" w14:textId="4A4EE0A9" w:rsidR="00B84C27" w:rsidRPr="0054043C" w:rsidRDefault="00A22E2C">
      <w:pPr>
        <w:rPr>
          <w:lang w:val="en-GB"/>
        </w:rPr>
      </w:pPr>
      <w:r w:rsidRPr="0054043C">
        <w:rPr>
          <w:lang w:val="en-GB"/>
        </w:rPr>
        <w:t>There are limitations to our analysis. First, we can never be certain that our search strategy finds all relevant articles and reports that are published. Secondly, we only search</w:t>
      </w:r>
      <w:r w:rsidR="00A87D0A" w:rsidRPr="0054043C">
        <w:rPr>
          <w:lang w:val="en-GB"/>
        </w:rPr>
        <w:t>ed</w:t>
      </w:r>
      <w:r w:rsidRPr="0054043C">
        <w:rPr>
          <w:lang w:val="en-GB"/>
        </w:rPr>
        <w:t xml:space="preserve"> through Medline and Embase, which may not cover all relevant publications. That said, reports from several </w:t>
      </w:r>
      <w:r w:rsidR="00EA7A3B" w:rsidRPr="0054043C">
        <w:rPr>
          <w:lang w:val="en-GB"/>
        </w:rPr>
        <w:t>h</w:t>
      </w:r>
      <w:r w:rsidRPr="0054043C">
        <w:rPr>
          <w:lang w:val="en-GB"/>
        </w:rPr>
        <w:t>ealth technology assessment agencies, which previously were regarded as “grey literature” and difficult to locate, have now been made available on Medline.</w:t>
      </w:r>
    </w:p>
    <w:p w14:paraId="5BDA17BD" w14:textId="77777777" w:rsidR="00A22E2C" w:rsidRPr="0054043C" w:rsidRDefault="00A22E2C">
      <w:pPr>
        <w:rPr>
          <w:lang w:val="en-GB"/>
        </w:rPr>
      </w:pPr>
    </w:p>
    <w:p w14:paraId="58CD9B81" w14:textId="77777777" w:rsidR="00B84C27" w:rsidRPr="0054043C" w:rsidRDefault="00AB3CA8" w:rsidP="0031486F">
      <w:pPr>
        <w:pStyle w:val="Heading3"/>
        <w:rPr>
          <w:lang w:val="en-GB"/>
        </w:rPr>
      </w:pPr>
      <w:r w:rsidRPr="0054043C">
        <w:rPr>
          <w:lang w:val="en-GB"/>
        </w:rPr>
        <w:lastRenderedPageBreak/>
        <w:t xml:space="preserve">4.1 </w:t>
      </w:r>
      <w:r w:rsidR="00B84C27" w:rsidRPr="0054043C">
        <w:rPr>
          <w:lang w:val="en-GB"/>
        </w:rPr>
        <w:t>The way forward for PCSK9 inhibitors</w:t>
      </w:r>
    </w:p>
    <w:p w14:paraId="62D388A4" w14:textId="5929035A" w:rsidR="00B84C27" w:rsidRPr="0054043C" w:rsidRDefault="00B84C27">
      <w:pPr>
        <w:rPr>
          <w:lang w:val="en-GB"/>
        </w:rPr>
      </w:pPr>
      <w:r w:rsidRPr="0054043C">
        <w:rPr>
          <w:lang w:val="en-GB"/>
        </w:rPr>
        <w:t xml:space="preserve">At present, PCSK9 inhibitors are expensive and </w:t>
      </w:r>
      <w:r w:rsidR="00A87D0A" w:rsidRPr="0054043C">
        <w:rPr>
          <w:lang w:val="en-GB"/>
        </w:rPr>
        <w:t>utilized</w:t>
      </w:r>
      <w:r w:rsidRPr="0054043C">
        <w:rPr>
          <w:lang w:val="en-GB"/>
        </w:rPr>
        <w:t xml:space="preserve"> </w:t>
      </w:r>
      <w:r w:rsidR="00A03869" w:rsidRPr="0054043C">
        <w:rPr>
          <w:lang w:val="en-GB"/>
        </w:rPr>
        <w:t>modestly</w:t>
      </w:r>
      <w:r w:rsidRPr="0054043C">
        <w:rPr>
          <w:lang w:val="en-GB"/>
        </w:rPr>
        <w:t xml:space="preserve">. Patients with </w:t>
      </w:r>
      <w:r w:rsidR="00A03869" w:rsidRPr="0054043C">
        <w:rPr>
          <w:lang w:val="en-GB"/>
        </w:rPr>
        <w:t xml:space="preserve">the </w:t>
      </w:r>
      <w:r w:rsidRPr="0054043C">
        <w:rPr>
          <w:lang w:val="en-GB"/>
        </w:rPr>
        <w:t xml:space="preserve">highest risk of CVD are </w:t>
      </w:r>
      <w:r w:rsidR="00A03869" w:rsidRPr="0054043C">
        <w:rPr>
          <w:lang w:val="en-GB"/>
        </w:rPr>
        <w:t>likely</w:t>
      </w:r>
      <w:r w:rsidRPr="0054043C">
        <w:rPr>
          <w:lang w:val="en-GB"/>
        </w:rPr>
        <w:t xml:space="preserve"> those who will get the drugs first, such as those analysed in the economic evaluations summarized here. Particularly patients who can</w:t>
      </w:r>
      <w:r w:rsidR="00270FC2" w:rsidRPr="0054043C">
        <w:rPr>
          <w:lang w:val="en-GB"/>
        </w:rPr>
        <w:t>no</w:t>
      </w:r>
      <w:r w:rsidRPr="0054043C">
        <w:rPr>
          <w:lang w:val="en-GB"/>
        </w:rPr>
        <w:t xml:space="preserve">t </w:t>
      </w:r>
      <w:r w:rsidR="00A5013C" w:rsidRPr="0054043C">
        <w:rPr>
          <w:lang w:val="en-GB"/>
        </w:rPr>
        <w:t>achieve acceptable LDL-C</w:t>
      </w:r>
      <w:r w:rsidRPr="0054043C">
        <w:rPr>
          <w:lang w:val="en-GB"/>
        </w:rPr>
        <w:t xml:space="preserve"> level</w:t>
      </w:r>
      <w:r w:rsidR="00A5013C" w:rsidRPr="0054043C">
        <w:rPr>
          <w:lang w:val="en-GB"/>
        </w:rPr>
        <w:t>s</w:t>
      </w:r>
      <w:r w:rsidRPr="0054043C">
        <w:rPr>
          <w:lang w:val="en-GB"/>
        </w:rPr>
        <w:t xml:space="preserve"> with other drugs </w:t>
      </w:r>
      <w:r w:rsidR="00A87D0A" w:rsidRPr="0054043C">
        <w:rPr>
          <w:lang w:val="en-GB"/>
        </w:rPr>
        <w:t>and</w:t>
      </w:r>
      <w:r w:rsidRPr="0054043C">
        <w:rPr>
          <w:lang w:val="en-GB"/>
        </w:rPr>
        <w:t xml:space="preserve"> have FH, established CVD</w:t>
      </w:r>
      <w:r w:rsidR="00A5013C" w:rsidRPr="0054043C">
        <w:rPr>
          <w:lang w:val="en-GB"/>
        </w:rPr>
        <w:t>,</w:t>
      </w:r>
      <w:r w:rsidRPr="0054043C">
        <w:rPr>
          <w:lang w:val="en-GB"/>
        </w:rPr>
        <w:t xml:space="preserve"> or both.</w:t>
      </w:r>
      <w:r w:rsidR="00D72EB0" w:rsidRPr="0054043C">
        <w:rPr>
          <w:lang w:val="en-GB"/>
        </w:rPr>
        <w:t xml:space="preserve"> In the short-run the number of patients for whom PCSK9 inhibitors are considered cost effective will likely remain small. These numbers are not likely to expand unless prices are lowered considerably.</w:t>
      </w:r>
      <w:r w:rsidRPr="0054043C">
        <w:rPr>
          <w:lang w:val="en-GB"/>
        </w:rPr>
        <w:t xml:space="preserve"> With two PCSK9 inhibitors available at the moment and more in the pipeline</w:t>
      </w:r>
      <w:r w:rsidR="00B548A8" w:rsidRPr="0054043C">
        <w:rPr>
          <w:lang w:val="en-GB"/>
        </w:rPr>
        <w:t>,</w:t>
      </w:r>
      <w:r w:rsidRPr="0054043C">
        <w:rPr>
          <w:lang w:val="en-GB"/>
        </w:rPr>
        <w:t xml:space="preserve"> reduced price is a likely scenario in the coming years. </w:t>
      </w:r>
      <w:r w:rsidR="00B548A8" w:rsidRPr="0054043C">
        <w:rPr>
          <w:lang w:val="en-GB"/>
        </w:rPr>
        <w:t>The introduction of small interference molecules such as icilsaran could also have an effect on market prices, as they are purported to be cheaper</w:t>
      </w:r>
      <w:r w:rsidR="00270FC2" w:rsidRPr="0054043C">
        <w:rPr>
          <w:lang w:val="en-GB"/>
        </w:rPr>
        <w:t xml:space="preserve"> than</w:t>
      </w:r>
      <w:r w:rsidR="00B548A8" w:rsidRPr="0054043C">
        <w:rPr>
          <w:lang w:val="en-GB"/>
        </w:rPr>
        <w:t xml:space="preserve"> and just as effective as PCSK9 inhibitors, and require only biannual injections</w:t>
      </w:r>
      <w:r w:rsidR="00CB6223" w:rsidRPr="0054043C">
        <w:rPr>
          <w:lang w:val="en-GB"/>
        </w:rPr>
        <w:t xml:space="preserve"> (</w:t>
      </w:r>
      <w:r w:rsidR="001D0465" w:rsidRPr="0054043C">
        <w:rPr>
          <w:lang w:val="en-GB"/>
        </w:rPr>
        <w:t>2</w:t>
      </w:r>
      <w:r w:rsidR="0088721B">
        <w:rPr>
          <w:lang w:val="en-GB"/>
        </w:rPr>
        <w:t>6</w:t>
      </w:r>
      <w:r w:rsidR="00CB6223" w:rsidRPr="0054043C">
        <w:rPr>
          <w:lang w:val="en-GB"/>
        </w:rPr>
        <w:t>)</w:t>
      </w:r>
      <w:r w:rsidR="00B548A8" w:rsidRPr="0054043C">
        <w:rPr>
          <w:lang w:val="en-GB"/>
        </w:rPr>
        <w:t xml:space="preserve">. </w:t>
      </w:r>
      <w:r w:rsidRPr="0054043C">
        <w:rPr>
          <w:lang w:val="en-GB"/>
        </w:rPr>
        <w:t xml:space="preserve">Whether prices will </w:t>
      </w:r>
      <w:r w:rsidR="00A03869" w:rsidRPr="0054043C">
        <w:rPr>
          <w:lang w:val="en-GB"/>
        </w:rPr>
        <w:t>decline</w:t>
      </w:r>
      <w:r w:rsidRPr="0054043C">
        <w:rPr>
          <w:lang w:val="en-GB"/>
        </w:rPr>
        <w:t xml:space="preserve"> due to competition alone</w:t>
      </w:r>
      <w:r w:rsidR="007A30D9" w:rsidRPr="0054043C">
        <w:rPr>
          <w:lang w:val="en-GB"/>
        </w:rPr>
        <w:t>, however,</w:t>
      </w:r>
      <w:r w:rsidRPr="0054043C">
        <w:rPr>
          <w:lang w:val="en-GB"/>
        </w:rPr>
        <w:t xml:space="preserve"> is not </w:t>
      </w:r>
      <w:r w:rsidR="00B548A8" w:rsidRPr="0054043C">
        <w:rPr>
          <w:lang w:val="en-GB"/>
        </w:rPr>
        <w:t>certain</w:t>
      </w:r>
      <w:r w:rsidRPr="0054043C">
        <w:rPr>
          <w:lang w:val="en-GB"/>
        </w:rPr>
        <w:t>, as can been seen from the oral anticoagulants which were introduced a few years ago. Although dabigatran, rivaroxaban and apixaban were</w:t>
      </w:r>
      <w:r w:rsidR="007F5951" w:rsidRPr="0054043C">
        <w:rPr>
          <w:lang w:val="en-GB"/>
        </w:rPr>
        <w:t xml:space="preserve"> all</w:t>
      </w:r>
      <w:r w:rsidRPr="0054043C">
        <w:rPr>
          <w:lang w:val="en-GB"/>
        </w:rPr>
        <w:t xml:space="preserve"> introduced about 10 years ago, prices </w:t>
      </w:r>
      <w:r w:rsidR="00307E8B" w:rsidRPr="0054043C">
        <w:rPr>
          <w:lang w:val="en-GB"/>
        </w:rPr>
        <w:t>have remained</w:t>
      </w:r>
      <w:r w:rsidRPr="0054043C">
        <w:rPr>
          <w:lang w:val="en-GB"/>
        </w:rPr>
        <w:t xml:space="preserve"> </w:t>
      </w:r>
      <w:r w:rsidR="00307E8B" w:rsidRPr="0054043C">
        <w:rPr>
          <w:lang w:val="en-GB"/>
        </w:rPr>
        <w:t>relatively unchanged</w:t>
      </w:r>
      <w:r w:rsidRPr="0054043C">
        <w:rPr>
          <w:lang w:val="en-GB"/>
        </w:rPr>
        <w:t xml:space="preserve">. When comparing current prices to those gathered for an economic evaluation 5 years ago </w:t>
      </w:r>
      <w:r w:rsidR="001D0465" w:rsidRPr="0054043C">
        <w:rPr>
          <w:noProof/>
          <w:lang w:val="en-GB"/>
        </w:rPr>
        <w:t>(2</w:t>
      </w:r>
      <w:r w:rsidR="0066659F">
        <w:rPr>
          <w:noProof/>
          <w:lang w:val="en-GB"/>
        </w:rPr>
        <w:t>5</w:t>
      </w:r>
      <w:r w:rsidRPr="0054043C">
        <w:rPr>
          <w:noProof/>
          <w:lang w:val="en-GB"/>
        </w:rPr>
        <w:t>)</w:t>
      </w:r>
      <w:r w:rsidRPr="0054043C">
        <w:rPr>
          <w:lang w:val="en-GB"/>
        </w:rPr>
        <w:t>, prices of two oral anticoagulants ha</w:t>
      </w:r>
      <w:r w:rsidR="00991863" w:rsidRPr="0054043C">
        <w:rPr>
          <w:lang w:val="en-GB"/>
        </w:rPr>
        <w:t>ve</w:t>
      </w:r>
      <w:r w:rsidRPr="0054043C">
        <w:rPr>
          <w:lang w:val="en-GB"/>
        </w:rPr>
        <w:t xml:space="preserve"> gone down 5 % and 6% in Norway, while the third has increased its price (www.legemiddelverket.no).  Similar small changes ha</w:t>
      </w:r>
      <w:r w:rsidR="00DD2DAD" w:rsidRPr="0054043C">
        <w:rPr>
          <w:lang w:val="en-GB"/>
        </w:rPr>
        <w:t>ve</w:t>
      </w:r>
      <w:r w:rsidRPr="0054043C">
        <w:rPr>
          <w:lang w:val="en-GB"/>
        </w:rPr>
        <w:t xml:space="preserve"> been seen for newer insulins, where degludec, glargin and detemir </w:t>
      </w:r>
      <w:r w:rsidR="007F5951" w:rsidRPr="0054043C">
        <w:rPr>
          <w:lang w:val="en-GB"/>
        </w:rPr>
        <w:t>have all</w:t>
      </w:r>
      <w:r w:rsidRPr="0054043C">
        <w:rPr>
          <w:lang w:val="en-GB"/>
        </w:rPr>
        <w:t xml:space="preserve"> seen either an increase in prices or a maximum of 1% reduction in Norway since their introduction (</w:t>
      </w:r>
      <w:hyperlink r:id="rId6" w:history="1">
        <w:r w:rsidRPr="0054043C">
          <w:rPr>
            <w:rStyle w:val="Hyperlink"/>
            <w:lang w:val="en-GB"/>
          </w:rPr>
          <w:t>www.legemiddelverket.no</w:t>
        </w:r>
      </w:hyperlink>
      <w:r w:rsidRPr="0054043C">
        <w:rPr>
          <w:lang w:val="en-GB"/>
        </w:rPr>
        <w:t xml:space="preserve">). Given the slow price reductions </w:t>
      </w:r>
      <w:r w:rsidR="00A03869" w:rsidRPr="0054043C">
        <w:rPr>
          <w:lang w:val="en-GB"/>
        </w:rPr>
        <w:t>of</w:t>
      </w:r>
      <w:r w:rsidRPr="0054043C">
        <w:rPr>
          <w:lang w:val="en-GB"/>
        </w:rPr>
        <w:t xml:space="preserve"> other drugs, large </w:t>
      </w:r>
      <w:r w:rsidR="00A03869" w:rsidRPr="0054043C">
        <w:rPr>
          <w:lang w:val="en-GB"/>
        </w:rPr>
        <w:t xml:space="preserve">price </w:t>
      </w:r>
      <w:r w:rsidRPr="0054043C">
        <w:rPr>
          <w:lang w:val="en-GB"/>
        </w:rPr>
        <w:t xml:space="preserve">reductions for PCSK9 inhibitors </w:t>
      </w:r>
      <w:r w:rsidR="00A03869" w:rsidRPr="0054043C">
        <w:rPr>
          <w:lang w:val="en-GB"/>
        </w:rPr>
        <w:t>may not be likely</w:t>
      </w:r>
      <w:r w:rsidRPr="0054043C">
        <w:rPr>
          <w:lang w:val="en-GB"/>
        </w:rPr>
        <w:t xml:space="preserve">. If </w:t>
      </w:r>
      <w:r w:rsidR="00A03869" w:rsidRPr="0054043C">
        <w:rPr>
          <w:lang w:val="en-GB"/>
        </w:rPr>
        <w:t xml:space="preserve">the </w:t>
      </w:r>
      <w:r w:rsidRPr="0054043C">
        <w:rPr>
          <w:lang w:val="en-GB"/>
        </w:rPr>
        <w:t xml:space="preserve">prices are not reduced, PCSK9 inhibitors may have limited use until patent protection expires. </w:t>
      </w:r>
      <w:r w:rsidR="007673EE" w:rsidRPr="0054043C">
        <w:rPr>
          <w:lang w:val="en-GB"/>
        </w:rPr>
        <w:t xml:space="preserve">Given that up to 10% of the population of many countries are currently on statins, the potential market for PCSK9 inhibitors </w:t>
      </w:r>
      <w:r w:rsidR="00A03869" w:rsidRPr="0054043C">
        <w:rPr>
          <w:lang w:val="en-GB"/>
        </w:rPr>
        <w:t>may be</w:t>
      </w:r>
      <w:r w:rsidR="007673EE" w:rsidRPr="0054043C">
        <w:rPr>
          <w:lang w:val="en-GB"/>
        </w:rPr>
        <w:t xml:space="preserve"> tens or even hundreds of millions of people globally. The extent to which these drugs are widely adopted will depend </w:t>
      </w:r>
      <w:r w:rsidR="00DB5466" w:rsidRPr="0054043C">
        <w:rPr>
          <w:lang w:val="en-GB"/>
        </w:rPr>
        <w:t xml:space="preserve">in part </w:t>
      </w:r>
      <w:r w:rsidR="007673EE" w:rsidRPr="0054043C">
        <w:rPr>
          <w:lang w:val="en-GB"/>
        </w:rPr>
        <w:t xml:space="preserve">on the market effect of patent protection, </w:t>
      </w:r>
      <w:r w:rsidR="00DB5466" w:rsidRPr="0054043C">
        <w:rPr>
          <w:lang w:val="en-GB"/>
        </w:rPr>
        <w:t>assuming</w:t>
      </w:r>
      <w:r w:rsidR="007673EE" w:rsidRPr="0054043C">
        <w:rPr>
          <w:lang w:val="en-GB"/>
        </w:rPr>
        <w:t xml:space="preserve"> no severe side effects are identified</w:t>
      </w:r>
      <w:r w:rsidRPr="0054043C">
        <w:rPr>
          <w:lang w:val="en-GB"/>
        </w:rPr>
        <w:t xml:space="preserve">. </w:t>
      </w:r>
      <w:r w:rsidR="00A03869" w:rsidRPr="0054043C">
        <w:rPr>
          <w:lang w:val="en-GB"/>
        </w:rPr>
        <w:t>However, because PCSK9 inhibitors require injections, it unlikely that they will achieve as large market share as statins.</w:t>
      </w:r>
    </w:p>
    <w:p w14:paraId="682DE12E" w14:textId="1572739B" w:rsidR="00B84C27" w:rsidRPr="0054043C" w:rsidRDefault="00B84C27" w:rsidP="0031486F">
      <w:pPr>
        <w:rPr>
          <w:lang w:val="en-GB"/>
        </w:rPr>
      </w:pPr>
      <w:r w:rsidRPr="0054043C">
        <w:rPr>
          <w:lang w:val="en-GB"/>
        </w:rPr>
        <w:t>Some side effects ha</w:t>
      </w:r>
      <w:r w:rsidR="000C6813" w:rsidRPr="0054043C">
        <w:rPr>
          <w:lang w:val="en-GB"/>
        </w:rPr>
        <w:t>ve</w:t>
      </w:r>
      <w:r w:rsidRPr="0054043C">
        <w:rPr>
          <w:lang w:val="en-GB"/>
        </w:rPr>
        <w:t xml:space="preserve"> been observed with PCSK9 inhibitors. </w:t>
      </w:r>
      <w:r w:rsidR="00A03869" w:rsidRPr="0054043C">
        <w:rPr>
          <w:lang w:val="en-GB"/>
        </w:rPr>
        <w:t>The development of b</w:t>
      </w:r>
      <w:r w:rsidRPr="0054043C">
        <w:rPr>
          <w:lang w:val="en-GB"/>
        </w:rPr>
        <w:t>ococizumab</w:t>
      </w:r>
      <w:r w:rsidR="00A03869" w:rsidRPr="0054043C">
        <w:rPr>
          <w:lang w:val="en-GB"/>
        </w:rPr>
        <w:t xml:space="preserve"> </w:t>
      </w:r>
      <w:r w:rsidRPr="0054043C">
        <w:rPr>
          <w:lang w:val="en-GB"/>
        </w:rPr>
        <w:t xml:space="preserve">was </w:t>
      </w:r>
      <w:r w:rsidR="00A03869" w:rsidRPr="0054043C">
        <w:rPr>
          <w:lang w:val="en-GB"/>
        </w:rPr>
        <w:t xml:space="preserve">discontinued </w:t>
      </w:r>
      <w:r w:rsidR="00FC09E5" w:rsidRPr="0054043C">
        <w:rPr>
          <w:lang w:val="en-GB"/>
        </w:rPr>
        <w:t xml:space="preserve">in part </w:t>
      </w:r>
      <w:r w:rsidR="00A03869" w:rsidRPr="0054043C">
        <w:rPr>
          <w:lang w:val="en-GB"/>
        </w:rPr>
        <w:t xml:space="preserve">because of </w:t>
      </w:r>
      <w:r w:rsidR="00FC09E5" w:rsidRPr="0054043C">
        <w:rPr>
          <w:lang w:val="en-GB"/>
        </w:rPr>
        <w:t>side effects</w:t>
      </w:r>
      <w:r w:rsidR="001D0465" w:rsidRPr="0054043C">
        <w:rPr>
          <w:lang w:val="en-GB"/>
        </w:rPr>
        <w:t xml:space="preserve"> (2</w:t>
      </w:r>
      <w:r w:rsidR="0088721B">
        <w:rPr>
          <w:lang w:val="en-GB"/>
        </w:rPr>
        <w:t>8</w:t>
      </w:r>
      <w:r w:rsidR="00526858" w:rsidRPr="0054043C">
        <w:rPr>
          <w:lang w:val="en-GB"/>
        </w:rPr>
        <w:t>)</w:t>
      </w:r>
      <w:r w:rsidRPr="0054043C">
        <w:rPr>
          <w:lang w:val="en-GB"/>
        </w:rPr>
        <w:t xml:space="preserve">. Given the limited experience with PCSK9 inhibitors </w:t>
      </w:r>
      <w:r w:rsidR="00A03869" w:rsidRPr="0054043C">
        <w:rPr>
          <w:lang w:val="en-GB"/>
        </w:rPr>
        <w:t>in</w:t>
      </w:r>
      <w:r w:rsidRPr="0054043C">
        <w:rPr>
          <w:lang w:val="en-GB"/>
        </w:rPr>
        <w:t xml:space="preserve"> routine clinical practice, it is important to follow up closely with post-licensing research, such as “phase IV studies”. Using established registries and cohorts</w:t>
      </w:r>
      <w:r w:rsidR="00267750" w:rsidRPr="0054043C">
        <w:rPr>
          <w:lang w:val="en-GB"/>
        </w:rPr>
        <w:t>,</w:t>
      </w:r>
      <w:r w:rsidRPr="0054043C">
        <w:rPr>
          <w:lang w:val="en-GB"/>
        </w:rPr>
        <w:t xml:space="preserve"> or establishing new</w:t>
      </w:r>
      <w:r w:rsidR="00E664B7" w:rsidRPr="0054043C">
        <w:rPr>
          <w:lang w:val="en-GB"/>
        </w:rPr>
        <w:t xml:space="preserve"> ones</w:t>
      </w:r>
      <w:r w:rsidR="00267750" w:rsidRPr="0054043C">
        <w:rPr>
          <w:lang w:val="en-GB"/>
        </w:rPr>
        <w:t>,</w:t>
      </w:r>
      <w:r w:rsidRPr="0054043C">
        <w:rPr>
          <w:lang w:val="en-GB"/>
        </w:rPr>
        <w:t xml:space="preserve"> could be imperative for the future practice in cardiovascular care with PCSK9 inhibitors.</w:t>
      </w:r>
    </w:p>
    <w:p w14:paraId="4324873D" w14:textId="72093395" w:rsidR="00B84C27" w:rsidRPr="0054043C" w:rsidRDefault="00002941" w:rsidP="0031486F">
      <w:pPr>
        <w:rPr>
          <w:lang w:val="en-GB"/>
        </w:rPr>
      </w:pPr>
      <w:r w:rsidRPr="0054043C">
        <w:rPr>
          <w:lang w:val="en-GB"/>
        </w:rPr>
        <w:t>Performing</w:t>
      </w:r>
      <w:r w:rsidR="00B84C27" w:rsidRPr="0054043C">
        <w:rPr>
          <w:lang w:val="en-GB"/>
        </w:rPr>
        <w:t xml:space="preserve"> health economic evaluations o</w:t>
      </w:r>
      <w:r w:rsidR="00A03869" w:rsidRPr="0054043C">
        <w:rPr>
          <w:lang w:val="en-GB"/>
        </w:rPr>
        <w:t>f</w:t>
      </w:r>
      <w:r w:rsidR="00B84C27" w:rsidRPr="0054043C">
        <w:rPr>
          <w:lang w:val="en-GB"/>
        </w:rPr>
        <w:t xml:space="preserve"> new drugs </w:t>
      </w:r>
      <w:r w:rsidR="00267750" w:rsidRPr="0054043C">
        <w:rPr>
          <w:lang w:val="en-GB"/>
        </w:rPr>
        <w:t xml:space="preserve">when </w:t>
      </w:r>
      <w:r w:rsidR="00B84C27" w:rsidRPr="0054043C">
        <w:rPr>
          <w:lang w:val="en-GB"/>
        </w:rPr>
        <w:t>there are</w:t>
      </w:r>
      <w:r w:rsidRPr="0054043C">
        <w:rPr>
          <w:lang w:val="en-GB"/>
        </w:rPr>
        <w:t xml:space="preserve"> already</w:t>
      </w:r>
      <w:r w:rsidR="00B84C27" w:rsidRPr="0054043C">
        <w:rPr>
          <w:lang w:val="en-GB"/>
        </w:rPr>
        <w:t xml:space="preserve"> </w:t>
      </w:r>
      <w:r w:rsidR="00BD6E40" w:rsidRPr="0054043C">
        <w:rPr>
          <w:lang w:val="en-GB"/>
        </w:rPr>
        <w:t>other</w:t>
      </w:r>
      <w:r w:rsidR="008E0F2B" w:rsidRPr="0054043C">
        <w:rPr>
          <w:lang w:val="en-GB"/>
        </w:rPr>
        <w:t xml:space="preserve"> </w:t>
      </w:r>
      <w:r w:rsidR="00B84C27" w:rsidRPr="0054043C">
        <w:rPr>
          <w:lang w:val="en-GB"/>
        </w:rPr>
        <w:t xml:space="preserve">drugs </w:t>
      </w:r>
      <w:r w:rsidR="006A7679" w:rsidRPr="0054043C">
        <w:rPr>
          <w:lang w:val="en-GB"/>
        </w:rPr>
        <w:t xml:space="preserve">currently </w:t>
      </w:r>
      <w:r w:rsidR="00B84C27" w:rsidRPr="0054043C">
        <w:rPr>
          <w:lang w:val="en-GB"/>
        </w:rPr>
        <w:t xml:space="preserve">available requires thorough </w:t>
      </w:r>
      <w:r w:rsidRPr="0054043C">
        <w:rPr>
          <w:lang w:val="en-GB"/>
        </w:rPr>
        <w:t xml:space="preserve">consideration </w:t>
      </w:r>
      <w:r w:rsidR="00B84C27" w:rsidRPr="0054043C">
        <w:rPr>
          <w:lang w:val="en-GB"/>
        </w:rPr>
        <w:t xml:space="preserve">regarding which comparators to include in the analyses. In a recent article, Woods and colleagues stress that assessments of PCSK9 inhibitors will face similar challenges </w:t>
      </w:r>
      <w:r w:rsidR="00A03869" w:rsidRPr="0054043C">
        <w:rPr>
          <w:lang w:val="en-GB"/>
        </w:rPr>
        <w:t>as</w:t>
      </w:r>
      <w:r w:rsidR="00C8682F" w:rsidRPr="0054043C">
        <w:rPr>
          <w:lang w:val="en-GB"/>
        </w:rPr>
        <w:t xml:space="preserve"> </w:t>
      </w:r>
      <w:r w:rsidR="00B84C27" w:rsidRPr="0054043C">
        <w:rPr>
          <w:lang w:val="en-GB"/>
        </w:rPr>
        <w:t xml:space="preserve">those that are experienced with direct-acting antivirals for treatment of hepatitis C </w:t>
      </w:r>
      <w:r w:rsidR="001D0465" w:rsidRPr="0054043C">
        <w:rPr>
          <w:noProof/>
          <w:lang w:val="en-GB"/>
        </w:rPr>
        <w:t>(2</w:t>
      </w:r>
      <w:r w:rsidR="0088721B">
        <w:rPr>
          <w:noProof/>
          <w:lang w:val="en-GB"/>
        </w:rPr>
        <w:t>9</w:t>
      </w:r>
      <w:r w:rsidR="00B84C27" w:rsidRPr="0054043C">
        <w:rPr>
          <w:noProof/>
          <w:lang w:val="en-GB"/>
        </w:rPr>
        <w:t>)</w:t>
      </w:r>
      <w:r w:rsidR="00B84C27" w:rsidRPr="0054043C">
        <w:rPr>
          <w:lang w:val="en-GB"/>
        </w:rPr>
        <w:t>. An example is the choice of comparator; PCSK9 inhibitors may be compared to statins, ezetimibe or the combination of these two.</w:t>
      </w:r>
      <w:r w:rsidR="002625DC" w:rsidRPr="0054043C">
        <w:rPr>
          <w:lang w:val="en-GB"/>
        </w:rPr>
        <w:t xml:space="preserve"> </w:t>
      </w:r>
      <w:r w:rsidR="00B84C27" w:rsidRPr="0054043C">
        <w:rPr>
          <w:lang w:val="en-GB"/>
        </w:rPr>
        <w:t xml:space="preserve">In addition, there may be a </w:t>
      </w:r>
      <w:r w:rsidR="00A03869" w:rsidRPr="0054043C">
        <w:rPr>
          <w:lang w:val="en-GB"/>
        </w:rPr>
        <w:t>disagreement</w:t>
      </w:r>
      <w:r w:rsidR="00B84C27" w:rsidRPr="0054043C">
        <w:rPr>
          <w:lang w:val="en-GB"/>
        </w:rPr>
        <w:t xml:space="preserve"> about which statin and dose is </w:t>
      </w:r>
      <w:r w:rsidR="00195349" w:rsidRPr="0054043C">
        <w:rPr>
          <w:lang w:val="en-GB"/>
        </w:rPr>
        <w:t xml:space="preserve">the </w:t>
      </w:r>
      <w:r w:rsidR="00B84C27" w:rsidRPr="0054043C">
        <w:rPr>
          <w:lang w:val="en-GB"/>
        </w:rPr>
        <w:t xml:space="preserve">most relevant </w:t>
      </w:r>
      <w:r w:rsidR="00195349" w:rsidRPr="0054043C">
        <w:rPr>
          <w:lang w:val="en-GB"/>
        </w:rPr>
        <w:t>comparator</w:t>
      </w:r>
      <w:r w:rsidR="00B84C27" w:rsidRPr="0054043C">
        <w:rPr>
          <w:lang w:val="en-GB"/>
        </w:rPr>
        <w:t>.</w:t>
      </w:r>
      <w:r w:rsidR="005F0477" w:rsidRPr="0054043C">
        <w:rPr>
          <w:lang w:val="en-GB"/>
        </w:rPr>
        <w:t xml:space="preserve"> There are also other, less widely used comparators</w:t>
      </w:r>
      <w:r w:rsidR="00D51EB9" w:rsidRPr="0054043C">
        <w:rPr>
          <w:lang w:val="en-GB"/>
        </w:rPr>
        <w:t>, such as bile acid binding resins,</w:t>
      </w:r>
      <w:r w:rsidR="005F0477" w:rsidRPr="0054043C">
        <w:rPr>
          <w:lang w:val="en-GB"/>
        </w:rPr>
        <w:t xml:space="preserve"> that could be considered.</w:t>
      </w:r>
      <w:r w:rsidR="00B84C27" w:rsidRPr="0054043C">
        <w:rPr>
          <w:lang w:val="en-GB"/>
        </w:rPr>
        <w:t xml:space="preserve"> A second example, as mentioned by Woods and colleagues, is sequence of treatments; should PCSK9 inhibitors be given as first line treatment</w:t>
      </w:r>
      <w:r w:rsidR="0010278D" w:rsidRPr="0054043C">
        <w:rPr>
          <w:lang w:val="en-GB"/>
        </w:rPr>
        <w:t xml:space="preserve"> in combination with statins and ezetimibe</w:t>
      </w:r>
      <w:r w:rsidR="00B84C27" w:rsidRPr="0054043C">
        <w:rPr>
          <w:lang w:val="en-GB"/>
        </w:rPr>
        <w:t xml:space="preserve"> to </w:t>
      </w:r>
      <w:r w:rsidR="0010278D" w:rsidRPr="0054043C">
        <w:rPr>
          <w:lang w:val="en-GB"/>
        </w:rPr>
        <w:t xml:space="preserve">select </w:t>
      </w:r>
      <w:r w:rsidR="00B84C27" w:rsidRPr="0054043C">
        <w:rPr>
          <w:lang w:val="en-GB"/>
        </w:rPr>
        <w:t>patients</w:t>
      </w:r>
      <w:r w:rsidR="0010278D" w:rsidRPr="0054043C">
        <w:rPr>
          <w:lang w:val="en-GB"/>
        </w:rPr>
        <w:t xml:space="preserve"> with very high risk</w:t>
      </w:r>
      <w:r w:rsidR="00B84C27" w:rsidRPr="0054043C">
        <w:rPr>
          <w:lang w:val="en-GB"/>
        </w:rPr>
        <w:t xml:space="preserve">, e.g. young patients in their 20’s or 30’s who are diagnosed with FH shortly after an AMI?  Or young patients with advanced atherosclerotic disease and recurrent events despite maximal doses of statins and ezetimibe? Time is important in young </w:t>
      </w:r>
      <w:r w:rsidRPr="0054043C">
        <w:rPr>
          <w:lang w:val="en-GB"/>
        </w:rPr>
        <w:t>patients</w:t>
      </w:r>
      <w:r w:rsidR="00B84C27" w:rsidRPr="0054043C">
        <w:rPr>
          <w:lang w:val="en-GB"/>
        </w:rPr>
        <w:t xml:space="preserve">, </w:t>
      </w:r>
      <w:r w:rsidRPr="0054043C">
        <w:rPr>
          <w:lang w:val="en-GB"/>
        </w:rPr>
        <w:t>as</w:t>
      </w:r>
      <w:r w:rsidR="00B84C27" w:rsidRPr="0054043C">
        <w:rPr>
          <w:lang w:val="en-GB"/>
        </w:rPr>
        <w:t xml:space="preserve"> the rapid progression of atherosclerosis indicate</w:t>
      </w:r>
      <w:r w:rsidRPr="0054043C">
        <w:rPr>
          <w:lang w:val="en-GB"/>
        </w:rPr>
        <w:t>s</w:t>
      </w:r>
      <w:r w:rsidR="00B84C27" w:rsidRPr="0054043C">
        <w:rPr>
          <w:lang w:val="en-GB"/>
        </w:rPr>
        <w:t xml:space="preserve"> an aggressive process. Bearing in mind the strong force of LDL cholesterol in atherosclerosis</w:t>
      </w:r>
      <w:r w:rsidR="00974847" w:rsidRPr="0054043C">
        <w:rPr>
          <w:lang w:val="en-GB"/>
        </w:rPr>
        <w:t>,</w:t>
      </w:r>
      <w:r w:rsidR="00B84C27" w:rsidRPr="0054043C">
        <w:rPr>
          <w:lang w:val="en-GB"/>
        </w:rPr>
        <w:t xml:space="preserve"> an effective reduction is a targeted treatment. </w:t>
      </w:r>
      <w:r w:rsidR="0033543F" w:rsidRPr="0054043C">
        <w:rPr>
          <w:lang w:val="en-GB"/>
        </w:rPr>
        <w:t xml:space="preserve">Time will tell what future guidelines will present. In the meantime most patients will typically receive statins as first line treatment, ezetimibe as second line, and finally PCSK9 inhibitors </w:t>
      </w:r>
      <w:r w:rsidR="001A49BD" w:rsidRPr="0054043C">
        <w:rPr>
          <w:lang w:val="en-GB"/>
        </w:rPr>
        <w:t xml:space="preserve">or potentially bile acid binding resins </w:t>
      </w:r>
      <w:r w:rsidR="0033543F" w:rsidRPr="0054043C">
        <w:rPr>
          <w:lang w:val="en-GB"/>
        </w:rPr>
        <w:t>as third line in selected cases</w:t>
      </w:r>
      <w:r w:rsidR="00B84C27" w:rsidRPr="0054043C">
        <w:rPr>
          <w:lang w:val="en-GB"/>
        </w:rPr>
        <w:t xml:space="preserve">. </w:t>
      </w:r>
    </w:p>
    <w:p w14:paraId="6B650DB8" w14:textId="77777777" w:rsidR="00B84C27" w:rsidRPr="0054043C" w:rsidRDefault="00B84C27" w:rsidP="0031486F">
      <w:pPr>
        <w:rPr>
          <w:lang w:val="en-GB"/>
        </w:rPr>
      </w:pPr>
      <w:r w:rsidRPr="0054043C">
        <w:rPr>
          <w:lang w:val="en-GB"/>
        </w:rPr>
        <w:lastRenderedPageBreak/>
        <w:t xml:space="preserve">Patients, payers and society in general need </w:t>
      </w:r>
      <w:r w:rsidR="00A03869" w:rsidRPr="0054043C">
        <w:rPr>
          <w:lang w:val="en-GB"/>
        </w:rPr>
        <w:t>valid</w:t>
      </w:r>
      <w:r w:rsidRPr="0054043C">
        <w:rPr>
          <w:lang w:val="en-GB"/>
        </w:rPr>
        <w:t xml:space="preserve"> estimates of the cost-effectiveness of PCSK9 inhibitors. As more data from the large clinical trials are reported, we will have better foundation for reliable ICERs. However, the modelling approaches also seem to have considerable impact on the results. It seems to be prudent for cost-effectiveness modellers to come together and explore the reasons why they come to different results and how to improve future modelling.</w:t>
      </w:r>
      <w:r w:rsidR="00543DBB" w:rsidRPr="0054043C">
        <w:rPr>
          <w:lang w:val="en-GB"/>
        </w:rPr>
        <w:t xml:space="preserve"> We have given some insight into these issues, but future analyses would gain from analysing with different sets of assumptions</w:t>
      </w:r>
      <w:r w:rsidR="00195349" w:rsidRPr="0054043C">
        <w:rPr>
          <w:lang w:val="en-GB"/>
        </w:rPr>
        <w:t>,</w:t>
      </w:r>
      <w:r w:rsidR="00543DBB" w:rsidRPr="0054043C">
        <w:rPr>
          <w:lang w:val="en-GB"/>
        </w:rPr>
        <w:t xml:space="preserve"> which could give more direct evidence of the impact of different assumptions.</w:t>
      </w:r>
    </w:p>
    <w:p w14:paraId="1ECC2E87" w14:textId="77777777" w:rsidR="00B84C27" w:rsidRPr="0054043C" w:rsidRDefault="00B84C27" w:rsidP="0031486F">
      <w:pPr>
        <w:rPr>
          <w:lang w:val="en-GB"/>
        </w:rPr>
      </w:pPr>
    </w:p>
    <w:p w14:paraId="1A21AD10" w14:textId="77777777" w:rsidR="00B84C27" w:rsidRPr="0054043C" w:rsidRDefault="00B84C27" w:rsidP="00AB3CA8">
      <w:pPr>
        <w:pStyle w:val="Heading2"/>
        <w:numPr>
          <w:ilvl w:val="0"/>
          <w:numId w:val="3"/>
        </w:numPr>
        <w:rPr>
          <w:lang w:val="en-GB"/>
        </w:rPr>
      </w:pPr>
      <w:r w:rsidRPr="0054043C">
        <w:rPr>
          <w:lang w:val="en-GB"/>
        </w:rPr>
        <w:t>Conclusion</w:t>
      </w:r>
    </w:p>
    <w:p w14:paraId="18F9053F" w14:textId="65380421" w:rsidR="00B84C27" w:rsidRPr="0054043C" w:rsidRDefault="00B84C27" w:rsidP="0031486F">
      <w:pPr>
        <w:rPr>
          <w:lang w:val="en-GB"/>
        </w:rPr>
      </w:pPr>
      <w:r w:rsidRPr="0054043C">
        <w:rPr>
          <w:lang w:val="en-GB"/>
        </w:rPr>
        <w:t>With some exceptions</w:t>
      </w:r>
      <w:r w:rsidR="00F068A9" w:rsidRPr="0054043C">
        <w:rPr>
          <w:lang w:val="en-GB"/>
        </w:rPr>
        <w:t>,</w:t>
      </w:r>
      <w:r w:rsidRPr="0054043C">
        <w:rPr>
          <w:lang w:val="en-GB"/>
        </w:rPr>
        <w:t xml:space="preserve"> PCSK9 inhibitors </w:t>
      </w:r>
      <w:r w:rsidR="005867BF" w:rsidRPr="0054043C">
        <w:rPr>
          <w:lang w:val="en-GB"/>
        </w:rPr>
        <w:t xml:space="preserve">seems not </w:t>
      </w:r>
      <w:r w:rsidRPr="0054043C">
        <w:rPr>
          <w:lang w:val="en-GB"/>
        </w:rPr>
        <w:t xml:space="preserve">to be cost-effective at </w:t>
      </w:r>
      <w:r w:rsidR="005867BF" w:rsidRPr="0054043C">
        <w:rPr>
          <w:lang w:val="en-GB"/>
        </w:rPr>
        <w:t xml:space="preserve">the </w:t>
      </w:r>
      <w:r w:rsidR="00AB3BBA">
        <w:rPr>
          <w:lang w:val="en-GB"/>
        </w:rPr>
        <w:t>standard list</w:t>
      </w:r>
      <w:r w:rsidR="00AB3BBA" w:rsidRPr="0054043C">
        <w:rPr>
          <w:lang w:val="en-GB"/>
        </w:rPr>
        <w:t xml:space="preserve"> </w:t>
      </w:r>
      <w:r w:rsidRPr="0054043C">
        <w:rPr>
          <w:lang w:val="en-GB"/>
        </w:rPr>
        <w:t xml:space="preserve">prices, but price </w:t>
      </w:r>
      <w:r w:rsidR="005867BF" w:rsidRPr="0054043C">
        <w:rPr>
          <w:lang w:val="en-GB"/>
        </w:rPr>
        <w:t>discounts</w:t>
      </w:r>
      <w:r w:rsidRPr="0054043C">
        <w:rPr>
          <w:lang w:val="en-GB"/>
        </w:rPr>
        <w:t xml:space="preserve"> are </w:t>
      </w:r>
      <w:r w:rsidR="00B54311">
        <w:rPr>
          <w:lang w:val="en-GB"/>
        </w:rPr>
        <w:t>found</w:t>
      </w:r>
      <w:r w:rsidR="00B54311" w:rsidRPr="0054043C">
        <w:rPr>
          <w:lang w:val="en-GB"/>
        </w:rPr>
        <w:t xml:space="preserve"> </w:t>
      </w:r>
      <w:r w:rsidRPr="0054043C">
        <w:rPr>
          <w:lang w:val="en-GB"/>
        </w:rPr>
        <w:t xml:space="preserve">to change </w:t>
      </w:r>
      <w:r w:rsidR="00B54311">
        <w:rPr>
          <w:lang w:val="en-GB"/>
        </w:rPr>
        <w:t>cost-effectiveness</w:t>
      </w:r>
      <w:r w:rsidR="00B54311" w:rsidRPr="0054043C">
        <w:rPr>
          <w:lang w:val="en-GB"/>
        </w:rPr>
        <w:t xml:space="preserve"> </w:t>
      </w:r>
      <w:r w:rsidRPr="0054043C">
        <w:rPr>
          <w:lang w:val="en-GB"/>
        </w:rPr>
        <w:t>results considerably.</w:t>
      </w:r>
      <w:r w:rsidR="00131170" w:rsidRPr="0054043C">
        <w:rPr>
          <w:lang w:val="en-GB"/>
        </w:rPr>
        <w:t xml:space="preserve"> </w:t>
      </w:r>
    </w:p>
    <w:p w14:paraId="244B11D6" w14:textId="77777777" w:rsidR="00B84C27" w:rsidRPr="0054043C" w:rsidRDefault="00B84C27" w:rsidP="0031486F">
      <w:pPr>
        <w:rPr>
          <w:lang w:val="en-GB"/>
        </w:rPr>
      </w:pPr>
    </w:p>
    <w:p w14:paraId="6EF81150" w14:textId="77777777" w:rsidR="00A22E2C" w:rsidRPr="0054043C" w:rsidRDefault="00A22E2C" w:rsidP="00A22E2C">
      <w:pPr>
        <w:pStyle w:val="Heading2"/>
        <w:rPr>
          <w:lang w:val="en-GB"/>
        </w:rPr>
      </w:pPr>
      <w:r w:rsidRPr="0054043C">
        <w:rPr>
          <w:lang w:val="en-GB"/>
        </w:rPr>
        <w:t>Funding</w:t>
      </w:r>
    </w:p>
    <w:p w14:paraId="3DBD0A59" w14:textId="5F13CC93" w:rsidR="00A22E2C" w:rsidRPr="0054043C" w:rsidRDefault="00A22E2C" w:rsidP="00A22E2C">
      <w:pPr>
        <w:rPr>
          <w:lang w:val="en-GB"/>
        </w:rPr>
      </w:pPr>
      <w:r w:rsidRPr="0054043C">
        <w:rPr>
          <w:lang w:val="en-GB"/>
        </w:rPr>
        <w:t xml:space="preserve">The present analysis received no funding and was entirely </w:t>
      </w:r>
      <w:r w:rsidR="009A2ACB" w:rsidRPr="0054043C">
        <w:rPr>
          <w:lang w:val="en-GB"/>
        </w:rPr>
        <w:t>unde</w:t>
      </w:r>
      <w:r w:rsidR="00243E6A" w:rsidRPr="0054043C">
        <w:rPr>
          <w:lang w:val="en-GB"/>
        </w:rPr>
        <w:t>r</w:t>
      </w:r>
      <w:r w:rsidR="009A2ACB" w:rsidRPr="0054043C">
        <w:rPr>
          <w:lang w:val="en-GB"/>
        </w:rPr>
        <w:t>taken</w:t>
      </w:r>
      <w:r w:rsidRPr="0054043C">
        <w:rPr>
          <w:lang w:val="en-GB"/>
        </w:rPr>
        <w:t xml:space="preserve"> by the authors during their regular work</w:t>
      </w:r>
      <w:r w:rsidR="009A2ACB" w:rsidRPr="0054043C">
        <w:rPr>
          <w:lang w:val="en-GB"/>
        </w:rPr>
        <w:t xml:space="preserve"> hours</w:t>
      </w:r>
      <w:r w:rsidRPr="0054043C">
        <w:rPr>
          <w:lang w:val="en-GB"/>
        </w:rPr>
        <w:t xml:space="preserve"> </w:t>
      </w:r>
      <w:r w:rsidR="00F068A9" w:rsidRPr="0054043C">
        <w:rPr>
          <w:lang w:val="en-GB"/>
        </w:rPr>
        <w:t>and/</w:t>
      </w:r>
      <w:r w:rsidRPr="0054043C">
        <w:rPr>
          <w:lang w:val="en-GB"/>
        </w:rPr>
        <w:t xml:space="preserve">or </w:t>
      </w:r>
      <w:r w:rsidR="007D7DAC">
        <w:rPr>
          <w:lang w:val="en-GB"/>
        </w:rPr>
        <w:t>leisure time.</w:t>
      </w:r>
      <w:r w:rsidR="009A2ACB" w:rsidRPr="0054043C">
        <w:rPr>
          <w:lang w:val="en-GB"/>
        </w:rPr>
        <w:t xml:space="preserve"> </w:t>
      </w:r>
    </w:p>
    <w:p w14:paraId="1842BB8C" w14:textId="77777777" w:rsidR="00B84C27" w:rsidRPr="0054043C" w:rsidRDefault="00B84C27">
      <w:pPr>
        <w:rPr>
          <w:lang w:val="en-GB"/>
        </w:rPr>
      </w:pPr>
    </w:p>
    <w:p w14:paraId="53219AB6" w14:textId="77777777" w:rsidR="00B84C27" w:rsidRPr="0054043C" w:rsidRDefault="00B84C27">
      <w:pPr>
        <w:rPr>
          <w:lang w:val="en-GB"/>
        </w:rPr>
      </w:pPr>
      <w:r w:rsidRPr="0054043C">
        <w:rPr>
          <w:lang w:val="en-GB"/>
        </w:rPr>
        <w:br w:type="page"/>
      </w:r>
    </w:p>
    <w:p w14:paraId="4B392271" w14:textId="77777777" w:rsidR="00310558" w:rsidRPr="0054043C" w:rsidRDefault="00310558">
      <w:pPr>
        <w:rPr>
          <w:lang w:val="en-GB"/>
        </w:rPr>
        <w:sectPr w:rsidR="00310558" w:rsidRPr="0054043C">
          <w:pgSz w:w="11906" w:h="16838"/>
          <w:pgMar w:top="1417" w:right="1417" w:bottom="1417" w:left="1417" w:header="708" w:footer="708" w:gutter="0"/>
          <w:cols w:space="708"/>
          <w:docGrid w:linePitch="360"/>
        </w:sectPr>
      </w:pPr>
    </w:p>
    <w:p w14:paraId="69EB1939" w14:textId="77777777" w:rsidR="00B84C27" w:rsidRPr="0054043C" w:rsidRDefault="00B84C27" w:rsidP="00515D4A">
      <w:pPr>
        <w:pStyle w:val="Caption"/>
        <w:keepNext/>
        <w:rPr>
          <w:lang w:val="en-GB"/>
        </w:rPr>
      </w:pPr>
      <w:r w:rsidRPr="0054043C">
        <w:rPr>
          <w:lang w:val="en-GB"/>
        </w:rPr>
        <w:lastRenderedPageBreak/>
        <w:t xml:space="preserve">Table </w:t>
      </w:r>
      <w:r w:rsidRPr="0054043C">
        <w:rPr>
          <w:lang w:val="en-GB"/>
        </w:rPr>
        <w:fldChar w:fldCharType="begin"/>
      </w:r>
      <w:r w:rsidRPr="0054043C">
        <w:rPr>
          <w:lang w:val="en-GB"/>
        </w:rPr>
        <w:instrText xml:space="preserve"> SEQ Table \* ARABIC </w:instrText>
      </w:r>
      <w:r w:rsidRPr="0054043C">
        <w:rPr>
          <w:lang w:val="en-GB"/>
        </w:rPr>
        <w:fldChar w:fldCharType="separate"/>
      </w:r>
      <w:r w:rsidR="00E15E6F" w:rsidRPr="0054043C">
        <w:rPr>
          <w:noProof/>
          <w:lang w:val="en-GB"/>
        </w:rPr>
        <w:t>1</w:t>
      </w:r>
      <w:r w:rsidRPr="0054043C">
        <w:rPr>
          <w:lang w:val="en-GB"/>
        </w:rPr>
        <w:fldChar w:fldCharType="end"/>
      </w:r>
      <w:r w:rsidR="00AB4535">
        <w:rPr>
          <w:lang w:val="en-GB"/>
        </w:rPr>
        <w:t xml:space="preserve"> Description of each study</w:t>
      </w:r>
      <w:r w:rsidR="004A0553">
        <w:rPr>
          <w:lang w:val="en-GB"/>
        </w:rPr>
        <w:t xml:space="preserve"> analysed in the review</w:t>
      </w:r>
    </w:p>
    <w:tbl>
      <w:tblPr>
        <w:tblW w:w="14141" w:type="dxa"/>
        <w:tblCellMar>
          <w:left w:w="70" w:type="dxa"/>
          <w:right w:w="70" w:type="dxa"/>
        </w:tblCellMar>
        <w:tblLook w:val="04A0" w:firstRow="1" w:lastRow="0" w:firstColumn="1" w:lastColumn="0" w:noHBand="0" w:noVBand="1"/>
      </w:tblPr>
      <w:tblGrid>
        <w:gridCol w:w="1432"/>
        <w:gridCol w:w="810"/>
        <w:gridCol w:w="1350"/>
        <w:gridCol w:w="834"/>
        <w:gridCol w:w="895"/>
        <w:gridCol w:w="1440"/>
        <w:gridCol w:w="2430"/>
        <w:gridCol w:w="990"/>
        <w:gridCol w:w="2250"/>
        <w:gridCol w:w="1710"/>
      </w:tblGrid>
      <w:tr w:rsidR="00B84C27" w:rsidRPr="0054043C" w14:paraId="66EA29AF" w14:textId="77777777" w:rsidTr="00515D4A">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3872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Study/citation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2D5E9F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Country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37E9FE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Research question/ intervention</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14:paraId="0BC9003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Update?</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391B122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Time horizon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9454E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Perspective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B893F7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Patient population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B54782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Outcomes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5291FB0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 (include other forms of sensitivity analysis? E.g. varying the price or effect on individual health outcomes?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55848B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Discount rate</w:t>
            </w:r>
          </w:p>
        </w:tc>
      </w:tr>
      <w:tr w:rsidR="00B84C27" w:rsidRPr="0054043C" w14:paraId="3540D4F1"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404E07EC" w14:textId="21372CAF"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Arrieta 1, 2017 </w:t>
            </w:r>
            <w:r w:rsidR="00526858" w:rsidRPr="0054043C">
              <w:rPr>
                <w:rFonts w:ascii="Calibri" w:eastAsia="Times New Roman" w:hAnsi="Calibri" w:cs="Calibri"/>
                <w:noProof/>
                <w:sz w:val="20"/>
                <w:szCs w:val="20"/>
                <w:lang w:val="en-GB" w:eastAsia="nb-NO"/>
              </w:rPr>
              <w:t>(</w:t>
            </w:r>
            <w:r w:rsidR="0088721B">
              <w:rPr>
                <w:rFonts w:ascii="Calibri" w:eastAsia="Times New Roman" w:hAnsi="Calibri" w:cs="Calibri"/>
                <w:noProof/>
                <w:sz w:val="20"/>
                <w:szCs w:val="20"/>
                <w:lang w:val="en-GB" w:eastAsia="nb-NO"/>
              </w:rPr>
              <w:t>21</w:t>
            </w:r>
            <w:r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0C92D16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7778797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63D8BFA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0D3CE8B3"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74B7C0A3"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system and private payer</w:t>
            </w:r>
          </w:p>
        </w:tc>
        <w:tc>
          <w:tcPr>
            <w:tcW w:w="2430" w:type="dxa"/>
            <w:tcBorders>
              <w:top w:val="nil"/>
              <w:left w:val="nil"/>
              <w:bottom w:val="single" w:sz="4" w:space="0" w:color="auto"/>
              <w:right w:val="single" w:sz="4" w:space="0" w:color="auto"/>
            </w:tcBorders>
            <w:shd w:val="clear" w:color="auto" w:fill="auto"/>
            <w:noWrap/>
            <w:vAlign w:val="bottom"/>
            <w:hideMark/>
          </w:tcPr>
          <w:p w14:paraId="48663476" w14:textId="77777777" w:rsidR="00B84C27" w:rsidRPr="0054043C" w:rsidRDefault="003509CA"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Reflects evolocumab</w:t>
            </w:r>
            <w:r w:rsidR="00B84C27" w:rsidRPr="0054043C">
              <w:rPr>
                <w:rFonts w:ascii="Calibri" w:eastAsia="Times New Roman" w:hAnsi="Calibri" w:cs="Calibri"/>
                <w:sz w:val="20"/>
                <w:szCs w:val="20"/>
                <w:lang w:val="en-GB" w:eastAsia="nb-NO"/>
              </w:rPr>
              <w:t xml:space="preserve"> RCT population</w:t>
            </w:r>
          </w:p>
        </w:tc>
        <w:tc>
          <w:tcPr>
            <w:tcW w:w="990" w:type="dxa"/>
            <w:tcBorders>
              <w:top w:val="nil"/>
              <w:left w:val="nil"/>
              <w:bottom w:val="single" w:sz="4" w:space="0" w:color="auto"/>
              <w:right w:val="single" w:sz="4" w:space="0" w:color="auto"/>
            </w:tcBorders>
            <w:shd w:val="clear" w:color="auto" w:fill="auto"/>
            <w:noWrap/>
            <w:vAlign w:val="bottom"/>
            <w:hideMark/>
          </w:tcPr>
          <w:p w14:paraId="13F7677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1548F67B"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2B2493A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r w:rsidR="00B84C27" w:rsidRPr="0054043C" w14:paraId="52CBC109"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1335FDA4" w14:textId="5CB9EAC6"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Arrieta 2, 2017 </w:t>
            </w:r>
            <w:r w:rsidR="00526858" w:rsidRPr="0054043C">
              <w:rPr>
                <w:rFonts w:ascii="Calibri" w:eastAsia="Times New Roman" w:hAnsi="Calibri" w:cs="Calibri"/>
                <w:noProof/>
                <w:sz w:val="20"/>
                <w:szCs w:val="20"/>
                <w:lang w:val="en-GB" w:eastAsia="nb-NO"/>
              </w:rPr>
              <w:t>(</w:t>
            </w:r>
            <w:r w:rsidR="0088721B">
              <w:rPr>
                <w:rFonts w:ascii="Calibri" w:eastAsia="Times New Roman" w:hAnsi="Calibri" w:cs="Calibri"/>
                <w:noProof/>
                <w:sz w:val="20"/>
                <w:szCs w:val="20"/>
                <w:lang w:val="en-GB" w:eastAsia="nb-NO"/>
              </w:rPr>
              <w:t>22</w:t>
            </w:r>
            <w:r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1950391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35AC2B1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28FEAAA3"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Y</w:t>
            </w:r>
          </w:p>
        </w:tc>
        <w:tc>
          <w:tcPr>
            <w:tcW w:w="895" w:type="dxa"/>
            <w:tcBorders>
              <w:top w:val="nil"/>
              <w:left w:val="nil"/>
              <w:bottom w:val="single" w:sz="4" w:space="0" w:color="auto"/>
              <w:right w:val="single" w:sz="4" w:space="0" w:color="auto"/>
            </w:tcBorders>
            <w:shd w:val="clear" w:color="auto" w:fill="auto"/>
            <w:noWrap/>
            <w:vAlign w:val="bottom"/>
            <w:hideMark/>
          </w:tcPr>
          <w:p w14:paraId="4CE5046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08E6F7C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system and private payer</w:t>
            </w:r>
          </w:p>
        </w:tc>
        <w:tc>
          <w:tcPr>
            <w:tcW w:w="2430" w:type="dxa"/>
            <w:tcBorders>
              <w:top w:val="nil"/>
              <w:left w:val="nil"/>
              <w:bottom w:val="single" w:sz="4" w:space="0" w:color="auto"/>
              <w:right w:val="single" w:sz="4" w:space="0" w:color="auto"/>
            </w:tcBorders>
            <w:shd w:val="clear" w:color="auto" w:fill="auto"/>
            <w:noWrap/>
            <w:vAlign w:val="bottom"/>
            <w:hideMark/>
          </w:tcPr>
          <w:p w14:paraId="1FBC59A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Reflects FOURIER population</w:t>
            </w:r>
          </w:p>
        </w:tc>
        <w:tc>
          <w:tcPr>
            <w:tcW w:w="990" w:type="dxa"/>
            <w:tcBorders>
              <w:top w:val="nil"/>
              <w:left w:val="nil"/>
              <w:bottom w:val="single" w:sz="4" w:space="0" w:color="auto"/>
              <w:right w:val="single" w:sz="4" w:space="0" w:color="auto"/>
            </w:tcBorders>
            <w:shd w:val="clear" w:color="auto" w:fill="auto"/>
            <w:noWrap/>
            <w:vAlign w:val="bottom"/>
            <w:hideMark/>
          </w:tcPr>
          <w:p w14:paraId="17C7EC4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6BC12C3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6CCB6AC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r w:rsidR="00B84C27" w:rsidRPr="0054043C" w14:paraId="71FE37D8"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6DB95C65" w14:textId="6370866B"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Fonarow, 2017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2</w:t>
            </w:r>
            <w:r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7B1A7EA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4278F51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STA + EZE</w:t>
            </w:r>
          </w:p>
        </w:tc>
        <w:tc>
          <w:tcPr>
            <w:tcW w:w="834" w:type="dxa"/>
            <w:tcBorders>
              <w:top w:val="nil"/>
              <w:left w:val="nil"/>
              <w:bottom w:val="single" w:sz="4" w:space="0" w:color="auto"/>
              <w:right w:val="single" w:sz="4" w:space="0" w:color="auto"/>
            </w:tcBorders>
            <w:shd w:val="clear" w:color="auto" w:fill="auto"/>
            <w:noWrap/>
            <w:vAlign w:val="bottom"/>
            <w:hideMark/>
          </w:tcPr>
          <w:p w14:paraId="355ECD3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10F3A5B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6E2995E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Societal (payer in scenario)</w:t>
            </w:r>
          </w:p>
        </w:tc>
        <w:tc>
          <w:tcPr>
            <w:tcW w:w="2430" w:type="dxa"/>
            <w:tcBorders>
              <w:top w:val="nil"/>
              <w:left w:val="nil"/>
              <w:bottom w:val="single" w:sz="4" w:space="0" w:color="auto"/>
              <w:right w:val="single" w:sz="4" w:space="0" w:color="auto"/>
            </w:tcBorders>
            <w:shd w:val="clear" w:color="auto" w:fill="auto"/>
            <w:noWrap/>
            <w:vAlign w:val="bottom"/>
            <w:hideMark/>
          </w:tcPr>
          <w:p w14:paraId="4C67B34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ASCVD, mean age 66, mean LDL 2.7 mmol/l</w:t>
            </w:r>
          </w:p>
        </w:tc>
        <w:tc>
          <w:tcPr>
            <w:tcW w:w="990" w:type="dxa"/>
            <w:tcBorders>
              <w:top w:val="nil"/>
              <w:left w:val="nil"/>
              <w:bottom w:val="single" w:sz="4" w:space="0" w:color="auto"/>
              <w:right w:val="single" w:sz="4" w:space="0" w:color="auto"/>
            </w:tcBorders>
            <w:shd w:val="clear" w:color="auto" w:fill="auto"/>
            <w:noWrap/>
            <w:vAlign w:val="bottom"/>
            <w:hideMark/>
          </w:tcPr>
          <w:p w14:paraId="4154884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QALY</w:t>
            </w:r>
          </w:p>
        </w:tc>
        <w:tc>
          <w:tcPr>
            <w:tcW w:w="2250" w:type="dxa"/>
            <w:tcBorders>
              <w:top w:val="nil"/>
              <w:left w:val="nil"/>
              <w:bottom w:val="single" w:sz="4" w:space="0" w:color="auto"/>
              <w:right w:val="single" w:sz="4" w:space="0" w:color="auto"/>
            </w:tcBorders>
            <w:shd w:val="clear" w:color="auto" w:fill="auto"/>
            <w:noWrap/>
            <w:vAlign w:val="bottom"/>
            <w:hideMark/>
          </w:tcPr>
          <w:p w14:paraId="62FCC01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 but only reports value based price</w:t>
            </w:r>
          </w:p>
        </w:tc>
        <w:tc>
          <w:tcPr>
            <w:tcW w:w="1710" w:type="dxa"/>
            <w:tcBorders>
              <w:top w:val="nil"/>
              <w:left w:val="nil"/>
              <w:bottom w:val="single" w:sz="4" w:space="0" w:color="auto"/>
              <w:right w:val="single" w:sz="4" w:space="0" w:color="auto"/>
            </w:tcBorders>
            <w:shd w:val="clear" w:color="auto" w:fill="auto"/>
            <w:noWrap/>
            <w:vAlign w:val="bottom"/>
            <w:hideMark/>
          </w:tcPr>
          <w:p w14:paraId="15622A5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r w:rsidR="00B84C27" w:rsidRPr="0054043C" w14:paraId="47D501DA" w14:textId="77777777" w:rsidTr="00515D4A">
        <w:trPr>
          <w:trHeight w:val="6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40B1522E" w14:textId="6EE1A490"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Gandra, 2016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3</w:t>
            </w:r>
            <w:r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6DAA7A2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401D73B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44ED71B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6430A72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3989D1B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Payer</w:t>
            </w:r>
          </w:p>
        </w:tc>
        <w:tc>
          <w:tcPr>
            <w:tcW w:w="2430" w:type="dxa"/>
            <w:tcBorders>
              <w:top w:val="nil"/>
              <w:left w:val="nil"/>
              <w:bottom w:val="single" w:sz="4" w:space="0" w:color="auto"/>
              <w:right w:val="single" w:sz="4" w:space="0" w:color="auto"/>
            </w:tcBorders>
            <w:shd w:val="clear" w:color="auto" w:fill="auto"/>
            <w:vAlign w:val="bottom"/>
            <w:hideMark/>
          </w:tcPr>
          <w:p w14:paraId="77405DE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HeFH, ASCVD, ASCVD&amp;SI; mean ages 51, 62 and 64, respectively</w:t>
            </w:r>
          </w:p>
        </w:tc>
        <w:tc>
          <w:tcPr>
            <w:tcW w:w="990" w:type="dxa"/>
            <w:tcBorders>
              <w:top w:val="nil"/>
              <w:left w:val="nil"/>
              <w:bottom w:val="single" w:sz="4" w:space="0" w:color="auto"/>
              <w:right w:val="single" w:sz="4" w:space="0" w:color="auto"/>
            </w:tcBorders>
            <w:shd w:val="clear" w:color="auto" w:fill="auto"/>
            <w:noWrap/>
            <w:vAlign w:val="bottom"/>
            <w:hideMark/>
          </w:tcPr>
          <w:p w14:paraId="7B5F7F1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199BB8A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0606A42D"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r w:rsidR="00B84C27" w:rsidRPr="0054043C" w14:paraId="48795E3C"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51B4E82D" w14:textId="197326E0" w:rsidR="00B84C27" w:rsidRPr="0054043C" w:rsidRDefault="00526858"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1, 2015 (</w:t>
            </w:r>
            <w:r w:rsidR="0088721B">
              <w:rPr>
                <w:rFonts w:ascii="Calibri" w:eastAsia="Times New Roman" w:hAnsi="Calibri" w:cs="Calibri"/>
                <w:noProof/>
                <w:sz w:val="20"/>
                <w:szCs w:val="20"/>
                <w:lang w:val="en-GB" w:eastAsia="nb-NO"/>
              </w:rPr>
              <w:t>20</w:t>
            </w:r>
            <w:r w:rsidR="005447D1"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243BFA5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2BFF95F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STA + EZE</w:t>
            </w:r>
          </w:p>
        </w:tc>
        <w:tc>
          <w:tcPr>
            <w:tcW w:w="834" w:type="dxa"/>
            <w:tcBorders>
              <w:top w:val="nil"/>
              <w:left w:val="nil"/>
              <w:bottom w:val="single" w:sz="4" w:space="0" w:color="auto"/>
              <w:right w:val="single" w:sz="4" w:space="0" w:color="auto"/>
            </w:tcBorders>
            <w:shd w:val="clear" w:color="auto" w:fill="auto"/>
            <w:noWrap/>
            <w:vAlign w:val="bottom"/>
            <w:hideMark/>
          </w:tcPr>
          <w:p w14:paraId="07295E6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5917734D"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73AF41A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2576F7CB"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HeFH, ASCVD, ASCVD&amp;SI, 35-74 yrs</w:t>
            </w:r>
          </w:p>
        </w:tc>
        <w:tc>
          <w:tcPr>
            <w:tcW w:w="990" w:type="dxa"/>
            <w:tcBorders>
              <w:top w:val="nil"/>
              <w:left w:val="nil"/>
              <w:bottom w:val="single" w:sz="4" w:space="0" w:color="auto"/>
              <w:right w:val="single" w:sz="4" w:space="0" w:color="auto"/>
            </w:tcBorders>
            <w:shd w:val="clear" w:color="auto" w:fill="auto"/>
            <w:noWrap/>
            <w:vAlign w:val="bottom"/>
            <w:hideMark/>
          </w:tcPr>
          <w:p w14:paraId="600CE2E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6969FF6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2276F3F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r w:rsidR="00B84C27" w:rsidRPr="0054043C" w14:paraId="433A5225"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7320FD09" w14:textId="71A724C2" w:rsidR="00B84C27" w:rsidRPr="0054043C" w:rsidRDefault="00526858"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2, 2016 (1</w:t>
            </w:r>
            <w:r w:rsidR="0088721B">
              <w:rPr>
                <w:rFonts w:ascii="Calibri" w:eastAsia="Times New Roman" w:hAnsi="Calibri" w:cs="Calibri"/>
                <w:noProof/>
                <w:sz w:val="20"/>
                <w:szCs w:val="20"/>
                <w:lang w:val="en-GB" w:eastAsia="nb-NO"/>
              </w:rPr>
              <w:t>8</w:t>
            </w:r>
            <w:r w:rsidR="005447D1"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539828E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0F66B9E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STA + EZE</w:t>
            </w:r>
          </w:p>
        </w:tc>
        <w:tc>
          <w:tcPr>
            <w:tcW w:w="834" w:type="dxa"/>
            <w:tcBorders>
              <w:top w:val="nil"/>
              <w:left w:val="nil"/>
              <w:bottom w:val="single" w:sz="4" w:space="0" w:color="auto"/>
              <w:right w:val="single" w:sz="4" w:space="0" w:color="auto"/>
            </w:tcBorders>
            <w:shd w:val="clear" w:color="auto" w:fill="auto"/>
            <w:noWrap/>
            <w:vAlign w:val="bottom"/>
            <w:hideMark/>
          </w:tcPr>
          <w:p w14:paraId="72F5C5E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59B60E9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385B0223"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166DCA8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HeFH, ASCVD, ASCVD&amp;SI, 35-74 yrs</w:t>
            </w:r>
          </w:p>
        </w:tc>
        <w:tc>
          <w:tcPr>
            <w:tcW w:w="990" w:type="dxa"/>
            <w:tcBorders>
              <w:top w:val="nil"/>
              <w:left w:val="nil"/>
              <w:bottom w:val="single" w:sz="4" w:space="0" w:color="auto"/>
              <w:right w:val="single" w:sz="4" w:space="0" w:color="auto"/>
            </w:tcBorders>
            <w:shd w:val="clear" w:color="auto" w:fill="auto"/>
            <w:noWrap/>
            <w:vAlign w:val="bottom"/>
            <w:hideMark/>
          </w:tcPr>
          <w:p w14:paraId="0CFFD11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4D05721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64F5C2AD"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r w:rsidR="00B84C27" w:rsidRPr="0054043C" w14:paraId="163F7EA8"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2F6E337A" w14:textId="343A07F6" w:rsidR="00B84C27" w:rsidRPr="0054043C" w:rsidRDefault="00526858"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3, 2017 (1</w:t>
            </w:r>
            <w:r w:rsidR="0088721B">
              <w:rPr>
                <w:rFonts w:ascii="Calibri" w:eastAsia="Times New Roman" w:hAnsi="Calibri" w:cs="Calibri"/>
                <w:noProof/>
                <w:sz w:val="20"/>
                <w:szCs w:val="20"/>
                <w:lang w:val="en-GB" w:eastAsia="nb-NO"/>
              </w:rPr>
              <w:t>7</w:t>
            </w:r>
            <w:r w:rsidR="005447D1"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31B9A79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3A5EFE4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 EZE</w:t>
            </w:r>
          </w:p>
        </w:tc>
        <w:tc>
          <w:tcPr>
            <w:tcW w:w="834" w:type="dxa"/>
            <w:tcBorders>
              <w:top w:val="nil"/>
              <w:left w:val="nil"/>
              <w:bottom w:val="single" w:sz="4" w:space="0" w:color="auto"/>
              <w:right w:val="single" w:sz="4" w:space="0" w:color="auto"/>
            </w:tcBorders>
            <w:shd w:val="clear" w:color="auto" w:fill="auto"/>
            <w:noWrap/>
            <w:vAlign w:val="bottom"/>
            <w:hideMark/>
          </w:tcPr>
          <w:p w14:paraId="694DF35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Y</w:t>
            </w:r>
          </w:p>
        </w:tc>
        <w:tc>
          <w:tcPr>
            <w:tcW w:w="895" w:type="dxa"/>
            <w:tcBorders>
              <w:top w:val="nil"/>
              <w:left w:val="nil"/>
              <w:bottom w:val="single" w:sz="4" w:space="0" w:color="auto"/>
              <w:right w:val="single" w:sz="4" w:space="0" w:color="auto"/>
            </w:tcBorders>
            <w:shd w:val="clear" w:color="auto" w:fill="auto"/>
            <w:noWrap/>
            <w:vAlign w:val="bottom"/>
            <w:hideMark/>
          </w:tcPr>
          <w:p w14:paraId="6E7DFD2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72653D6B"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30F22F1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ASCVD, LDL 1.81 mmol/L, 40-84 yrs</w:t>
            </w:r>
          </w:p>
        </w:tc>
        <w:tc>
          <w:tcPr>
            <w:tcW w:w="990" w:type="dxa"/>
            <w:tcBorders>
              <w:top w:val="nil"/>
              <w:left w:val="nil"/>
              <w:bottom w:val="single" w:sz="4" w:space="0" w:color="auto"/>
              <w:right w:val="single" w:sz="4" w:space="0" w:color="auto"/>
            </w:tcBorders>
            <w:shd w:val="clear" w:color="auto" w:fill="auto"/>
            <w:noWrap/>
            <w:vAlign w:val="bottom"/>
            <w:hideMark/>
          </w:tcPr>
          <w:p w14:paraId="5604D9D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1325390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Deterministic only (this is an update, was not seen as necessary to undertake PSA again)</w:t>
            </w:r>
          </w:p>
        </w:tc>
        <w:tc>
          <w:tcPr>
            <w:tcW w:w="1710" w:type="dxa"/>
            <w:tcBorders>
              <w:top w:val="nil"/>
              <w:left w:val="nil"/>
              <w:bottom w:val="single" w:sz="4" w:space="0" w:color="auto"/>
              <w:right w:val="single" w:sz="4" w:space="0" w:color="auto"/>
            </w:tcBorders>
            <w:shd w:val="clear" w:color="auto" w:fill="auto"/>
            <w:noWrap/>
            <w:vAlign w:val="bottom"/>
            <w:hideMark/>
          </w:tcPr>
          <w:p w14:paraId="1609EFC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r w:rsidR="00B84C27" w:rsidRPr="0054043C" w14:paraId="797BD933"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1CEAA7B5" w14:textId="315027FC" w:rsidR="00B84C27" w:rsidRPr="0054043C" w:rsidRDefault="005447D1" w:rsidP="006B3573">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4, 2017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9</w:t>
            </w:r>
            <w:r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713098D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7063E13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42C30F7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Y</w:t>
            </w:r>
          </w:p>
        </w:tc>
        <w:tc>
          <w:tcPr>
            <w:tcW w:w="895" w:type="dxa"/>
            <w:tcBorders>
              <w:top w:val="nil"/>
              <w:left w:val="nil"/>
              <w:bottom w:val="single" w:sz="4" w:space="0" w:color="auto"/>
              <w:right w:val="single" w:sz="4" w:space="0" w:color="auto"/>
            </w:tcBorders>
            <w:shd w:val="clear" w:color="auto" w:fill="auto"/>
            <w:noWrap/>
            <w:vAlign w:val="bottom"/>
            <w:hideMark/>
          </w:tcPr>
          <w:p w14:paraId="5034E2A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17E90BA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626FA78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ASCVD, LDL 1.81 mmol/L, 40-84 yrs</w:t>
            </w:r>
          </w:p>
        </w:tc>
        <w:tc>
          <w:tcPr>
            <w:tcW w:w="990" w:type="dxa"/>
            <w:tcBorders>
              <w:top w:val="nil"/>
              <w:left w:val="nil"/>
              <w:bottom w:val="single" w:sz="4" w:space="0" w:color="auto"/>
              <w:right w:val="single" w:sz="4" w:space="0" w:color="auto"/>
            </w:tcBorders>
            <w:shd w:val="clear" w:color="auto" w:fill="auto"/>
            <w:noWrap/>
            <w:vAlign w:val="bottom"/>
            <w:hideMark/>
          </w:tcPr>
          <w:p w14:paraId="7079EA6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QALY</w:t>
            </w:r>
          </w:p>
        </w:tc>
        <w:tc>
          <w:tcPr>
            <w:tcW w:w="2250" w:type="dxa"/>
            <w:tcBorders>
              <w:top w:val="nil"/>
              <w:left w:val="nil"/>
              <w:bottom w:val="single" w:sz="4" w:space="0" w:color="auto"/>
              <w:right w:val="single" w:sz="4" w:space="0" w:color="auto"/>
            </w:tcBorders>
            <w:shd w:val="clear" w:color="auto" w:fill="auto"/>
            <w:noWrap/>
            <w:vAlign w:val="bottom"/>
            <w:hideMark/>
          </w:tcPr>
          <w:p w14:paraId="1022A33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Deterministic only (this is an update, was not seen as necessary to undertake PSA again)</w:t>
            </w:r>
          </w:p>
        </w:tc>
        <w:tc>
          <w:tcPr>
            <w:tcW w:w="1710" w:type="dxa"/>
            <w:tcBorders>
              <w:top w:val="nil"/>
              <w:left w:val="nil"/>
              <w:bottom w:val="single" w:sz="4" w:space="0" w:color="auto"/>
              <w:right w:val="single" w:sz="4" w:space="0" w:color="auto"/>
            </w:tcBorders>
            <w:shd w:val="clear" w:color="auto" w:fill="auto"/>
            <w:noWrap/>
            <w:vAlign w:val="bottom"/>
            <w:hideMark/>
          </w:tcPr>
          <w:p w14:paraId="1BDC9CE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r w:rsidR="00B84C27" w:rsidRPr="0054043C" w14:paraId="21E6453F"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1F487BD4" w14:textId="6B1AAA30"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lastRenderedPageBreak/>
              <w:t xml:space="preserve">Korman, 2017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6</w:t>
            </w:r>
            <w:r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3AC3490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Norway</w:t>
            </w:r>
          </w:p>
        </w:tc>
        <w:tc>
          <w:tcPr>
            <w:tcW w:w="1350" w:type="dxa"/>
            <w:tcBorders>
              <w:top w:val="nil"/>
              <w:left w:val="nil"/>
              <w:bottom w:val="single" w:sz="4" w:space="0" w:color="auto"/>
              <w:right w:val="single" w:sz="4" w:space="0" w:color="auto"/>
            </w:tcBorders>
            <w:shd w:val="clear" w:color="auto" w:fill="auto"/>
            <w:noWrap/>
            <w:vAlign w:val="bottom"/>
            <w:hideMark/>
          </w:tcPr>
          <w:p w14:paraId="70D6A48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STA + EZE</w:t>
            </w:r>
          </w:p>
        </w:tc>
        <w:tc>
          <w:tcPr>
            <w:tcW w:w="834" w:type="dxa"/>
            <w:tcBorders>
              <w:top w:val="nil"/>
              <w:left w:val="nil"/>
              <w:bottom w:val="single" w:sz="4" w:space="0" w:color="auto"/>
              <w:right w:val="single" w:sz="4" w:space="0" w:color="auto"/>
            </w:tcBorders>
            <w:shd w:val="clear" w:color="auto" w:fill="auto"/>
            <w:noWrap/>
            <w:vAlign w:val="bottom"/>
            <w:hideMark/>
          </w:tcPr>
          <w:p w14:paraId="7571E3D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2D3DCBF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36C703D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0BEA6C8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HeFH, Diabetic, ASCVD, SI</w:t>
            </w:r>
          </w:p>
        </w:tc>
        <w:tc>
          <w:tcPr>
            <w:tcW w:w="990" w:type="dxa"/>
            <w:tcBorders>
              <w:top w:val="nil"/>
              <w:left w:val="nil"/>
              <w:bottom w:val="single" w:sz="4" w:space="0" w:color="auto"/>
              <w:right w:val="single" w:sz="4" w:space="0" w:color="auto"/>
            </w:tcBorders>
            <w:shd w:val="clear" w:color="auto" w:fill="auto"/>
            <w:noWrap/>
            <w:vAlign w:val="bottom"/>
            <w:hideMark/>
          </w:tcPr>
          <w:p w14:paraId="3B5142D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377E11DD"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7A802A5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4% for costs and outcomes</w:t>
            </w:r>
          </w:p>
        </w:tc>
      </w:tr>
      <w:tr w:rsidR="00B84C27" w:rsidRPr="0054043C" w14:paraId="62B1C653"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19FB4759" w14:textId="78FFE3C0"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Villa, 2017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4</w:t>
            </w:r>
            <w:r w:rsidRPr="0054043C">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57ECE36B"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Spain</w:t>
            </w:r>
          </w:p>
        </w:tc>
        <w:tc>
          <w:tcPr>
            <w:tcW w:w="1350" w:type="dxa"/>
            <w:tcBorders>
              <w:top w:val="nil"/>
              <w:left w:val="nil"/>
              <w:bottom w:val="single" w:sz="4" w:space="0" w:color="auto"/>
              <w:right w:val="single" w:sz="4" w:space="0" w:color="auto"/>
            </w:tcBorders>
            <w:shd w:val="clear" w:color="auto" w:fill="auto"/>
            <w:noWrap/>
            <w:vAlign w:val="bottom"/>
            <w:hideMark/>
          </w:tcPr>
          <w:p w14:paraId="35DD61A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08F81F1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31CD332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283161A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097BF36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HeFH, ASCVD</w:t>
            </w:r>
          </w:p>
        </w:tc>
        <w:tc>
          <w:tcPr>
            <w:tcW w:w="990" w:type="dxa"/>
            <w:tcBorders>
              <w:top w:val="nil"/>
              <w:left w:val="nil"/>
              <w:bottom w:val="single" w:sz="4" w:space="0" w:color="auto"/>
              <w:right w:val="single" w:sz="4" w:space="0" w:color="auto"/>
            </w:tcBorders>
            <w:shd w:val="clear" w:color="auto" w:fill="auto"/>
            <w:noWrap/>
            <w:vAlign w:val="bottom"/>
            <w:hideMark/>
          </w:tcPr>
          <w:p w14:paraId="73355E9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617A3B6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29454D43"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 for costs and outcomes</w:t>
            </w:r>
          </w:p>
        </w:tc>
      </w:tr>
    </w:tbl>
    <w:p w14:paraId="591246D3" w14:textId="77777777" w:rsidR="00B84C27" w:rsidRPr="0054043C" w:rsidRDefault="003509CA">
      <w:pPr>
        <w:rPr>
          <w:lang w:val="en-GB"/>
        </w:rPr>
      </w:pPr>
      <w:r w:rsidRPr="0054043C">
        <w:rPr>
          <w:lang w:val="en-GB"/>
        </w:rPr>
        <w:t>PSA = Probabilistic sensitivity analysis</w:t>
      </w:r>
    </w:p>
    <w:p w14:paraId="2D340357" w14:textId="77777777" w:rsidR="003509CA" w:rsidRPr="0054043C" w:rsidRDefault="003509CA">
      <w:pPr>
        <w:rPr>
          <w:lang w:val="en-GB"/>
        </w:rPr>
      </w:pPr>
      <w:r w:rsidRPr="0054043C">
        <w:rPr>
          <w:lang w:val="en-GB"/>
        </w:rPr>
        <w:t>CEA = Cost-effectiveness analysis</w:t>
      </w:r>
    </w:p>
    <w:p w14:paraId="3F70EFA8" w14:textId="77777777" w:rsidR="003509CA" w:rsidRPr="0054043C" w:rsidRDefault="003509CA">
      <w:pPr>
        <w:rPr>
          <w:lang w:val="en-GB"/>
        </w:rPr>
      </w:pPr>
      <w:r w:rsidRPr="0054043C">
        <w:rPr>
          <w:lang w:val="en-GB"/>
        </w:rPr>
        <w:t xml:space="preserve">PCSK9 = </w:t>
      </w:r>
      <w:r w:rsidR="00C009D8" w:rsidRPr="0054043C">
        <w:rPr>
          <w:lang w:val="en-GB"/>
        </w:rPr>
        <w:t>proprotein convertase subtilisin/kexin type 9 inhibitor</w:t>
      </w:r>
    </w:p>
    <w:p w14:paraId="6AA6CBB5" w14:textId="77777777" w:rsidR="003509CA" w:rsidRPr="0054043C" w:rsidRDefault="00C009D8">
      <w:pPr>
        <w:rPr>
          <w:lang w:val="en-GB"/>
        </w:rPr>
      </w:pPr>
      <w:r w:rsidRPr="0054043C">
        <w:rPr>
          <w:lang w:val="en-GB"/>
        </w:rPr>
        <w:t>STA = Statin</w:t>
      </w:r>
    </w:p>
    <w:p w14:paraId="1BE1CA21" w14:textId="77777777" w:rsidR="003509CA" w:rsidRPr="0054043C" w:rsidRDefault="003509CA">
      <w:pPr>
        <w:rPr>
          <w:lang w:val="en-GB"/>
        </w:rPr>
      </w:pPr>
      <w:r w:rsidRPr="0054043C">
        <w:rPr>
          <w:lang w:val="en-GB"/>
        </w:rPr>
        <w:t>LY = Life year</w:t>
      </w:r>
    </w:p>
    <w:p w14:paraId="401412A1" w14:textId="77777777" w:rsidR="003509CA" w:rsidRPr="0054043C" w:rsidRDefault="003509CA">
      <w:pPr>
        <w:rPr>
          <w:lang w:val="en-GB"/>
        </w:rPr>
      </w:pPr>
      <w:r w:rsidRPr="0054043C">
        <w:rPr>
          <w:lang w:val="en-GB"/>
        </w:rPr>
        <w:t>QALY = Quality-adjusted life-year</w:t>
      </w:r>
    </w:p>
    <w:p w14:paraId="5D1B7EA2" w14:textId="77777777" w:rsidR="003509CA" w:rsidRPr="0054043C" w:rsidRDefault="003509CA">
      <w:pPr>
        <w:rPr>
          <w:lang w:val="en-GB"/>
        </w:rPr>
      </w:pPr>
      <w:r w:rsidRPr="0054043C">
        <w:rPr>
          <w:lang w:val="en-GB"/>
        </w:rPr>
        <w:t>FOURIER = the FOURIER trial (</w:t>
      </w:r>
      <w:r w:rsidR="00C009D8" w:rsidRPr="0054043C">
        <w:rPr>
          <w:lang w:val="en-GB"/>
        </w:rPr>
        <w:t>6</w:t>
      </w:r>
      <w:r w:rsidRPr="0054043C">
        <w:rPr>
          <w:lang w:val="en-GB"/>
        </w:rPr>
        <w:t>)</w:t>
      </w:r>
    </w:p>
    <w:p w14:paraId="02D5E605" w14:textId="77777777" w:rsidR="00B84C27" w:rsidRPr="0054043C" w:rsidRDefault="00C009D8">
      <w:pPr>
        <w:rPr>
          <w:lang w:val="en-GB"/>
        </w:rPr>
      </w:pPr>
      <w:r w:rsidRPr="0054043C">
        <w:rPr>
          <w:lang w:val="en-GB"/>
        </w:rPr>
        <w:t>ASCVD = Atherosclerotic c</w:t>
      </w:r>
      <w:r w:rsidR="003509CA" w:rsidRPr="0054043C">
        <w:rPr>
          <w:lang w:val="en-GB"/>
        </w:rPr>
        <w:t>ardiovascular disease</w:t>
      </w:r>
    </w:p>
    <w:p w14:paraId="62E60722" w14:textId="77777777" w:rsidR="003509CA" w:rsidRPr="0054043C" w:rsidRDefault="00C009D8">
      <w:pPr>
        <w:rPr>
          <w:lang w:val="en-GB"/>
        </w:rPr>
      </w:pPr>
      <w:r w:rsidRPr="0054043C">
        <w:rPr>
          <w:lang w:val="en-GB"/>
        </w:rPr>
        <w:t>HeFH = Heterozygous Familial</w:t>
      </w:r>
      <w:r w:rsidR="003509CA" w:rsidRPr="0054043C">
        <w:rPr>
          <w:lang w:val="en-GB"/>
        </w:rPr>
        <w:t xml:space="preserve"> Hypercholeterolemia</w:t>
      </w:r>
    </w:p>
    <w:p w14:paraId="2DACA1D6" w14:textId="77777777" w:rsidR="003509CA" w:rsidRPr="0054043C" w:rsidRDefault="003509CA">
      <w:pPr>
        <w:rPr>
          <w:lang w:val="en-GB"/>
        </w:rPr>
      </w:pPr>
      <w:r w:rsidRPr="0054043C">
        <w:rPr>
          <w:lang w:val="en-GB"/>
        </w:rPr>
        <w:t>LDL = Low-density lipoprotein</w:t>
      </w:r>
    </w:p>
    <w:p w14:paraId="52C94A3C" w14:textId="77777777" w:rsidR="003509CA" w:rsidRPr="0054043C" w:rsidRDefault="003509CA">
      <w:pPr>
        <w:rPr>
          <w:lang w:val="en-GB"/>
        </w:rPr>
      </w:pPr>
      <w:r w:rsidRPr="0054043C">
        <w:rPr>
          <w:lang w:val="en-GB"/>
        </w:rPr>
        <w:t>SI = Statin intolerant</w:t>
      </w:r>
    </w:p>
    <w:p w14:paraId="0F31C22E" w14:textId="77777777" w:rsidR="003509CA" w:rsidRPr="0054043C" w:rsidRDefault="003509CA">
      <w:pPr>
        <w:rPr>
          <w:lang w:val="en-GB"/>
        </w:rPr>
      </w:pPr>
      <w:r w:rsidRPr="0054043C">
        <w:rPr>
          <w:lang w:val="en-GB"/>
        </w:rPr>
        <w:t>EZE = ezetimibe</w:t>
      </w:r>
    </w:p>
    <w:p w14:paraId="02F32526" w14:textId="77777777" w:rsidR="00C009D8" w:rsidRDefault="00C009D8">
      <w:pPr>
        <w:rPr>
          <w:lang w:val="en-GB"/>
        </w:rPr>
      </w:pPr>
      <w:r w:rsidRPr="0054043C">
        <w:rPr>
          <w:lang w:val="en-GB"/>
        </w:rPr>
        <w:t>ICER = Institute for clinical and economic review</w:t>
      </w:r>
    </w:p>
    <w:p w14:paraId="44E4CC64" w14:textId="77777777" w:rsidR="00AB4535" w:rsidRPr="0054043C" w:rsidRDefault="00AB4535">
      <w:pPr>
        <w:rPr>
          <w:lang w:val="en-GB"/>
        </w:rPr>
      </w:pPr>
      <w:r>
        <w:rPr>
          <w:lang w:val="en-GB"/>
        </w:rPr>
        <w:t>Update = Analysis re-performed with FOURIER data, based on original analyses published prior to FOURIER</w:t>
      </w:r>
    </w:p>
    <w:p w14:paraId="1881EAE7" w14:textId="77777777" w:rsidR="00B84C27" w:rsidRPr="0054043C" w:rsidRDefault="00B84C27">
      <w:pPr>
        <w:rPr>
          <w:lang w:val="en-GB"/>
        </w:rPr>
      </w:pPr>
      <w:r w:rsidRPr="0054043C">
        <w:rPr>
          <w:lang w:val="en-GB"/>
        </w:rPr>
        <w:br w:type="page"/>
      </w:r>
    </w:p>
    <w:p w14:paraId="4B1D70D7" w14:textId="77777777" w:rsidR="00B84C27" w:rsidRPr="0054043C" w:rsidRDefault="00B84C27" w:rsidP="00515D4A">
      <w:pPr>
        <w:pStyle w:val="Caption"/>
        <w:keepNext/>
        <w:rPr>
          <w:lang w:val="en-GB"/>
        </w:rPr>
      </w:pPr>
      <w:r w:rsidRPr="0054043C">
        <w:rPr>
          <w:lang w:val="en-GB"/>
        </w:rPr>
        <w:lastRenderedPageBreak/>
        <w:t xml:space="preserve">Table </w:t>
      </w:r>
      <w:r w:rsidRPr="0054043C">
        <w:rPr>
          <w:lang w:val="en-GB"/>
        </w:rPr>
        <w:fldChar w:fldCharType="begin"/>
      </w:r>
      <w:r w:rsidRPr="0054043C">
        <w:rPr>
          <w:lang w:val="en-GB"/>
        </w:rPr>
        <w:instrText xml:space="preserve"> SEQ Table \* ARABIC </w:instrText>
      </w:r>
      <w:r w:rsidRPr="0054043C">
        <w:rPr>
          <w:lang w:val="en-GB"/>
        </w:rPr>
        <w:fldChar w:fldCharType="separate"/>
      </w:r>
      <w:r w:rsidR="00E15E6F" w:rsidRPr="0054043C">
        <w:rPr>
          <w:noProof/>
          <w:lang w:val="en-GB"/>
        </w:rPr>
        <w:t>2</w:t>
      </w:r>
      <w:r w:rsidRPr="0054043C">
        <w:rPr>
          <w:lang w:val="en-GB"/>
        </w:rPr>
        <w:fldChar w:fldCharType="end"/>
      </w:r>
      <w:r w:rsidR="00CA7F71">
        <w:rPr>
          <w:lang w:val="en-GB"/>
        </w:rPr>
        <w:t xml:space="preserve"> </w:t>
      </w:r>
      <w:r w:rsidR="004A0553">
        <w:rPr>
          <w:lang w:val="en-GB"/>
        </w:rPr>
        <w:t>Key</w:t>
      </w:r>
      <w:r w:rsidR="00CA7F71">
        <w:rPr>
          <w:lang w:val="en-GB"/>
        </w:rPr>
        <w:t xml:space="preserve"> cost-effectiveness results of each study</w:t>
      </w:r>
      <w:r w:rsidR="004A0553">
        <w:rPr>
          <w:lang w:val="en-GB"/>
        </w:rPr>
        <w:t xml:space="preserve"> in the review</w:t>
      </w:r>
    </w:p>
    <w:tbl>
      <w:tblPr>
        <w:tblW w:w="14572" w:type="dxa"/>
        <w:tblCellMar>
          <w:left w:w="70" w:type="dxa"/>
          <w:right w:w="70" w:type="dxa"/>
        </w:tblCellMar>
        <w:tblLook w:val="04A0" w:firstRow="1" w:lastRow="0" w:firstColumn="1" w:lastColumn="0" w:noHBand="0" w:noVBand="1"/>
      </w:tblPr>
      <w:tblGrid>
        <w:gridCol w:w="1435"/>
        <w:gridCol w:w="1170"/>
        <w:gridCol w:w="1569"/>
        <w:gridCol w:w="2301"/>
        <w:gridCol w:w="1080"/>
        <w:gridCol w:w="1490"/>
        <w:gridCol w:w="1860"/>
        <w:gridCol w:w="1036"/>
        <w:gridCol w:w="1490"/>
        <w:gridCol w:w="1257"/>
      </w:tblGrid>
      <w:tr w:rsidR="00B84C27" w:rsidRPr="0054043C" w14:paraId="2DF0F6AD" w14:textId="77777777" w:rsidTr="0031486F">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EC88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1E0273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14:paraId="3F4CE443"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14:paraId="03DDA74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w:t>
            </w:r>
          </w:p>
        </w:tc>
        <w:tc>
          <w:tcPr>
            <w:tcW w:w="44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65EB9C" w14:textId="77777777" w:rsidR="00B84C27" w:rsidRPr="0054043C" w:rsidRDefault="00B84C27" w:rsidP="0031486F">
            <w:pPr>
              <w:spacing w:after="0" w:line="240" w:lineRule="auto"/>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ASCVD patients</w:t>
            </w:r>
          </w:p>
        </w:tc>
        <w:tc>
          <w:tcPr>
            <w:tcW w:w="36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0CA3B4" w14:textId="77777777" w:rsidR="00B84C27" w:rsidRPr="0054043C" w:rsidRDefault="00B84C27" w:rsidP="0031486F">
            <w:pPr>
              <w:spacing w:after="0" w:line="240" w:lineRule="auto"/>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HeFH patients</w:t>
            </w:r>
          </w:p>
        </w:tc>
      </w:tr>
      <w:tr w:rsidR="00B84C27" w:rsidRPr="002519CF" w14:paraId="6790D712" w14:textId="77777777" w:rsidTr="0031486F">
        <w:trPr>
          <w:trHeight w:val="15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0340CDD"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Study/citation</w:t>
            </w:r>
          </w:p>
        </w:tc>
        <w:tc>
          <w:tcPr>
            <w:tcW w:w="1170" w:type="dxa"/>
            <w:tcBorders>
              <w:top w:val="nil"/>
              <w:left w:val="nil"/>
              <w:bottom w:val="single" w:sz="4" w:space="0" w:color="auto"/>
              <w:right w:val="single" w:sz="4" w:space="0" w:color="auto"/>
            </w:tcBorders>
            <w:shd w:val="clear" w:color="auto" w:fill="auto"/>
            <w:noWrap/>
            <w:vAlign w:val="bottom"/>
            <w:hideMark/>
          </w:tcPr>
          <w:p w14:paraId="37DE2EB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w:t>
            </w:r>
          </w:p>
        </w:tc>
        <w:tc>
          <w:tcPr>
            <w:tcW w:w="1569" w:type="dxa"/>
            <w:tcBorders>
              <w:top w:val="nil"/>
              <w:left w:val="nil"/>
              <w:bottom w:val="single" w:sz="4" w:space="0" w:color="auto"/>
              <w:right w:val="single" w:sz="4" w:space="0" w:color="auto"/>
            </w:tcBorders>
            <w:shd w:val="clear" w:color="auto" w:fill="auto"/>
            <w:noWrap/>
            <w:vAlign w:val="bottom"/>
            <w:hideMark/>
          </w:tcPr>
          <w:p w14:paraId="61B3C1D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Health states*</w:t>
            </w:r>
          </w:p>
        </w:tc>
        <w:tc>
          <w:tcPr>
            <w:tcW w:w="2301" w:type="dxa"/>
            <w:tcBorders>
              <w:top w:val="nil"/>
              <w:left w:val="nil"/>
              <w:bottom w:val="single" w:sz="4" w:space="0" w:color="auto"/>
              <w:right w:val="single" w:sz="4" w:space="0" w:color="auto"/>
            </w:tcBorders>
            <w:shd w:val="clear" w:color="auto" w:fill="auto"/>
            <w:noWrap/>
            <w:vAlign w:val="bottom"/>
            <w:hideMark/>
          </w:tcPr>
          <w:p w14:paraId="481FD28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Effectiveness modeled</w:t>
            </w:r>
          </w:p>
        </w:tc>
        <w:tc>
          <w:tcPr>
            <w:tcW w:w="1080" w:type="dxa"/>
            <w:tcBorders>
              <w:top w:val="nil"/>
              <w:left w:val="nil"/>
              <w:bottom w:val="single" w:sz="4" w:space="0" w:color="auto"/>
              <w:right w:val="single" w:sz="4" w:space="0" w:color="auto"/>
            </w:tcBorders>
            <w:shd w:val="clear" w:color="auto" w:fill="auto"/>
            <w:vAlign w:val="bottom"/>
            <w:hideMark/>
          </w:tcPr>
          <w:p w14:paraId="07DD8B0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ICER, per QALY</w:t>
            </w:r>
          </w:p>
        </w:tc>
        <w:tc>
          <w:tcPr>
            <w:tcW w:w="1490" w:type="dxa"/>
            <w:tcBorders>
              <w:top w:val="nil"/>
              <w:left w:val="nil"/>
              <w:bottom w:val="single" w:sz="4" w:space="0" w:color="auto"/>
              <w:right w:val="single" w:sz="4" w:space="0" w:color="auto"/>
            </w:tcBorders>
            <w:shd w:val="clear" w:color="auto" w:fill="auto"/>
            <w:vAlign w:val="bottom"/>
            <w:hideMark/>
          </w:tcPr>
          <w:p w14:paraId="592C0FB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Probability cost effective (PSA) ($100,000/QALY threshold and market price)</w:t>
            </w:r>
          </w:p>
        </w:tc>
        <w:tc>
          <w:tcPr>
            <w:tcW w:w="1860" w:type="dxa"/>
            <w:tcBorders>
              <w:top w:val="nil"/>
              <w:left w:val="nil"/>
              <w:bottom w:val="single" w:sz="4" w:space="0" w:color="auto"/>
              <w:right w:val="single" w:sz="4" w:space="0" w:color="auto"/>
            </w:tcBorders>
            <w:shd w:val="clear" w:color="auto" w:fill="auto"/>
            <w:vAlign w:val="bottom"/>
            <w:hideMark/>
          </w:tcPr>
          <w:p w14:paraId="0A62EC5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Price reduction to achieve cost effectiveness (% from original)(if applicable/reported)</w:t>
            </w:r>
          </w:p>
        </w:tc>
        <w:tc>
          <w:tcPr>
            <w:tcW w:w="920" w:type="dxa"/>
            <w:tcBorders>
              <w:top w:val="nil"/>
              <w:left w:val="nil"/>
              <w:bottom w:val="single" w:sz="4" w:space="0" w:color="auto"/>
              <w:right w:val="single" w:sz="4" w:space="0" w:color="auto"/>
            </w:tcBorders>
            <w:shd w:val="clear" w:color="auto" w:fill="auto"/>
            <w:vAlign w:val="bottom"/>
            <w:hideMark/>
          </w:tcPr>
          <w:p w14:paraId="1010B24D"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ICER, per QALY</w:t>
            </w:r>
          </w:p>
        </w:tc>
        <w:tc>
          <w:tcPr>
            <w:tcW w:w="1490" w:type="dxa"/>
            <w:tcBorders>
              <w:top w:val="nil"/>
              <w:left w:val="nil"/>
              <w:bottom w:val="single" w:sz="4" w:space="0" w:color="auto"/>
              <w:right w:val="single" w:sz="4" w:space="0" w:color="auto"/>
            </w:tcBorders>
            <w:shd w:val="clear" w:color="auto" w:fill="auto"/>
            <w:vAlign w:val="bottom"/>
            <w:hideMark/>
          </w:tcPr>
          <w:p w14:paraId="6B94E36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Probability cost effective (PSA) ($100,000/QALY threshold)</w:t>
            </w:r>
          </w:p>
        </w:tc>
        <w:tc>
          <w:tcPr>
            <w:tcW w:w="1257" w:type="dxa"/>
            <w:tcBorders>
              <w:top w:val="nil"/>
              <w:left w:val="nil"/>
              <w:bottom w:val="single" w:sz="4" w:space="0" w:color="auto"/>
              <w:right w:val="single" w:sz="4" w:space="0" w:color="auto"/>
            </w:tcBorders>
            <w:shd w:val="clear" w:color="auto" w:fill="auto"/>
            <w:vAlign w:val="bottom"/>
            <w:hideMark/>
          </w:tcPr>
          <w:p w14:paraId="49E4BF6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Price reduction to achieve cost effectiveness (%)</w:t>
            </w:r>
          </w:p>
        </w:tc>
      </w:tr>
      <w:tr w:rsidR="00B84C27" w:rsidRPr="0054043C" w14:paraId="6DB06BBA"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A97ADE6" w14:textId="76BA1BC3"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Arrieta 1, 2017 </w:t>
            </w:r>
            <w:r w:rsidR="00526858" w:rsidRPr="0054043C">
              <w:rPr>
                <w:rFonts w:ascii="Calibri" w:eastAsia="Times New Roman" w:hAnsi="Calibri" w:cs="Calibri"/>
                <w:noProof/>
                <w:sz w:val="20"/>
                <w:szCs w:val="20"/>
                <w:lang w:val="en-GB" w:eastAsia="nb-NO"/>
              </w:rPr>
              <w:t>(</w:t>
            </w:r>
            <w:r w:rsidR="0088721B">
              <w:rPr>
                <w:rFonts w:ascii="Calibri" w:eastAsia="Times New Roman" w:hAnsi="Calibri" w:cs="Calibri"/>
                <w:noProof/>
                <w:sz w:val="20"/>
                <w:szCs w:val="20"/>
                <w:lang w:val="en-GB" w:eastAsia="nb-NO"/>
              </w:rPr>
              <w:t>21</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67F71AA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0DC69186" w14:textId="7F31939A" w:rsidR="00B84C27" w:rsidRPr="0054043C" w:rsidRDefault="001179BC" w:rsidP="00E537C4">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w:t>
            </w:r>
            <w:r w:rsidR="00B84C27" w:rsidRPr="0054043C">
              <w:rPr>
                <w:rFonts w:ascii="Calibri" w:eastAsia="Times New Roman" w:hAnsi="Calibri" w:cs="Calibri"/>
                <w:sz w:val="20"/>
                <w:szCs w:val="20"/>
                <w:lang w:val="en-GB" w:eastAsia="nb-NO"/>
              </w:rPr>
              <w:t xml:space="preserve">MI (1 year), post </w:t>
            </w:r>
            <w:r w:rsidRPr="0054043C">
              <w:rPr>
                <w:rFonts w:ascii="Calibri" w:eastAsia="Times New Roman" w:hAnsi="Calibri" w:cs="Calibri"/>
                <w:sz w:val="20"/>
                <w:szCs w:val="20"/>
                <w:lang w:val="en-GB" w:eastAsia="nb-NO"/>
              </w:rPr>
              <w:t>A</w:t>
            </w:r>
            <w:r w:rsidR="00B84C27" w:rsidRPr="0054043C">
              <w:rPr>
                <w:rFonts w:ascii="Calibri" w:eastAsia="Times New Roman" w:hAnsi="Calibri" w:cs="Calibri"/>
                <w:sz w:val="20"/>
                <w:szCs w:val="20"/>
                <w:lang w:val="en-GB" w:eastAsia="nb-NO"/>
              </w:rPr>
              <w:t xml:space="preserve">MI, stroke (1 year), post stroke, other </w:t>
            </w:r>
            <w:r w:rsidR="00E537C4">
              <w:rPr>
                <w:rFonts w:ascii="Calibri" w:eastAsia="Times New Roman" w:hAnsi="Calibri" w:cs="Calibri"/>
                <w:sz w:val="20"/>
                <w:szCs w:val="20"/>
                <w:lang w:val="en-GB" w:eastAsia="nb-NO"/>
              </w:rPr>
              <w:t>CVD</w:t>
            </w:r>
            <w:r w:rsidR="00B84C27" w:rsidRPr="0054043C">
              <w:rPr>
                <w:rFonts w:ascii="Calibri" w:eastAsia="Times New Roman" w:hAnsi="Calibri" w:cs="Calibri"/>
                <w:sz w:val="20"/>
                <w:szCs w:val="20"/>
                <w:lang w:val="en-GB" w:eastAsia="nb-NO"/>
              </w:rPr>
              <w:t xml:space="preserve"> (1 year), post other </w:t>
            </w:r>
            <w:r w:rsidR="00E537C4">
              <w:rPr>
                <w:rFonts w:ascii="Calibri" w:eastAsia="Times New Roman" w:hAnsi="Calibri" w:cs="Calibri"/>
                <w:sz w:val="20"/>
                <w:szCs w:val="20"/>
                <w:lang w:val="en-GB" w:eastAsia="nb-NO"/>
              </w:rPr>
              <w:t>CVD</w:t>
            </w:r>
          </w:p>
        </w:tc>
        <w:tc>
          <w:tcPr>
            <w:tcW w:w="2301" w:type="dxa"/>
            <w:tcBorders>
              <w:top w:val="nil"/>
              <w:left w:val="nil"/>
              <w:bottom w:val="single" w:sz="4" w:space="0" w:color="auto"/>
              <w:right w:val="single" w:sz="4" w:space="0" w:color="auto"/>
            </w:tcBorders>
            <w:shd w:val="clear" w:color="auto" w:fill="auto"/>
            <w:vAlign w:val="bottom"/>
            <w:hideMark/>
          </w:tcPr>
          <w:p w14:paraId="15C98A23" w14:textId="77777777" w:rsidR="00B84C27" w:rsidRPr="0054043C" w:rsidRDefault="00B84C27" w:rsidP="00670962">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Framingham + observed </w:t>
            </w:r>
            <w:r w:rsidR="00670962" w:rsidRPr="0054043C">
              <w:rPr>
                <w:rFonts w:ascii="Calibri" w:eastAsia="Times New Roman" w:hAnsi="Calibri" w:cs="Calibri"/>
                <w:sz w:val="20"/>
                <w:szCs w:val="20"/>
                <w:lang w:val="en-GB" w:eastAsia="nb-NO"/>
              </w:rPr>
              <w:t>evolocumab</w:t>
            </w:r>
            <w:r w:rsidRPr="0054043C">
              <w:rPr>
                <w:rFonts w:ascii="Calibri" w:eastAsia="Times New Roman" w:hAnsi="Calibri" w:cs="Calibri"/>
                <w:sz w:val="20"/>
                <w:szCs w:val="20"/>
                <w:lang w:val="en-GB" w:eastAsia="nb-NO"/>
              </w:rPr>
              <w:t xml:space="preserve"> RCT (</w:t>
            </w:r>
            <w:r w:rsidR="005A4E90" w:rsidRPr="0054043C">
              <w:rPr>
                <w:rFonts w:ascii="Calibri" w:eastAsia="Times New Roman" w:hAnsi="Calibri" w:cs="Calibri"/>
                <w:sz w:val="20"/>
                <w:szCs w:val="20"/>
                <w:lang w:val="en-GB" w:eastAsia="nb-NO"/>
              </w:rPr>
              <w:t xml:space="preserve">OSLER, </w:t>
            </w:r>
            <w:r w:rsidRPr="0054043C">
              <w:rPr>
                <w:rFonts w:ascii="Calibri" w:eastAsia="Times New Roman" w:hAnsi="Calibri" w:cs="Calibri"/>
                <w:sz w:val="20"/>
                <w:szCs w:val="20"/>
                <w:lang w:val="en-GB" w:eastAsia="nb-NO"/>
              </w:rPr>
              <w:t>1 year)</w:t>
            </w:r>
            <w:r w:rsidR="005A4E90" w:rsidRPr="0054043C">
              <w:rPr>
                <w:rFonts w:ascii="Calibri" w:eastAsia="Times New Roman" w:hAnsi="Calibri" w:cs="Calibri"/>
                <w:sz w:val="20"/>
                <w:szCs w:val="20"/>
                <w:lang w:val="en-GB" w:eastAsia="nb-NO"/>
              </w:rPr>
              <w:t xml:space="preserve"> Effect on MI, angina, stroke, CV death</w:t>
            </w:r>
          </w:p>
        </w:tc>
        <w:tc>
          <w:tcPr>
            <w:tcW w:w="1080" w:type="dxa"/>
            <w:tcBorders>
              <w:top w:val="nil"/>
              <w:left w:val="nil"/>
              <w:bottom w:val="single" w:sz="4" w:space="0" w:color="auto"/>
              <w:right w:val="single" w:sz="4" w:space="0" w:color="auto"/>
            </w:tcBorders>
            <w:shd w:val="clear" w:color="auto" w:fill="auto"/>
            <w:vAlign w:val="bottom"/>
            <w:hideMark/>
          </w:tcPr>
          <w:p w14:paraId="6FC52CFD"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$348,807</w:t>
            </w:r>
          </w:p>
        </w:tc>
        <w:tc>
          <w:tcPr>
            <w:tcW w:w="1490" w:type="dxa"/>
            <w:tcBorders>
              <w:top w:val="nil"/>
              <w:left w:val="nil"/>
              <w:bottom w:val="single" w:sz="4" w:space="0" w:color="auto"/>
              <w:right w:val="single" w:sz="4" w:space="0" w:color="auto"/>
            </w:tcBorders>
            <w:shd w:val="clear" w:color="auto" w:fill="auto"/>
            <w:noWrap/>
            <w:vAlign w:val="bottom"/>
            <w:hideMark/>
          </w:tcPr>
          <w:p w14:paraId="7A5BE2AA"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vAlign w:val="bottom"/>
            <w:hideMark/>
          </w:tcPr>
          <w:p w14:paraId="32137E3B" w14:textId="77777777" w:rsidR="00B84C27" w:rsidRPr="002519CF" w:rsidRDefault="00B84C27" w:rsidP="0031486F">
            <w:pPr>
              <w:spacing w:after="0" w:line="240" w:lineRule="auto"/>
              <w:rPr>
                <w:rFonts w:ascii="Calibri" w:eastAsia="Times New Roman" w:hAnsi="Calibri" w:cs="Calibri"/>
                <w:sz w:val="20"/>
                <w:szCs w:val="20"/>
                <w:lang w:eastAsia="nb-NO"/>
              </w:rPr>
            </w:pPr>
            <w:r w:rsidRPr="002519CF">
              <w:rPr>
                <w:rFonts w:ascii="Calibri" w:eastAsia="Times New Roman" w:hAnsi="Calibri" w:cs="Calibri"/>
                <w:sz w:val="20"/>
                <w:szCs w:val="20"/>
                <w:lang w:eastAsia="nb-NO"/>
              </w:rPr>
              <w:t>ca. 70% (system persp.)</w:t>
            </w:r>
            <w:r w:rsidRPr="002519CF">
              <w:rPr>
                <w:rFonts w:ascii="Calibri" w:eastAsia="Times New Roman" w:hAnsi="Calibri" w:cs="Calibri"/>
                <w:sz w:val="20"/>
                <w:szCs w:val="20"/>
                <w:lang w:eastAsia="nb-NO"/>
              </w:rPr>
              <w:br/>
              <w:t>ca. 95% (payer persp.)</w:t>
            </w:r>
          </w:p>
        </w:tc>
        <w:tc>
          <w:tcPr>
            <w:tcW w:w="920" w:type="dxa"/>
            <w:tcBorders>
              <w:top w:val="nil"/>
              <w:left w:val="nil"/>
              <w:bottom w:val="single" w:sz="4" w:space="0" w:color="auto"/>
              <w:right w:val="single" w:sz="4" w:space="0" w:color="auto"/>
            </w:tcBorders>
            <w:shd w:val="clear" w:color="auto" w:fill="auto"/>
            <w:vAlign w:val="bottom"/>
            <w:hideMark/>
          </w:tcPr>
          <w:p w14:paraId="30DE7B9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vAlign w:val="bottom"/>
            <w:hideMark/>
          </w:tcPr>
          <w:p w14:paraId="6239429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vAlign w:val="bottom"/>
            <w:hideMark/>
          </w:tcPr>
          <w:p w14:paraId="49BCDE7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r>
      <w:tr w:rsidR="00B84C27" w:rsidRPr="0054043C" w14:paraId="74FB4B57"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421A440" w14:textId="2BF872FB"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Arrieta 2, 2017 </w:t>
            </w:r>
            <w:r w:rsidR="00526858" w:rsidRPr="0054043C">
              <w:rPr>
                <w:rFonts w:ascii="Calibri" w:eastAsia="Times New Roman" w:hAnsi="Calibri" w:cs="Calibri"/>
                <w:noProof/>
                <w:sz w:val="20"/>
                <w:szCs w:val="20"/>
                <w:lang w:val="en-GB" w:eastAsia="nb-NO"/>
              </w:rPr>
              <w:t>(</w:t>
            </w:r>
            <w:r w:rsidR="0088721B">
              <w:rPr>
                <w:rFonts w:ascii="Calibri" w:eastAsia="Times New Roman" w:hAnsi="Calibri" w:cs="Calibri"/>
                <w:noProof/>
                <w:sz w:val="20"/>
                <w:szCs w:val="20"/>
                <w:lang w:val="en-GB" w:eastAsia="nb-NO"/>
              </w:rPr>
              <w:t>22</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39A6F17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5489F6E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 for Arrieta 1</w:t>
            </w:r>
          </w:p>
        </w:tc>
        <w:tc>
          <w:tcPr>
            <w:tcW w:w="2301" w:type="dxa"/>
            <w:tcBorders>
              <w:top w:val="nil"/>
              <w:left w:val="nil"/>
              <w:bottom w:val="single" w:sz="4" w:space="0" w:color="auto"/>
              <w:right w:val="single" w:sz="4" w:space="0" w:color="auto"/>
            </w:tcBorders>
            <w:shd w:val="clear" w:color="auto" w:fill="auto"/>
            <w:vAlign w:val="bottom"/>
            <w:hideMark/>
          </w:tcPr>
          <w:p w14:paraId="4BD2279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Observed FOURIER data (3 year) + Framingham extrapolation</w:t>
            </w:r>
          </w:p>
        </w:tc>
        <w:tc>
          <w:tcPr>
            <w:tcW w:w="1080" w:type="dxa"/>
            <w:tcBorders>
              <w:top w:val="nil"/>
              <w:left w:val="nil"/>
              <w:bottom w:val="single" w:sz="4" w:space="0" w:color="auto"/>
              <w:right w:val="single" w:sz="4" w:space="0" w:color="auto"/>
            </w:tcBorders>
            <w:shd w:val="clear" w:color="auto" w:fill="auto"/>
            <w:vAlign w:val="bottom"/>
            <w:hideMark/>
          </w:tcPr>
          <w:p w14:paraId="584537E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$337,728</w:t>
            </w:r>
          </w:p>
        </w:tc>
        <w:tc>
          <w:tcPr>
            <w:tcW w:w="1490" w:type="dxa"/>
            <w:tcBorders>
              <w:top w:val="nil"/>
              <w:left w:val="nil"/>
              <w:bottom w:val="single" w:sz="4" w:space="0" w:color="auto"/>
              <w:right w:val="single" w:sz="4" w:space="0" w:color="auto"/>
            </w:tcBorders>
            <w:shd w:val="clear" w:color="auto" w:fill="auto"/>
            <w:vAlign w:val="bottom"/>
            <w:hideMark/>
          </w:tcPr>
          <w:p w14:paraId="727F4CC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&lt;1%</w:t>
            </w:r>
          </w:p>
        </w:tc>
        <w:tc>
          <w:tcPr>
            <w:tcW w:w="1860" w:type="dxa"/>
            <w:tcBorders>
              <w:top w:val="nil"/>
              <w:left w:val="nil"/>
              <w:bottom w:val="single" w:sz="4" w:space="0" w:color="auto"/>
              <w:right w:val="single" w:sz="4" w:space="0" w:color="auto"/>
            </w:tcBorders>
            <w:shd w:val="clear" w:color="auto" w:fill="auto"/>
            <w:vAlign w:val="bottom"/>
            <w:hideMark/>
          </w:tcPr>
          <w:p w14:paraId="18B215D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62% (system persp.)</w:t>
            </w:r>
            <w:r w:rsidRPr="0054043C">
              <w:rPr>
                <w:rFonts w:ascii="Calibri" w:eastAsia="Times New Roman" w:hAnsi="Calibri" w:cs="Calibri"/>
                <w:sz w:val="20"/>
                <w:szCs w:val="20"/>
                <w:lang w:val="en-GB" w:eastAsia="nb-NO"/>
              </w:rPr>
              <w:br/>
              <w:t>83% (payer persp.)</w:t>
            </w:r>
          </w:p>
        </w:tc>
        <w:tc>
          <w:tcPr>
            <w:tcW w:w="920" w:type="dxa"/>
            <w:tcBorders>
              <w:top w:val="nil"/>
              <w:left w:val="nil"/>
              <w:bottom w:val="single" w:sz="4" w:space="0" w:color="auto"/>
              <w:right w:val="single" w:sz="4" w:space="0" w:color="auto"/>
            </w:tcBorders>
            <w:shd w:val="clear" w:color="auto" w:fill="auto"/>
            <w:vAlign w:val="bottom"/>
            <w:hideMark/>
          </w:tcPr>
          <w:p w14:paraId="02FB8F0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vAlign w:val="bottom"/>
            <w:hideMark/>
          </w:tcPr>
          <w:p w14:paraId="07AAB77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vAlign w:val="bottom"/>
            <w:hideMark/>
          </w:tcPr>
          <w:p w14:paraId="3B4C30D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r>
      <w:tr w:rsidR="00B84C27" w:rsidRPr="0054043C" w14:paraId="34D2FD00" w14:textId="77777777" w:rsidTr="0031486F">
        <w:trPr>
          <w:trHeight w:val="18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67863AF2" w14:textId="755FE0B8"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Fonarow, 2017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2</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239036F3"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STA + EZE</w:t>
            </w:r>
          </w:p>
        </w:tc>
        <w:tc>
          <w:tcPr>
            <w:tcW w:w="1569" w:type="dxa"/>
            <w:tcBorders>
              <w:top w:val="nil"/>
              <w:left w:val="nil"/>
              <w:bottom w:val="single" w:sz="4" w:space="0" w:color="auto"/>
              <w:right w:val="single" w:sz="4" w:space="0" w:color="auto"/>
            </w:tcBorders>
            <w:shd w:val="clear" w:color="auto" w:fill="auto"/>
            <w:vAlign w:val="bottom"/>
            <w:hideMark/>
          </w:tcPr>
          <w:p w14:paraId="6E98C45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ASCVD, AMI (1 year), IS (1 year), post-</w:t>
            </w:r>
            <w:r w:rsidR="001179BC" w:rsidRPr="0054043C">
              <w:rPr>
                <w:rFonts w:ascii="Calibri" w:eastAsia="Times New Roman" w:hAnsi="Calibri" w:cs="Calibri"/>
                <w:sz w:val="20"/>
                <w:szCs w:val="20"/>
                <w:lang w:val="en-GB" w:eastAsia="nb-NO"/>
              </w:rPr>
              <w:t>A</w:t>
            </w:r>
            <w:r w:rsidRPr="0054043C">
              <w:rPr>
                <w:rFonts w:ascii="Calibri" w:eastAsia="Times New Roman" w:hAnsi="Calibri" w:cs="Calibri"/>
                <w:sz w:val="20"/>
                <w:szCs w:val="20"/>
                <w:lang w:val="en-GB" w:eastAsia="nb-NO"/>
              </w:rPr>
              <w:t>MI, post-stroke</w:t>
            </w:r>
          </w:p>
        </w:tc>
        <w:tc>
          <w:tcPr>
            <w:tcW w:w="2301" w:type="dxa"/>
            <w:tcBorders>
              <w:top w:val="nil"/>
              <w:left w:val="nil"/>
              <w:bottom w:val="single" w:sz="4" w:space="0" w:color="auto"/>
              <w:right w:val="single" w:sz="4" w:space="0" w:color="auto"/>
            </w:tcBorders>
            <w:shd w:val="clear" w:color="auto" w:fill="auto"/>
            <w:vAlign w:val="bottom"/>
            <w:hideMark/>
          </w:tcPr>
          <w:p w14:paraId="75B23DE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Through LDL reduction, but based on data with hard clinical endpoints: FOURIER, adjusted to fit US population (hence smaller effect in model than trial)</w:t>
            </w:r>
            <w:r w:rsidR="00193D23" w:rsidRPr="0054043C">
              <w:rPr>
                <w:rFonts w:ascii="Calibri" w:eastAsia="Times New Roman" w:hAnsi="Calibri" w:cs="Calibri"/>
                <w:sz w:val="20"/>
                <w:szCs w:val="20"/>
                <w:lang w:val="en-GB" w:eastAsia="nb-NO"/>
              </w:rPr>
              <w:t xml:space="preserve"> Effect on mortality only after 5 years</w:t>
            </w:r>
          </w:p>
        </w:tc>
        <w:tc>
          <w:tcPr>
            <w:tcW w:w="1080" w:type="dxa"/>
            <w:tcBorders>
              <w:top w:val="nil"/>
              <w:left w:val="nil"/>
              <w:bottom w:val="single" w:sz="4" w:space="0" w:color="auto"/>
              <w:right w:val="single" w:sz="4" w:space="0" w:color="auto"/>
            </w:tcBorders>
            <w:shd w:val="clear" w:color="auto" w:fill="auto"/>
            <w:noWrap/>
            <w:vAlign w:val="bottom"/>
            <w:hideMark/>
          </w:tcPr>
          <w:p w14:paraId="51FE05E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$268,637</w:t>
            </w:r>
          </w:p>
        </w:tc>
        <w:tc>
          <w:tcPr>
            <w:tcW w:w="1490" w:type="dxa"/>
            <w:tcBorders>
              <w:top w:val="nil"/>
              <w:left w:val="nil"/>
              <w:bottom w:val="single" w:sz="4" w:space="0" w:color="auto"/>
              <w:right w:val="single" w:sz="4" w:space="0" w:color="auto"/>
            </w:tcBorders>
            <w:shd w:val="clear" w:color="auto" w:fill="auto"/>
            <w:noWrap/>
            <w:vAlign w:val="bottom"/>
            <w:hideMark/>
          </w:tcPr>
          <w:p w14:paraId="193595A3"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37BA4776"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33%</w:t>
            </w:r>
          </w:p>
        </w:tc>
        <w:tc>
          <w:tcPr>
            <w:tcW w:w="920" w:type="dxa"/>
            <w:tcBorders>
              <w:top w:val="nil"/>
              <w:left w:val="nil"/>
              <w:bottom w:val="single" w:sz="4" w:space="0" w:color="auto"/>
              <w:right w:val="single" w:sz="4" w:space="0" w:color="auto"/>
            </w:tcBorders>
            <w:shd w:val="clear" w:color="auto" w:fill="auto"/>
            <w:noWrap/>
            <w:vAlign w:val="bottom"/>
            <w:hideMark/>
          </w:tcPr>
          <w:p w14:paraId="00544B0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noWrap/>
            <w:vAlign w:val="bottom"/>
            <w:hideMark/>
          </w:tcPr>
          <w:p w14:paraId="3CCEA76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noWrap/>
            <w:vAlign w:val="bottom"/>
            <w:hideMark/>
          </w:tcPr>
          <w:p w14:paraId="5EF9EBA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r>
      <w:tr w:rsidR="00B84C27" w:rsidRPr="0054043C" w14:paraId="75D91A82"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1D40C8D6" w14:textId="7A3CF55E"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Gandra, 2016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3</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5965796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24F059F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ECVD, ACS, IS (1 year), HF, post-HF, post-ACS, post-stroke</w:t>
            </w:r>
          </w:p>
        </w:tc>
        <w:tc>
          <w:tcPr>
            <w:tcW w:w="2301" w:type="dxa"/>
            <w:tcBorders>
              <w:top w:val="nil"/>
              <w:left w:val="nil"/>
              <w:bottom w:val="single" w:sz="4" w:space="0" w:color="auto"/>
              <w:right w:val="single" w:sz="4" w:space="0" w:color="auto"/>
            </w:tcBorders>
            <w:shd w:val="clear" w:color="auto" w:fill="auto"/>
            <w:vAlign w:val="bottom"/>
            <w:hideMark/>
          </w:tcPr>
          <w:p w14:paraId="33B71206"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Through LDL reduction </w:t>
            </w:r>
            <w:r w:rsidR="00193D23" w:rsidRPr="0054043C">
              <w:rPr>
                <w:rFonts w:ascii="Calibri" w:eastAsia="Times New Roman" w:hAnsi="Calibri" w:cs="Calibri"/>
                <w:sz w:val="20"/>
                <w:szCs w:val="20"/>
                <w:lang w:val="en-GB" w:eastAsia="nb-NO"/>
              </w:rPr>
              <w:t xml:space="preserve">on ECVD, ACS, IS, HF, revasc. and CHD death </w:t>
            </w:r>
            <w:r w:rsidRPr="0054043C">
              <w:rPr>
                <w:rFonts w:ascii="Calibri" w:eastAsia="Times New Roman" w:hAnsi="Calibri" w:cs="Calibri"/>
                <w:sz w:val="20"/>
                <w:szCs w:val="20"/>
                <w:lang w:val="en-GB" w:eastAsia="nb-NO"/>
              </w:rPr>
              <w:t>(Amgen document and GAUSS-2 combined with CTTC)</w:t>
            </w:r>
          </w:p>
        </w:tc>
        <w:tc>
          <w:tcPr>
            <w:tcW w:w="1080" w:type="dxa"/>
            <w:tcBorders>
              <w:top w:val="nil"/>
              <w:left w:val="nil"/>
              <w:bottom w:val="single" w:sz="4" w:space="0" w:color="auto"/>
              <w:right w:val="single" w:sz="4" w:space="0" w:color="auto"/>
            </w:tcBorders>
            <w:shd w:val="clear" w:color="auto" w:fill="auto"/>
            <w:noWrap/>
            <w:vAlign w:val="bottom"/>
            <w:hideMark/>
          </w:tcPr>
          <w:p w14:paraId="113B2EB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$141,699</w:t>
            </w:r>
          </w:p>
        </w:tc>
        <w:tc>
          <w:tcPr>
            <w:tcW w:w="1490" w:type="dxa"/>
            <w:tcBorders>
              <w:top w:val="nil"/>
              <w:left w:val="nil"/>
              <w:bottom w:val="single" w:sz="4" w:space="0" w:color="auto"/>
              <w:right w:val="single" w:sz="4" w:space="0" w:color="auto"/>
            </w:tcBorders>
            <w:shd w:val="clear" w:color="auto" w:fill="auto"/>
            <w:noWrap/>
            <w:vAlign w:val="bottom"/>
            <w:hideMark/>
          </w:tcPr>
          <w:p w14:paraId="267D2291"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29A3CB9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920" w:type="dxa"/>
            <w:tcBorders>
              <w:top w:val="nil"/>
              <w:left w:val="nil"/>
              <w:bottom w:val="single" w:sz="4" w:space="0" w:color="auto"/>
              <w:right w:val="single" w:sz="4" w:space="0" w:color="auto"/>
            </w:tcBorders>
            <w:shd w:val="clear" w:color="auto" w:fill="auto"/>
            <w:noWrap/>
            <w:vAlign w:val="bottom"/>
            <w:hideMark/>
          </w:tcPr>
          <w:p w14:paraId="0BC68BE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$75,863</w:t>
            </w:r>
          </w:p>
        </w:tc>
        <w:tc>
          <w:tcPr>
            <w:tcW w:w="1490" w:type="dxa"/>
            <w:tcBorders>
              <w:top w:val="nil"/>
              <w:left w:val="nil"/>
              <w:bottom w:val="single" w:sz="4" w:space="0" w:color="auto"/>
              <w:right w:val="single" w:sz="4" w:space="0" w:color="auto"/>
            </w:tcBorders>
            <w:shd w:val="clear" w:color="auto" w:fill="auto"/>
            <w:noWrap/>
            <w:vAlign w:val="bottom"/>
            <w:hideMark/>
          </w:tcPr>
          <w:p w14:paraId="5AF18577"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97%</w:t>
            </w:r>
          </w:p>
        </w:tc>
        <w:tc>
          <w:tcPr>
            <w:tcW w:w="1257" w:type="dxa"/>
            <w:tcBorders>
              <w:top w:val="nil"/>
              <w:left w:val="nil"/>
              <w:bottom w:val="single" w:sz="4" w:space="0" w:color="auto"/>
              <w:right w:val="single" w:sz="4" w:space="0" w:color="auto"/>
            </w:tcBorders>
            <w:shd w:val="clear" w:color="auto" w:fill="auto"/>
            <w:noWrap/>
            <w:vAlign w:val="bottom"/>
            <w:hideMark/>
          </w:tcPr>
          <w:p w14:paraId="7E9A05B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r>
      <w:tr w:rsidR="00B84C27" w:rsidRPr="0054043C" w14:paraId="6B8D3770" w14:textId="77777777" w:rsidTr="0031486F">
        <w:trPr>
          <w:trHeight w:val="12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4DAEAE2" w14:textId="3B9FCFB9" w:rsidR="00B84C27" w:rsidRPr="0054043C" w:rsidRDefault="00D90F00"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lastRenderedPageBreak/>
              <w:t>ICER 1</w:t>
            </w:r>
            <w:r w:rsidR="001603E1" w:rsidRPr="0054043C">
              <w:rPr>
                <w:rFonts w:ascii="Calibri" w:eastAsia="Times New Roman" w:hAnsi="Calibri" w:cs="Calibri"/>
                <w:noProof/>
                <w:sz w:val="20"/>
                <w:szCs w:val="20"/>
                <w:lang w:val="en-GB" w:eastAsia="nb-NO"/>
              </w:rPr>
              <w:t>, 2015</w:t>
            </w:r>
            <w:r w:rsidR="00526858" w:rsidRPr="0054043C">
              <w:rPr>
                <w:rFonts w:ascii="Calibri" w:eastAsia="Times New Roman" w:hAnsi="Calibri" w:cs="Calibri"/>
                <w:noProof/>
                <w:sz w:val="20"/>
                <w:szCs w:val="20"/>
                <w:lang w:val="en-GB" w:eastAsia="nb-NO"/>
              </w:rPr>
              <w:t xml:space="preserve"> (</w:t>
            </w:r>
            <w:r w:rsidR="0088721B">
              <w:rPr>
                <w:rFonts w:ascii="Calibri" w:eastAsia="Times New Roman" w:hAnsi="Calibri" w:cs="Calibri"/>
                <w:noProof/>
                <w:sz w:val="20"/>
                <w:szCs w:val="20"/>
                <w:lang w:val="en-GB" w:eastAsia="nb-NO"/>
              </w:rPr>
              <w:t>20</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7D71AB1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STA + EZE</w:t>
            </w:r>
          </w:p>
        </w:tc>
        <w:tc>
          <w:tcPr>
            <w:tcW w:w="1569" w:type="dxa"/>
            <w:tcBorders>
              <w:top w:val="nil"/>
              <w:left w:val="nil"/>
              <w:bottom w:val="single" w:sz="4" w:space="0" w:color="auto"/>
              <w:right w:val="single" w:sz="4" w:space="0" w:color="auto"/>
            </w:tcBorders>
            <w:shd w:val="clear" w:color="auto" w:fill="auto"/>
            <w:vAlign w:val="bottom"/>
            <w:hideMark/>
          </w:tcPr>
          <w:p w14:paraId="0CBDFDD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post angina, post </w:t>
            </w:r>
            <w:r w:rsidR="001179BC" w:rsidRPr="0054043C">
              <w:rPr>
                <w:rFonts w:ascii="Calibri" w:eastAsia="Times New Roman" w:hAnsi="Calibri" w:cs="Calibri"/>
                <w:sz w:val="20"/>
                <w:szCs w:val="20"/>
                <w:lang w:val="en-GB" w:eastAsia="nb-NO"/>
              </w:rPr>
              <w:t>A</w:t>
            </w:r>
            <w:r w:rsidRPr="0054043C">
              <w:rPr>
                <w:rFonts w:ascii="Calibri" w:eastAsia="Times New Roman" w:hAnsi="Calibri" w:cs="Calibri"/>
                <w:sz w:val="20"/>
                <w:szCs w:val="20"/>
                <w:lang w:val="en-GB" w:eastAsia="nb-NO"/>
              </w:rPr>
              <w:t xml:space="preserve">MI, post revascularization, post </w:t>
            </w:r>
            <w:r w:rsidR="001179BC" w:rsidRPr="0054043C">
              <w:rPr>
                <w:rFonts w:ascii="Calibri" w:eastAsia="Times New Roman" w:hAnsi="Calibri" w:cs="Calibri"/>
                <w:sz w:val="20"/>
                <w:szCs w:val="20"/>
                <w:lang w:val="en-GB" w:eastAsia="nb-NO"/>
              </w:rPr>
              <w:t>A</w:t>
            </w:r>
            <w:r w:rsidRPr="0054043C">
              <w:rPr>
                <w:rFonts w:ascii="Calibri" w:eastAsia="Times New Roman" w:hAnsi="Calibri" w:cs="Calibri"/>
                <w:sz w:val="20"/>
                <w:szCs w:val="20"/>
                <w:lang w:val="en-GB" w:eastAsia="nb-NO"/>
              </w:rPr>
              <w:t xml:space="preserve">MI + revascularization, post stroke, post stroke + post </w:t>
            </w:r>
            <w:r w:rsidR="001179BC" w:rsidRPr="0054043C">
              <w:rPr>
                <w:rFonts w:ascii="Calibri" w:eastAsia="Times New Roman" w:hAnsi="Calibri" w:cs="Calibri"/>
                <w:sz w:val="20"/>
                <w:szCs w:val="20"/>
                <w:lang w:val="en-GB" w:eastAsia="nb-NO"/>
              </w:rPr>
              <w:t>A</w:t>
            </w:r>
            <w:r w:rsidRPr="0054043C">
              <w:rPr>
                <w:rFonts w:ascii="Calibri" w:eastAsia="Times New Roman" w:hAnsi="Calibri" w:cs="Calibri"/>
                <w:sz w:val="20"/>
                <w:szCs w:val="20"/>
                <w:lang w:val="en-GB" w:eastAsia="nb-NO"/>
              </w:rPr>
              <w:t>MI</w:t>
            </w:r>
          </w:p>
        </w:tc>
        <w:tc>
          <w:tcPr>
            <w:tcW w:w="2301" w:type="dxa"/>
            <w:tcBorders>
              <w:top w:val="nil"/>
              <w:left w:val="nil"/>
              <w:bottom w:val="single" w:sz="4" w:space="0" w:color="auto"/>
              <w:right w:val="single" w:sz="4" w:space="0" w:color="auto"/>
            </w:tcBorders>
            <w:shd w:val="clear" w:color="auto" w:fill="auto"/>
            <w:vAlign w:val="bottom"/>
            <w:hideMark/>
          </w:tcPr>
          <w:p w14:paraId="6FBF91BE"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Through LDL reduction </w:t>
            </w:r>
            <w:r w:rsidR="00DA5492" w:rsidRPr="0054043C">
              <w:rPr>
                <w:rFonts w:ascii="Calibri" w:eastAsia="Times New Roman" w:hAnsi="Calibri" w:cs="Calibri"/>
                <w:sz w:val="20"/>
                <w:szCs w:val="20"/>
                <w:lang w:val="en-GB" w:eastAsia="nb-NO"/>
              </w:rPr>
              <w:t xml:space="preserve">on stroke, AMI and CHD mortality </w:t>
            </w:r>
            <w:r w:rsidRPr="0054043C">
              <w:rPr>
                <w:rFonts w:ascii="Calibri" w:eastAsia="Times New Roman" w:hAnsi="Calibri" w:cs="Calibri"/>
                <w:sz w:val="20"/>
                <w:szCs w:val="20"/>
                <w:lang w:val="en-GB" w:eastAsia="nb-NO"/>
              </w:rPr>
              <w:t>(PCSK9 meta-analysis + CTTC)</w:t>
            </w:r>
          </w:p>
        </w:tc>
        <w:tc>
          <w:tcPr>
            <w:tcW w:w="1080" w:type="dxa"/>
            <w:tcBorders>
              <w:top w:val="nil"/>
              <w:left w:val="nil"/>
              <w:bottom w:val="single" w:sz="4" w:space="0" w:color="auto"/>
              <w:right w:val="single" w:sz="4" w:space="0" w:color="auto"/>
            </w:tcBorders>
            <w:shd w:val="clear" w:color="auto" w:fill="auto"/>
            <w:vAlign w:val="bottom"/>
            <w:hideMark/>
          </w:tcPr>
          <w:p w14:paraId="23471D2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$302,000</w:t>
            </w:r>
          </w:p>
        </w:tc>
        <w:tc>
          <w:tcPr>
            <w:tcW w:w="1490" w:type="dxa"/>
            <w:tcBorders>
              <w:top w:val="nil"/>
              <w:left w:val="nil"/>
              <w:bottom w:val="single" w:sz="4" w:space="0" w:color="auto"/>
              <w:right w:val="single" w:sz="4" w:space="0" w:color="auto"/>
            </w:tcBorders>
            <w:shd w:val="clear" w:color="auto" w:fill="auto"/>
            <w:noWrap/>
            <w:vAlign w:val="bottom"/>
            <w:hideMark/>
          </w:tcPr>
          <w:p w14:paraId="7A36808A"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17EE1563"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63%</w:t>
            </w:r>
          </w:p>
        </w:tc>
        <w:tc>
          <w:tcPr>
            <w:tcW w:w="920" w:type="dxa"/>
            <w:tcBorders>
              <w:top w:val="nil"/>
              <w:left w:val="nil"/>
              <w:bottom w:val="single" w:sz="4" w:space="0" w:color="auto"/>
              <w:right w:val="single" w:sz="4" w:space="0" w:color="auto"/>
            </w:tcBorders>
            <w:shd w:val="clear" w:color="auto" w:fill="auto"/>
            <w:vAlign w:val="bottom"/>
            <w:hideMark/>
          </w:tcPr>
          <w:p w14:paraId="23B7362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$290,000</w:t>
            </w:r>
          </w:p>
        </w:tc>
        <w:tc>
          <w:tcPr>
            <w:tcW w:w="1490" w:type="dxa"/>
            <w:tcBorders>
              <w:top w:val="nil"/>
              <w:left w:val="nil"/>
              <w:bottom w:val="single" w:sz="4" w:space="0" w:color="auto"/>
              <w:right w:val="single" w:sz="4" w:space="0" w:color="auto"/>
            </w:tcBorders>
            <w:shd w:val="clear" w:color="auto" w:fill="auto"/>
            <w:noWrap/>
            <w:vAlign w:val="bottom"/>
            <w:hideMark/>
          </w:tcPr>
          <w:p w14:paraId="46A46E8C"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257" w:type="dxa"/>
            <w:tcBorders>
              <w:top w:val="nil"/>
              <w:left w:val="nil"/>
              <w:bottom w:val="single" w:sz="4" w:space="0" w:color="auto"/>
              <w:right w:val="single" w:sz="4" w:space="0" w:color="auto"/>
            </w:tcBorders>
            <w:shd w:val="clear" w:color="auto" w:fill="auto"/>
            <w:noWrap/>
            <w:vAlign w:val="bottom"/>
            <w:hideMark/>
          </w:tcPr>
          <w:p w14:paraId="2D31D38B"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60%</w:t>
            </w:r>
          </w:p>
        </w:tc>
      </w:tr>
      <w:tr w:rsidR="00B84C27" w:rsidRPr="0054043C" w14:paraId="333A79AB" w14:textId="77777777" w:rsidTr="0031486F">
        <w:trPr>
          <w:trHeight w:val="12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2394A984" w14:textId="7CF0C4C5" w:rsidR="00B84C27" w:rsidRPr="0054043C" w:rsidRDefault="00D90F00"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2</w:t>
            </w:r>
            <w:r w:rsidR="001603E1" w:rsidRPr="0054043C">
              <w:rPr>
                <w:rFonts w:ascii="Calibri" w:eastAsia="Times New Roman" w:hAnsi="Calibri" w:cs="Calibri"/>
                <w:noProof/>
                <w:sz w:val="20"/>
                <w:szCs w:val="20"/>
                <w:lang w:val="en-GB" w:eastAsia="nb-NO"/>
              </w:rPr>
              <w:t>, 2016</w:t>
            </w:r>
            <w:r w:rsidR="00526858" w:rsidRPr="0054043C">
              <w:rPr>
                <w:rFonts w:ascii="Calibri" w:eastAsia="Times New Roman" w:hAnsi="Calibri" w:cs="Calibri"/>
                <w:noProof/>
                <w:sz w:val="20"/>
                <w:szCs w:val="20"/>
                <w:lang w:val="en-GB" w:eastAsia="nb-NO"/>
              </w:rPr>
              <w:t xml:space="preserve"> (1</w:t>
            </w:r>
            <w:r w:rsidR="0088721B">
              <w:rPr>
                <w:rFonts w:ascii="Calibri" w:eastAsia="Times New Roman" w:hAnsi="Calibri" w:cs="Calibri"/>
                <w:noProof/>
                <w:sz w:val="20"/>
                <w:szCs w:val="20"/>
                <w:lang w:val="en-GB" w:eastAsia="nb-NO"/>
              </w:rPr>
              <w:t>8</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1938011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STA + EZE</w:t>
            </w:r>
          </w:p>
        </w:tc>
        <w:tc>
          <w:tcPr>
            <w:tcW w:w="1569" w:type="dxa"/>
            <w:tcBorders>
              <w:top w:val="nil"/>
              <w:left w:val="nil"/>
              <w:bottom w:val="single" w:sz="4" w:space="0" w:color="auto"/>
              <w:right w:val="single" w:sz="4" w:space="0" w:color="auto"/>
            </w:tcBorders>
            <w:shd w:val="clear" w:color="auto" w:fill="auto"/>
            <w:vAlign w:val="bottom"/>
            <w:hideMark/>
          </w:tcPr>
          <w:p w14:paraId="148EF54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 for ICER 1</w:t>
            </w:r>
          </w:p>
        </w:tc>
        <w:tc>
          <w:tcPr>
            <w:tcW w:w="2301" w:type="dxa"/>
            <w:tcBorders>
              <w:top w:val="nil"/>
              <w:left w:val="nil"/>
              <w:bottom w:val="single" w:sz="4" w:space="0" w:color="auto"/>
              <w:right w:val="single" w:sz="4" w:space="0" w:color="auto"/>
            </w:tcBorders>
            <w:shd w:val="clear" w:color="auto" w:fill="auto"/>
            <w:vAlign w:val="bottom"/>
            <w:hideMark/>
          </w:tcPr>
          <w:p w14:paraId="4B63519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 for ICER 1</w:t>
            </w:r>
          </w:p>
        </w:tc>
        <w:tc>
          <w:tcPr>
            <w:tcW w:w="1080" w:type="dxa"/>
            <w:tcBorders>
              <w:top w:val="nil"/>
              <w:left w:val="nil"/>
              <w:bottom w:val="single" w:sz="4" w:space="0" w:color="auto"/>
              <w:right w:val="single" w:sz="4" w:space="0" w:color="auto"/>
            </w:tcBorders>
            <w:shd w:val="clear" w:color="auto" w:fill="auto"/>
            <w:vAlign w:val="bottom"/>
            <w:hideMark/>
          </w:tcPr>
          <w:p w14:paraId="3C3D262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$414,000</w:t>
            </w:r>
          </w:p>
        </w:tc>
        <w:tc>
          <w:tcPr>
            <w:tcW w:w="1490" w:type="dxa"/>
            <w:tcBorders>
              <w:top w:val="nil"/>
              <w:left w:val="nil"/>
              <w:bottom w:val="single" w:sz="4" w:space="0" w:color="auto"/>
              <w:right w:val="single" w:sz="4" w:space="0" w:color="auto"/>
            </w:tcBorders>
            <w:shd w:val="clear" w:color="auto" w:fill="auto"/>
            <w:noWrap/>
            <w:vAlign w:val="bottom"/>
            <w:hideMark/>
          </w:tcPr>
          <w:p w14:paraId="10ED9763"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05D5760D"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68%</w:t>
            </w:r>
          </w:p>
        </w:tc>
        <w:tc>
          <w:tcPr>
            <w:tcW w:w="920" w:type="dxa"/>
            <w:tcBorders>
              <w:top w:val="nil"/>
              <w:left w:val="nil"/>
              <w:bottom w:val="single" w:sz="4" w:space="0" w:color="auto"/>
              <w:right w:val="single" w:sz="4" w:space="0" w:color="auto"/>
            </w:tcBorders>
            <w:shd w:val="clear" w:color="auto" w:fill="auto"/>
            <w:vAlign w:val="bottom"/>
            <w:hideMark/>
          </w:tcPr>
          <w:p w14:paraId="691E965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$503,000</w:t>
            </w:r>
          </w:p>
        </w:tc>
        <w:tc>
          <w:tcPr>
            <w:tcW w:w="1490" w:type="dxa"/>
            <w:tcBorders>
              <w:top w:val="nil"/>
              <w:left w:val="nil"/>
              <w:bottom w:val="single" w:sz="4" w:space="0" w:color="auto"/>
              <w:right w:val="single" w:sz="4" w:space="0" w:color="auto"/>
            </w:tcBorders>
            <w:shd w:val="clear" w:color="auto" w:fill="auto"/>
            <w:noWrap/>
            <w:vAlign w:val="bottom"/>
            <w:hideMark/>
          </w:tcPr>
          <w:p w14:paraId="557A0AE7"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257" w:type="dxa"/>
            <w:tcBorders>
              <w:top w:val="nil"/>
              <w:left w:val="nil"/>
              <w:bottom w:val="single" w:sz="4" w:space="0" w:color="auto"/>
              <w:right w:val="single" w:sz="4" w:space="0" w:color="auto"/>
            </w:tcBorders>
            <w:shd w:val="clear" w:color="auto" w:fill="auto"/>
            <w:noWrap/>
            <w:vAlign w:val="bottom"/>
            <w:hideMark/>
          </w:tcPr>
          <w:p w14:paraId="46011975"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68%</w:t>
            </w:r>
          </w:p>
        </w:tc>
      </w:tr>
      <w:tr w:rsidR="00B84C27" w:rsidRPr="0054043C" w14:paraId="3CE587D6"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655A58A1" w14:textId="3BB9AE3B" w:rsidR="00B84C27" w:rsidRPr="0054043C" w:rsidRDefault="00D90F00" w:rsidP="00C2124D">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3</w:t>
            </w:r>
            <w:r w:rsidR="001603E1" w:rsidRPr="0054043C">
              <w:rPr>
                <w:rFonts w:ascii="Calibri" w:eastAsia="Times New Roman" w:hAnsi="Calibri" w:cs="Calibri"/>
                <w:noProof/>
                <w:sz w:val="20"/>
                <w:szCs w:val="20"/>
                <w:lang w:val="en-GB" w:eastAsia="nb-NO"/>
              </w:rPr>
              <w:t>, 2017</w:t>
            </w:r>
            <w:r w:rsidR="00526858" w:rsidRPr="0054043C">
              <w:rPr>
                <w:rFonts w:ascii="Calibri" w:eastAsia="Times New Roman" w:hAnsi="Calibri" w:cs="Calibri"/>
                <w:noProof/>
                <w:sz w:val="20"/>
                <w:szCs w:val="20"/>
                <w:lang w:val="en-GB" w:eastAsia="nb-NO"/>
              </w:rPr>
              <w:t xml:space="preserve"> (1</w:t>
            </w:r>
            <w:r w:rsidR="0088721B">
              <w:rPr>
                <w:rFonts w:ascii="Calibri" w:eastAsia="Times New Roman" w:hAnsi="Calibri" w:cs="Calibri"/>
                <w:noProof/>
                <w:sz w:val="20"/>
                <w:szCs w:val="20"/>
                <w:lang w:val="en-GB" w:eastAsia="nb-NO"/>
              </w:rPr>
              <w:t>7</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56070B9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 EZE</w:t>
            </w:r>
          </w:p>
        </w:tc>
        <w:tc>
          <w:tcPr>
            <w:tcW w:w="1569" w:type="dxa"/>
            <w:tcBorders>
              <w:top w:val="nil"/>
              <w:left w:val="nil"/>
              <w:bottom w:val="single" w:sz="4" w:space="0" w:color="auto"/>
              <w:right w:val="single" w:sz="4" w:space="0" w:color="auto"/>
            </w:tcBorders>
            <w:shd w:val="clear" w:color="auto" w:fill="auto"/>
            <w:vAlign w:val="bottom"/>
            <w:hideMark/>
          </w:tcPr>
          <w:p w14:paraId="6754069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 for ICER 1</w:t>
            </w:r>
          </w:p>
        </w:tc>
        <w:tc>
          <w:tcPr>
            <w:tcW w:w="2301" w:type="dxa"/>
            <w:tcBorders>
              <w:top w:val="nil"/>
              <w:left w:val="nil"/>
              <w:bottom w:val="single" w:sz="4" w:space="0" w:color="auto"/>
              <w:right w:val="single" w:sz="4" w:space="0" w:color="auto"/>
            </w:tcBorders>
            <w:shd w:val="clear" w:color="auto" w:fill="auto"/>
            <w:vAlign w:val="bottom"/>
            <w:hideMark/>
          </w:tcPr>
          <w:p w14:paraId="1D8E39F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FOURIER, extrapolation to all CHD, including death</w:t>
            </w:r>
          </w:p>
        </w:tc>
        <w:tc>
          <w:tcPr>
            <w:tcW w:w="1080" w:type="dxa"/>
            <w:tcBorders>
              <w:top w:val="nil"/>
              <w:left w:val="nil"/>
              <w:bottom w:val="single" w:sz="4" w:space="0" w:color="auto"/>
              <w:right w:val="single" w:sz="4" w:space="0" w:color="auto"/>
            </w:tcBorders>
            <w:shd w:val="clear" w:color="auto" w:fill="auto"/>
            <w:vAlign w:val="bottom"/>
            <w:hideMark/>
          </w:tcPr>
          <w:p w14:paraId="74532B9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$450,000</w:t>
            </w:r>
          </w:p>
        </w:tc>
        <w:tc>
          <w:tcPr>
            <w:tcW w:w="1490" w:type="dxa"/>
            <w:tcBorders>
              <w:top w:val="nil"/>
              <w:left w:val="nil"/>
              <w:bottom w:val="single" w:sz="4" w:space="0" w:color="auto"/>
              <w:right w:val="single" w:sz="4" w:space="0" w:color="auto"/>
            </w:tcBorders>
            <w:shd w:val="clear" w:color="auto" w:fill="auto"/>
            <w:vAlign w:val="bottom"/>
            <w:hideMark/>
          </w:tcPr>
          <w:p w14:paraId="35BB74A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assumed 0%</w:t>
            </w:r>
          </w:p>
        </w:tc>
        <w:tc>
          <w:tcPr>
            <w:tcW w:w="1860" w:type="dxa"/>
            <w:tcBorders>
              <w:top w:val="nil"/>
              <w:left w:val="nil"/>
              <w:bottom w:val="single" w:sz="4" w:space="0" w:color="auto"/>
              <w:right w:val="single" w:sz="4" w:space="0" w:color="auto"/>
            </w:tcBorders>
            <w:shd w:val="clear" w:color="auto" w:fill="auto"/>
            <w:noWrap/>
            <w:vAlign w:val="bottom"/>
            <w:hideMark/>
          </w:tcPr>
          <w:p w14:paraId="7376103D"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71%</w:t>
            </w:r>
          </w:p>
        </w:tc>
        <w:tc>
          <w:tcPr>
            <w:tcW w:w="920" w:type="dxa"/>
            <w:tcBorders>
              <w:top w:val="nil"/>
              <w:left w:val="nil"/>
              <w:bottom w:val="single" w:sz="4" w:space="0" w:color="auto"/>
              <w:right w:val="single" w:sz="4" w:space="0" w:color="auto"/>
            </w:tcBorders>
            <w:shd w:val="clear" w:color="auto" w:fill="auto"/>
            <w:vAlign w:val="bottom"/>
            <w:hideMark/>
          </w:tcPr>
          <w:p w14:paraId="1359E681"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vAlign w:val="bottom"/>
            <w:hideMark/>
          </w:tcPr>
          <w:p w14:paraId="7AEC9D8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vAlign w:val="bottom"/>
            <w:hideMark/>
          </w:tcPr>
          <w:p w14:paraId="62644CD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r>
      <w:tr w:rsidR="00B84C27" w:rsidRPr="0054043C" w14:paraId="3DB483F2"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C98F681" w14:textId="5D5DE03A" w:rsidR="00B84C27" w:rsidRPr="0054043C" w:rsidRDefault="00537AD1" w:rsidP="00C2124D">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4</w:t>
            </w:r>
            <w:r w:rsidR="001603E1" w:rsidRPr="0054043C">
              <w:rPr>
                <w:rFonts w:ascii="Calibri" w:eastAsia="Times New Roman" w:hAnsi="Calibri" w:cs="Calibri"/>
                <w:noProof/>
                <w:sz w:val="20"/>
                <w:szCs w:val="20"/>
                <w:lang w:val="en-GB" w:eastAsia="nb-NO"/>
              </w:rPr>
              <w:t>, 2017</w:t>
            </w:r>
            <w:r w:rsidRPr="0054043C">
              <w:rPr>
                <w:rFonts w:ascii="Calibri" w:eastAsia="Times New Roman" w:hAnsi="Calibri" w:cs="Calibri"/>
                <w:noProof/>
                <w:sz w:val="20"/>
                <w:szCs w:val="20"/>
                <w:lang w:val="en-GB" w:eastAsia="nb-NO"/>
              </w:rPr>
              <w:t xml:space="preserve">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9</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2335A3E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5BDEBEF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 for ICER 1</w:t>
            </w:r>
          </w:p>
        </w:tc>
        <w:tc>
          <w:tcPr>
            <w:tcW w:w="2301" w:type="dxa"/>
            <w:tcBorders>
              <w:top w:val="nil"/>
              <w:left w:val="nil"/>
              <w:bottom w:val="single" w:sz="4" w:space="0" w:color="auto"/>
              <w:right w:val="single" w:sz="4" w:space="0" w:color="auto"/>
            </w:tcBorders>
            <w:shd w:val="clear" w:color="auto" w:fill="auto"/>
            <w:vAlign w:val="bottom"/>
            <w:hideMark/>
          </w:tcPr>
          <w:p w14:paraId="0B512450"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FOURIER, restricted mortality effect in line with FOURIER</w:t>
            </w:r>
          </w:p>
        </w:tc>
        <w:tc>
          <w:tcPr>
            <w:tcW w:w="1080" w:type="dxa"/>
            <w:tcBorders>
              <w:top w:val="nil"/>
              <w:left w:val="nil"/>
              <w:bottom w:val="single" w:sz="4" w:space="0" w:color="auto"/>
              <w:right w:val="single" w:sz="4" w:space="0" w:color="auto"/>
            </w:tcBorders>
            <w:shd w:val="clear" w:color="auto" w:fill="auto"/>
            <w:vAlign w:val="bottom"/>
            <w:hideMark/>
          </w:tcPr>
          <w:p w14:paraId="42EAB9F9"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$1,336,221</w:t>
            </w:r>
          </w:p>
        </w:tc>
        <w:tc>
          <w:tcPr>
            <w:tcW w:w="1490" w:type="dxa"/>
            <w:tcBorders>
              <w:top w:val="nil"/>
              <w:left w:val="nil"/>
              <w:bottom w:val="single" w:sz="4" w:space="0" w:color="auto"/>
              <w:right w:val="single" w:sz="4" w:space="0" w:color="auto"/>
            </w:tcBorders>
            <w:shd w:val="clear" w:color="auto" w:fill="auto"/>
            <w:vAlign w:val="bottom"/>
            <w:hideMark/>
          </w:tcPr>
          <w:p w14:paraId="41ED660A"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assumed 0%</w:t>
            </w:r>
          </w:p>
        </w:tc>
        <w:tc>
          <w:tcPr>
            <w:tcW w:w="1860" w:type="dxa"/>
            <w:tcBorders>
              <w:top w:val="nil"/>
              <w:left w:val="nil"/>
              <w:bottom w:val="single" w:sz="4" w:space="0" w:color="auto"/>
              <w:right w:val="single" w:sz="4" w:space="0" w:color="auto"/>
            </w:tcBorders>
            <w:shd w:val="clear" w:color="auto" w:fill="auto"/>
            <w:noWrap/>
            <w:vAlign w:val="bottom"/>
            <w:hideMark/>
          </w:tcPr>
          <w:p w14:paraId="4B706CA4"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88%</w:t>
            </w:r>
          </w:p>
        </w:tc>
        <w:tc>
          <w:tcPr>
            <w:tcW w:w="920" w:type="dxa"/>
            <w:tcBorders>
              <w:top w:val="nil"/>
              <w:left w:val="nil"/>
              <w:bottom w:val="single" w:sz="4" w:space="0" w:color="auto"/>
              <w:right w:val="single" w:sz="4" w:space="0" w:color="auto"/>
            </w:tcBorders>
            <w:shd w:val="clear" w:color="auto" w:fill="auto"/>
            <w:vAlign w:val="bottom"/>
            <w:hideMark/>
          </w:tcPr>
          <w:p w14:paraId="3304B5B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vAlign w:val="bottom"/>
            <w:hideMark/>
          </w:tcPr>
          <w:p w14:paraId="56BBAA55"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vAlign w:val="bottom"/>
            <w:hideMark/>
          </w:tcPr>
          <w:p w14:paraId="788266F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r>
      <w:tr w:rsidR="00B84C27" w:rsidRPr="0054043C" w14:paraId="553C221F" w14:textId="77777777" w:rsidTr="0031486F">
        <w:trPr>
          <w:trHeight w:val="12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5136A491" w14:textId="75700641"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Korman, 2017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6</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38543DB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 STA + EZE</w:t>
            </w:r>
          </w:p>
        </w:tc>
        <w:tc>
          <w:tcPr>
            <w:tcW w:w="1569" w:type="dxa"/>
            <w:tcBorders>
              <w:top w:val="nil"/>
              <w:left w:val="nil"/>
              <w:bottom w:val="single" w:sz="4" w:space="0" w:color="auto"/>
              <w:right w:val="single" w:sz="4" w:space="0" w:color="auto"/>
            </w:tcBorders>
            <w:shd w:val="clear" w:color="auto" w:fill="auto"/>
            <w:vAlign w:val="bottom"/>
            <w:hideMark/>
          </w:tcPr>
          <w:p w14:paraId="12D09D07"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post MI, post IS</w:t>
            </w:r>
          </w:p>
        </w:tc>
        <w:tc>
          <w:tcPr>
            <w:tcW w:w="2301" w:type="dxa"/>
            <w:tcBorders>
              <w:top w:val="nil"/>
              <w:left w:val="nil"/>
              <w:bottom w:val="single" w:sz="4" w:space="0" w:color="auto"/>
              <w:right w:val="single" w:sz="4" w:space="0" w:color="auto"/>
            </w:tcBorders>
            <w:shd w:val="clear" w:color="auto" w:fill="auto"/>
            <w:vAlign w:val="bottom"/>
            <w:hideMark/>
          </w:tcPr>
          <w:p w14:paraId="6824DF9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Through LDL reduction</w:t>
            </w:r>
            <w:r w:rsidR="00193D23" w:rsidRPr="0054043C">
              <w:rPr>
                <w:rFonts w:ascii="Calibri" w:eastAsia="Times New Roman" w:hAnsi="Calibri" w:cs="Calibri"/>
                <w:sz w:val="20"/>
                <w:szCs w:val="20"/>
                <w:lang w:val="en-GB" w:eastAsia="nb-NO"/>
              </w:rPr>
              <w:t xml:space="preserve"> on MI, IS and CVD death</w:t>
            </w:r>
            <w:r w:rsidRPr="0054043C">
              <w:rPr>
                <w:rFonts w:ascii="Calibri" w:eastAsia="Times New Roman" w:hAnsi="Calibri" w:cs="Calibri"/>
                <w:sz w:val="20"/>
                <w:szCs w:val="20"/>
                <w:lang w:val="en-GB" w:eastAsia="nb-NO"/>
              </w:rPr>
              <w:t xml:space="preserve"> (PCSK9 meta-analysis + CTTC)</w:t>
            </w:r>
          </w:p>
        </w:tc>
        <w:tc>
          <w:tcPr>
            <w:tcW w:w="1080" w:type="dxa"/>
            <w:tcBorders>
              <w:top w:val="nil"/>
              <w:left w:val="nil"/>
              <w:bottom w:val="single" w:sz="4" w:space="0" w:color="auto"/>
              <w:right w:val="single" w:sz="4" w:space="0" w:color="auto"/>
            </w:tcBorders>
            <w:shd w:val="clear" w:color="auto" w:fill="auto"/>
            <w:vAlign w:val="bottom"/>
            <w:hideMark/>
          </w:tcPr>
          <w:p w14:paraId="69A1CF8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€ 128,191</w:t>
            </w:r>
            <w:r w:rsidRPr="0054043C">
              <w:rPr>
                <w:rFonts w:ascii="Calibri" w:eastAsia="Times New Roman" w:hAnsi="Calibri" w:cs="Calibri"/>
                <w:sz w:val="20"/>
                <w:szCs w:val="20"/>
                <w:lang w:val="en-GB" w:eastAsia="nb-NO"/>
              </w:rPr>
              <w:br/>
              <w:t>(</w:t>
            </w:r>
            <w:r w:rsidR="001179BC" w:rsidRPr="0054043C">
              <w:rPr>
                <w:rFonts w:ascii="Calibri" w:eastAsia="Times New Roman" w:hAnsi="Calibri" w:cs="Calibri"/>
                <w:sz w:val="20"/>
                <w:szCs w:val="20"/>
                <w:lang w:val="en-GB" w:eastAsia="nb-NO"/>
              </w:rPr>
              <w:t xml:space="preserve">threshold: </w:t>
            </w:r>
            <w:r w:rsidRPr="0054043C">
              <w:rPr>
                <w:rFonts w:ascii="Calibri" w:eastAsia="Times New Roman" w:hAnsi="Calibri" w:cs="Calibri"/>
                <w:sz w:val="20"/>
                <w:szCs w:val="20"/>
                <w:lang w:val="en-GB" w:eastAsia="nb-NO"/>
              </w:rPr>
              <w:t>€ 67,165)</w:t>
            </w:r>
          </w:p>
          <w:p w14:paraId="7FA493E3" w14:textId="77777777" w:rsidR="004D1469" w:rsidRPr="0054043C" w:rsidRDefault="004D1469"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(age: 65 yrs at treatment)</w:t>
            </w:r>
          </w:p>
        </w:tc>
        <w:tc>
          <w:tcPr>
            <w:tcW w:w="1490" w:type="dxa"/>
            <w:tcBorders>
              <w:top w:val="nil"/>
              <w:left w:val="nil"/>
              <w:bottom w:val="single" w:sz="4" w:space="0" w:color="auto"/>
              <w:right w:val="single" w:sz="4" w:space="0" w:color="auto"/>
            </w:tcBorders>
            <w:shd w:val="clear" w:color="auto" w:fill="auto"/>
            <w:noWrap/>
            <w:vAlign w:val="bottom"/>
            <w:hideMark/>
          </w:tcPr>
          <w:p w14:paraId="67CA5DBA"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597AA8EC"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50%</w:t>
            </w:r>
          </w:p>
        </w:tc>
        <w:tc>
          <w:tcPr>
            <w:tcW w:w="920" w:type="dxa"/>
            <w:tcBorders>
              <w:top w:val="nil"/>
              <w:left w:val="nil"/>
              <w:bottom w:val="single" w:sz="4" w:space="0" w:color="auto"/>
              <w:right w:val="single" w:sz="4" w:space="0" w:color="auto"/>
            </w:tcBorders>
            <w:shd w:val="clear" w:color="auto" w:fill="auto"/>
            <w:vAlign w:val="bottom"/>
            <w:hideMark/>
          </w:tcPr>
          <w:p w14:paraId="51AF455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€ 101,351</w:t>
            </w:r>
            <w:r w:rsidRPr="0054043C">
              <w:rPr>
                <w:rFonts w:ascii="Calibri" w:eastAsia="Times New Roman" w:hAnsi="Calibri" w:cs="Calibri"/>
                <w:sz w:val="20"/>
                <w:szCs w:val="20"/>
                <w:lang w:val="en-GB" w:eastAsia="nb-NO"/>
              </w:rPr>
              <w:br/>
              <w:t>(</w:t>
            </w:r>
            <w:r w:rsidR="001179BC" w:rsidRPr="0054043C">
              <w:rPr>
                <w:rFonts w:ascii="Calibri" w:eastAsia="Times New Roman" w:hAnsi="Calibri" w:cs="Calibri"/>
                <w:sz w:val="20"/>
                <w:szCs w:val="20"/>
                <w:lang w:val="en-GB" w:eastAsia="nb-NO"/>
              </w:rPr>
              <w:t xml:space="preserve">threshold: </w:t>
            </w:r>
            <w:r w:rsidRPr="0054043C">
              <w:rPr>
                <w:rFonts w:ascii="Calibri" w:eastAsia="Times New Roman" w:hAnsi="Calibri" w:cs="Calibri"/>
                <w:sz w:val="20"/>
                <w:szCs w:val="20"/>
                <w:lang w:val="en-GB" w:eastAsia="nb-NO"/>
              </w:rPr>
              <w:t>€ 67,165)</w:t>
            </w:r>
          </w:p>
          <w:p w14:paraId="4C04121E" w14:textId="77777777" w:rsidR="004D1469" w:rsidRPr="0054043C" w:rsidRDefault="004D1469"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(age: 65 yrs at treatment)</w:t>
            </w:r>
          </w:p>
        </w:tc>
        <w:tc>
          <w:tcPr>
            <w:tcW w:w="1490" w:type="dxa"/>
            <w:tcBorders>
              <w:top w:val="nil"/>
              <w:left w:val="nil"/>
              <w:bottom w:val="single" w:sz="4" w:space="0" w:color="auto"/>
              <w:right w:val="single" w:sz="4" w:space="0" w:color="auto"/>
            </w:tcBorders>
            <w:shd w:val="clear" w:color="auto" w:fill="auto"/>
            <w:noWrap/>
            <w:vAlign w:val="bottom"/>
            <w:hideMark/>
          </w:tcPr>
          <w:p w14:paraId="5337D7DF"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w:t>
            </w:r>
          </w:p>
        </w:tc>
        <w:tc>
          <w:tcPr>
            <w:tcW w:w="1257" w:type="dxa"/>
            <w:tcBorders>
              <w:top w:val="nil"/>
              <w:left w:val="nil"/>
              <w:bottom w:val="single" w:sz="4" w:space="0" w:color="auto"/>
              <w:right w:val="single" w:sz="4" w:space="0" w:color="auto"/>
            </w:tcBorders>
            <w:shd w:val="clear" w:color="auto" w:fill="auto"/>
            <w:noWrap/>
            <w:vAlign w:val="bottom"/>
            <w:hideMark/>
          </w:tcPr>
          <w:p w14:paraId="20617116"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50%</w:t>
            </w:r>
          </w:p>
        </w:tc>
      </w:tr>
      <w:tr w:rsidR="00B84C27" w:rsidRPr="0054043C" w14:paraId="0798E0FC" w14:textId="77777777" w:rsidTr="0031486F">
        <w:trPr>
          <w:trHeight w:val="12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7EF5E3E3" w14:textId="65ACEF1C"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Villa, 2017 </w:t>
            </w:r>
            <w:r w:rsidR="00526858"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4</w:t>
            </w:r>
            <w:r w:rsidRPr="0054043C">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3A34797F"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0A25C4B2"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24 different, of which 13 are composite</w:t>
            </w:r>
          </w:p>
        </w:tc>
        <w:tc>
          <w:tcPr>
            <w:tcW w:w="2301" w:type="dxa"/>
            <w:tcBorders>
              <w:top w:val="nil"/>
              <w:left w:val="nil"/>
              <w:bottom w:val="single" w:sz="4" w:space="0" w:color="auto"/>
              <w:right w:val="single" w:sz="4" w:space="0" w:color="auto"/>
            </w:tcBorders>
            <w:shd w:val="clear" w:color="auto" w:fill="auto"/>
            <w:vAlign w:val="bottom"/>
            <w:hideMark/>
          </w:tcPr>
          <w:p w14:paraId="65F7A60C"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Through LDL reduction </w:t>
            </w:r>
            <w:r w:rsidR="00DA5492" w:rsidRPr="0054043C">
              <w:rPr>
                <w:rFonts w:ascii="Calibri" w:eastAsia="Times New Roman" w:hAnsi="Calibri" w:cs="Calibri"/>
                <w:sz w:val="20"/>
                <w:szCs w:val="20"/>
                <w:lang w:val="en-GB" w:eastAsia="nb-NO"/>
              </w:rPr>
              <w:t xml:space="preserve">on ECVD, ACS, IS, HF, revasc. and CHD death </w:t>
            </w:r>
            <w:r w:rsidRPr="0054043C">
              <w:rPr>
                <w:rFonts w:ascii="Calibri" w:eastAsia="Times New Roman" w:hAnsi="Calibri" w:cs="Calibri"/>
                <w:sz w:val="20"/>
                <w:szCs w:val="20"/>
                <w:lang w:val="en-GB" w:eastAsia="nb-NO"/>
              </w:rPr>
              <w:t>(RUTHERFORD-2, LAPLACE-2 AND GAUSS-2, combined with CTTC)</w:t>
            </w:r>
          </w:p>
        </w:tc>
        <w:tc>
          <w:tcPr>
            <w:tcW w:w="1080" w:type="dxa"/>
            <w:tcBorders>
              <w:top w:val="nil"/>
              <w:left w:val="nil"/>
              <w:bottom w:val="single" w:sz="4" w:space="0" w:color="auto"/>
              <w:right w:val="single" w:sz="4" w:space="0" w:color="auto"/>
            </w:tcBorders>
            <w:shd w:val="clear" w:color="auto" w:fill="auto"/>
            <w:vAlign w:val="bottom"/>
            <w:hideMark/>
          </w:tcPr>
          <w:p w14:paraId="68A9FBD7" w14:textId="77777777" w:rsidR="00B84C27" w:rsidRPr="0054043C" w:rsidRDefault="00B84C27" w:rsidP="001179BC">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€ 45,340 (</w:t>
            </w:r>
            <w:r w:rsidR="001179BC" w:rsidRPr="0054043C">
              <w:rPr>
                <w:rFonts w:ascii="Calibri" w:eastAsia="Times New Roman" w:hAnsi="Calibri" w:cs="Calibri"/>
                <w:sz w:val="20"/>
                <w:szCs w:val="20"/>
                <w:lang w:val="en-GB" w:eastAsia="nb-NO"/>
              </w:rPr>
              <w:t>threshold:</w:t>
            </w:r>
            <w:r w:rsidRPr="0054043C">
              <w:rPr>
                <w:rFonts w:ascii="Calibri" w:eastAsia="Times New Roman" w:hAnsi="Calibri" w:cs="Calibri"/>
                <w:sz w:val="20"/>
                <w:szCs w:val="20"/>
                <w:lang w:val="en-GB" w:eastAsia="nb-NO"/>
              </w:rPr>
              <w:t xml:space="preserve"> € 45,000)</w:t>
            </w:r>
          </w:p>
        </w:tc>
        <w:tc>
          <w:tcPr>
            <w:tcW w:w="1490" w:type="dxa"/>
            <w:tcBorders>
              <w:top w:val="nil"/>
              <w:left w:val="nil"/>
              <w:bottom w:val="single" w:sz="4" w:space="0" w:color="auto"/>
              <w:right w:val="single" w:sz="4" w:space="0" w:color="auto"/>
            </w:tcBorders>
            <w:shd w:val="clear" w:color="auto" w:fill="auto"/>
            <w:noWrap/>
            <w:vAlign w:val="bottom"/>
            <w:hideMark/>
          </w:tcPr>
          <w:p w14:paraId="5C2F4D02"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43%</w:t>
            </w:r>
          </w:p>
        </w:tc>
        <w:tc>
          <w:tcPr>
            <w:tcW w:w="1860" w:type="dxa"/>
            <w:tcBorders>
              <w:top w:val="nil"/>
              <w:left w:val="nil"/>
              <w:bottom w:val="single" w:sz="4" w:space="0" w:color="auto"/>
              <w:right w:val="single" w:sz="4" w:space="0" w:color="auto"/>
            </w:tcBorders>
            <w:shd w:val="clear" w:color="auto" w:fill="auto"/>
            <w:noWrap/>
            <w:vAlign w:val="bottom"/>
            <w:hideMark/>
          </w:tcPr>
          <w:p w14:paraId="1DAA20C4"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Already approximately cost-effective</w:t>
            </w:r>
          </w:p>
        </w:tc>
        <w:tc>
          <w:tcPr>
            <w:tcW w:w="920" w:type="dxa"/>
            <w:tcBorders>
              <w:top w:val="nil"/>
              <w:left w:val="nil"/>
              <w:bottom w:val="single" w:sz="4" w:space="0" w:color="auto"/>
              <w:right w:val="single" w:sz="4" w:space="0" w:color="auto"/>
            </w:tcBorders>
            <w:shd w:val="clear" w:color="auto" w:fill="auto"/>
            <w:noWrap/>
            <w:vAlign w:val="bottom"/>
            <w:hideMark/>
          </w:tcPr>
          <w:p w14:paraId="22B7CD48"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€ 30,893 (</w:t>
            </w:r>
            <w:r w:rsidR="001179BC" w:rsidRPr="0054043C">
              <w:rPr>
                <w:rFonts w:ascii="Calibri" w:eastAsia="Times New Roman" w:hAnsi="Calibri" w:cs="Calibri"/>
                <w:sz w:val="20"/>
                <w:szCs w:val="20"/>
                <w:lang w:val="en-GB" w:eastAsia="nb-NO"/>
              </w:rPr>
              <w:t xml:space="preserve">threshold: </w:t>
            </w:r>
            <w:r w:rsidRPr="0054043C">
              <w:rPr>
                <w:rFonts w:ascii="Calibri" w:eastAsia="Times New Roman" w:hAnsi="Calibri" w:cs="Calibri"/>
                <w:sz w:val="20"/>
                <w:szCs w:val="20"/>
                <w:lang w:val="en-GB" w:eastAsia="nb-NO"/>
              </w:rPr>
              <w:t>€ 45,000)</w:t>
            </w:r>
          </w:p>
        </w:tc>
        <w:tc>
          <w:tcPr>
            <w:tcW w:w="1490" w:type="dxa"/>
            <w:tcBorders>
              <w:top w:val="nil"/>
              <w:left w:val="nil"/>
              <w:bottom w:val="single" w:sz="4" w:space="0" w:color="auto"/>
              <w:right w:val="single" w:sz="4" w:space="0" w:color="auto"/>
            </w:tcBorders>
            <w:shd w:val="clear" w:color="auto" w:fill="auto"/>
            <w:noWrap/>
            <w:vAlign w:val="bottom"/>
            <w:hideMark/>
          </w:tcPr>
          <w:p w14:paraId="004B00FA" w14:textId="77777777" w:rsidR="00B84C27" w:rsidRPr="0054043C" w:rsidRDefault="00B84C27" w:rsidP="0031486F">
            <w:pPr>
              <w:spacing w:after="0" w:line="240" w:lineRule="auto"/>
              <w:jc w:val="right"/>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97%</w:t>
            </w:r>
          </w:p>
        </w:tc>
        <w:tc>
          <w:tcPr>
            <w:tcW w:w="1257" w:type="dxa"/>
            <w:tcBorders>
              <w:top w:val="nil"/>
              <w:left w:val="nil"/>
              <w:bottom w:val="single" w:sz="4" w:space="0" w:color="auto"/>
              <w:right w:val="single" w:sz="4" w:space="0" w:color="auto"/>
            </w:tcBorders>
            <w:shd w:val="clear" w:color="auto" w:fill="auto"/>
            <w:noWrap/>
            <w:vAlign w:val="bottom"/>
            <w:hideMark/>
          </w:tcPr>
          <w:p w14:paraId="587124AD"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Already cost-effective</w:t>
            </w:r>
          </w:p>
        </w:tc>
      </w:tr>
      <w:tr w:rsidR="00B84C27" w:rsidRPr="002519CF" w14:paraId="4F1DE55D" w14:textId="77777777" w:rsidTr="0031486F">
        <w:trPr>
          <w:trHeight w:val="300"/>
        </w:trPr>
        <w:tc>
          <w:tcPr>
            <w:tcW w:w="6475" w:type="dxa"/>
            <w:gridSpan w:val="4"/>
            <w:tcBorders>
              <w:top w:val="nil"/>
              <w:left w:val="nil"/>
              <w:bottom w:val="nil"/>
              <w:right w:val="nil"/>
            </w:tcBorders>
            <w:shd w:val="clear" w:color="auto" w:fill="auto"/>
            <w:noWrap/>
            <w:vAlign w:val="bottom"/>
            <w:hideMark/>
          </w:tcPr>
          <w:p w14:paraId="0EFBE723" w14:textId="77777777" w:rsidR="00B84C27" w:rsidRPr="0054043C" w:rsidRDefault="00B84C27" w:rsidP="0031486F">
            <w:pPr>
              <w:spacing w:after="0" w:line="240" w:lineRule="auto"/>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*We have here included only health states that are assumed to last for more than one month</w:t>
            </w:r>
          </w:p>
        </w:tc>
        <w:tc>
          <w:tcPr>
            <w:tcW w:w="1080" w:type="dxa"/>
            <w:tcBorders>
              <w:top w:val="nil"/>
              <w:left w:val="nil"/>
              <w:bottom w:val="nil"/>
              <w:right w:val="nil"/>
            </w:tcBorders>
            <w:shd w:val="clear" w:color="auto" w:fill="auto"/>
            <w:vAlign w:val="bottom"/>
            <w:hideMark/>
          </w:tcPr>
          <w:p w14:paraId="70DED70B" w14:textId="77777777" w:rsidR="00B84C27" w:rsidRPr="0054043C" w:rsidRDefault="00B84C27" w:rsidP="0031486F">
            <w:pPr>
              <w:spacing w:after="0" w:line="240" w:lineRule="auto"/>
              <w:rPr>
                <w:rFonts w:ascii="Calibri" w:eastAsia="Times New Roman" w:hAnsi="Calibri" w:cs="Calibri"/>
                <w:sz w:val="20"/>
                <w:szCs w:val="20"/>
                <w:lang w:val="en-GB" w:eastAsia="nb-NO"/>
              </w:rPr>
            </w:pPr>
          </w:p>
        </w:tc>
        <w:tc>
          <w:tcPr>
            <w:tcW w:w="1490" w:type="dxa"/>
            <w:tcBorders>
              <w:top w:val="nil"/>
              <w:left w:val="nil"/>
              <w:bottom w:val="nil"/>
              <w:right w:val="nil"/>
            </w:tcBorders>
            <w:shd w:val="clear" w:color="auto" w:fill="auto"/>
            <w:noWrap/>
            <w:vAlign w:val="bottom"/>
            <w:hideMark/>
          </w:tcPr>
          <w:p w14:paraId="2FECBD14" w14:textId="77777777" w:rsidR="00B84C27" w:rsidRPr="0054043C" w:rsidRDefault="00B84C27" w:rsidP="0031486F">
            <w:pPr>
              <w:spacing w:after="0" w:line="240" w:lineRule="auto"/>
              <w:rPr>
                <w:rFonts w:ascii="Times New Roman" w:eastAsia="Times New Roman" w:hAnsi="Times New Roman" w:cs="Times New Roman"/>
                <w:sz w:val="20"/>
                <w:szCs w:val="20"/>
                <w:lang w:val="en-GB" w:eastAsia="nb-NO"/>
              </w:rPr>
            </w:pPr>
          </w:p>
        </w:tc>
        <w:tc>
          <w:tcPr>
            <w:tcW w:w="1860" w:type="dxa"/>
            <w:tcBorders>
              <w:top w:val="nil"/>
              <w:left w:val="nil"/>
              <w:bottom w:val="nil"/>
              <w:right w:val="nil"/>
            </w:tcBorders>
            <w:shd w:val="clear" w:color="auto" w:fill="auto"/>
            <w:noWrap/>
            <w:vAlign w:val="bottom"/>
            <w:hideMark/>
          </w:tcPr>
          <w:p w14:paraId="281E7A50" w14:textId="77777777" w:rsidR="00B84C27" w:rsidRPr="0054043C" w:rsidRDefault="00B84C27" w:rsidP="0031486F">
            <w:pPr>
              <w:spacing w:after="0" w:line="240" w:lineRule="auto"/>
              <w:rPr>
                <w:rFonts w:ascii="Times New Roman" w:eastAsia="Times New Roman" w:hAnsi="Times New Roman" w:cs="Times New Roman"/>
                <w:sz w:val="20"/>
                <w:szCs w:val="20"/>
                <w:lang w:val="en-GB" w:eastAsia="nb-NO"/>
              </w:rPr>
            </w:pPr>
          </w:p>
        </w:tc>
        <w:tc>
          <w:tcPr>
            <w:tcW w:w="920" w:type="dxa"/>
            <w:tcBorders>
              <w:top w:val="nil"/>
              <w:left w:val="nil"/>
              <w:bottom w:val="nil"/>
              <w:right w:val="nil"/>
            </w:tcBorders>
            <w:shd w:val="clear" w:color="auto" w:fill="auto"/>
            <w:noWrap/>
            <w:vAlign w:val="bottom"/>
            <w:hideMark/>
          </w:tcPr>
          <w:p w14:paraId="344724EE" w14:textId="77777777" w:rsidR="00B84C27" w:rsidRPr="0054043C" w:rsidRDefault="00B84C27" w:rsidP="0031486F">
            <w:pPr>
              <w:spacing w:after="0" w:line="240" w:lineRule="auto"/>
              <w:rPr>
                <w:rFonts w:ascii="Times New Roman" w:eastAsia="Times New Roman" w:hAnsi="Times New Roman" w:cs="Times New Roman"/>
                <w:sz w:val="20"/>
                <w:szCs w:val="20"/>
                <w:lang w:val="en-GB" w:eastAsia="nb-NO"/>
              </w:rPr>
            </w:pPr>
          </w:p>
        </w:tc>
        <w:tc>
          <w:tcPr>
            <w:tcW w:w="1490" w:type="dxa"/>
            <w:tcBorders>
              <w:top w:val="nil"/>
              <w:left w:val="nil"/>
              <w:bottom w:val="nil"/>
              <w:right w:val="nil"/>
            </w:tcBorders>
            <w:shd w:val="clear" w:color="auto" w:fill="auto"/>
            <w:noWrap/>
            <w:vAlign w:val="bottom"/>
            <w:hideMark/>
          </w:tcPr>
          <w:p w14:paraId="28609E72" w14:textId="77777777" w:rsidR="00B84C27" w:rsidRPr="0054043C" w:rsidRDefault="00B84C27" w:rsidP="0031486F">
            <w:pPr>
              <w:spacing w:after="0" w:line="240" w:lineRule="auto"/>
              <w:rPr>
                <w:rFonts w:ascii="Times New Roman" w:eastAsia="Times New Roman" w:hAnsi="Times New Roman" w:cs="Times New Roman"/>
                <w:sz w:val="20"/>
                <w:szCs w:val="20"/>
                <w:lang w:val="en-GB" w:eastAsia="nb-NO"/>
              </w:rPr>
            </w:pPr>
          </w:p>
        </w:tc>
        <w:tc>
          <w:tcPr>
            <w:tcW w:w="1257" w:type="dxa"/>
            <w:tcBorders>
              <w:top w:val="nil"/>
              <w:left w:val="nil"/>
              <w:bottom w:val="nil"/>
              <w:right w:val="nil"/>
            </w:tcBorders>
            <w:shd w:val="clear" w:color="auto" w:fill="auto"/>
            <w:noWrap/>
            <w:vAlign w:val="bottom"/>
            <w:hideMark/>
          </w:tcPr>
          <w:p w14:paraId="1DAB490B" w14:textId="77777777" w:rsidR="00B84C27" w:rsidRPr="0054043C" w:rsidRDefault="00B84C27" w:rsidP="0031486F">
            <w:pPr>
              <w:spacing w:after="0" w:line="240" w:lineRule="auto"/>
              <w:rPr>
                <w:rFonts w:ascii="Times New Roman" w:eastAsia="Times New Roman" w:hAnsi="Times New Roman" w:cs="Times New Roman"/>
                <w:sz w:val="20"/>
                <w:szCs w:val="20"/>
                <w:lang w:val="en-GB" w:eastAsia="nb-NO"/>
              </w:rPr>
            </w:pPr>
          </w:p>
        </w:tc>
      </w:tr>
    </w:tbl>
    <w:p w14:paraId="48F50DBB" w14:textId="77777777" w:rsidR="00C009D8" w:rsidRPr="0054043C" w:rsidRDefault="00C009D8" w:rsidP="00C009D8">
      <w:pPr>
        <w:rPr>
          <w:lang w:val="en-GB"/>
        </w:rPr>
      </w:pPr>
      <w:r w:rsidRPr="0054043C">
        <w:rPr>
          <w:lang w:val="en-GB"/>
        </w:rPr>
        <w:t>PSA = Probabilistic sensitivity analysis</w:t>
      </w:r>
    </w:p>
    <w:p w14:paraId="7C1C9CD1" w14:textId="77777777" w:rsidR="00C009D8" w:rsidRPr="0054043C" w:rsidRDefault="00C009D8" w:rsidP="00C009D8">
      <w:pPr>
        <w:rPr>
          <w:lang w:val="en-GB"/>
        </w:rPr>
      </w:pPr>
      <w:r w:rsidRPr="0054043C">
        <w:rPr>
          <w:lang w:val="en-GB"/>
        </w:rPr>
        <w:lastRenderedPageBreak/>
        <w:t>CEA = Cost-effectiveness analysis</w:t>
      </w:r>
    </w:p>
    <w:p w14:paraId="70B8EE9E" w14:textId="77777777" w:rsidR="00C009D8" w:rsidRPr="0054043C" w:rsidRDefault="00C009D8" w:rsidP="00C009D8">
      <w:pPr>
        <w:rPr>
          <w:lang w:val="en-GB"/>
        </w:rPr>
      </w:pPr>
      <w:r w:rsidRPr="0054043C">
        <w:rPr>
          <w:lang w:val="en-GB"/>
        </w:rPr>
        <w:t>PCSK9 = proprotein convertase subtilisin/kexin type 9 inhibitor</w:t>
      </w:r>
    </w:p>
    <w:p w14:paraId="01A7046F" w14:textId="77777777" w:rsidR="00C009D8" w:rsidRPr="0054043C" w:rsidRDefault="00C009D8" w:rsidP="00C009D8">
      <w:pPr>
        <w:rPr>
          <w:lang w:val="en-GB"/>
        </w:rPr>
      </w:pPr>
      <w:r w:rsidRPr="0054043C">
        <w:rPr>
          <w:lang w:val="en-GB"/>
        </w:rPr>
        <w:t>STA = Statin</w:t>
      </w:r>
    </w:p>
    <w:p w14:paraId="7F61D27D" w14:textId="77777777" w:rsidR="00C009D8" w:rsidRPr="0054043C" w:rsidRDefault="00C009D8" w:rsidP="00C009D8">
      <w:pPr>
        <w:rPr>
          <w:lang w:val="en-GB"/>
        </w:rPr>
      </w:pPr>
      <w:r w:rsidRPr="0054043C">
        <w:rPr>
          <w:lang w:val="en-GB"/>
        </w:rPr>
        <w:t>QALY = Quality-adjusted life-year</w:t>
      </w:r>
    </w:p>
    <w:p w14:paraId="66D50024" w14:textId="77777777" w:rsidR="00670962" w:rsidRPr="0054043C" w:rsidRDefault="00670962" w:rsidP="00C009D8">
      <w:pPr>
        <w:rPr>
          <w:lang w:val="en-GB"/>
        </w:rPr>
      </w:pPr>
      <w:r w:rsidRPr="0054043C">
        <w:rPr>
          <w:lang w:val="en-GB"/>
        </w:rPr>
        <w:t>AMI = Acute myocardial infarction</w:t>
      </w:r>
    </w:p>
    <w:p w14:paraId="14735EB1" w14:textId="77777777" w:rsidR="00C009D8" w:rsidRPr="0054043C" w:rsidRDefault="00C009D8" w:rsidP="00C009D8">
      <w:pPr>
        <w:rPr>
          <w:lang w:val="en-GB"/>
        </w:rPr>
      </w:pPr>
      <w:r w:rsidRPr="0054043C">
        <w:rPr>
          <w:lang w:val="en-GB"/>
        </w:rPr>
        <w:t>FOURIER = the FOURIER trial (6)</w:t>
      </w:r>
    </w:p>
    <w:p w14:paraId="29045836" w14:textId="77777777" w:rsidR="001179BC" w:rsidRPr="0054043C" w:rsidRDefault="001179BC" w:rsidP="00C009D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ECVD = Established CVD</w:t>
      </w:r>
    </w:p>
    <w:p w14:paraId="26B8D407" w14:textId="365DFCFC" w:rsidR="001179BC" w:rsidRPr="0054043C" w:rsidRDefault="001179BC" w:rsidP="00C009D8">
      <w:pPr>
        <w:rPr>
          <w:lang w:val="en-GB"/>
        </w:rPr>
      </w:pPr>
      <w:r w:rsidRPr="0054043C">
        <w:rPr>
          <w:rFonts w:ascii="Calibri" w:eastAsia="Times New Roman" w:hAnsi="Calibri" w:cs="Calibri"/>
          <w:sz w:val="20"/>
          <w:szCs w:val="20"/>
          <w:lang w:val="en-GB" w:eastAsia="nb-NO"/>
        </w:rPr>
        <w:t>CTTC = Cholesterol treatment trialists’ collaboration (</w:t>
      </w:r>
      <w:r w:rsidR="0088721B">
        <w:rPr>
          <w:rFonts w:ascii="Calibri" w:eastAsia="Times New Roman" w:hAnsi="Calibri" w:cs="Calibri"/>
          <w:sz w:val="20"/>
          <w:szCs w:val="20"/>
          <w:lang w:val="en-GB" w:eastAsia="nb-NO"/>
        </w:rPr>
        <w:t>15</w:t>
      </w:r>
      <w:r w:rsidRPr="0054043C">
        <w:rPr>
          <w:rFonts w:ascii="Calibri" w:eastAsia="Times New Roman" w:hAnsi="Calibri" w:cs="Calibri"/>
          <w:sz w:val="20"/>
          <w:szCs w:val="20"/>
          <w:lang w:val="en-GB" w:eastAsia="nb-NO"/>
        </w:rPr>
        <w:t>)</w:t>
      </w:r>
    </w:p>
    <w:p w14:paraId="1BAAE42A" w14:textId="77777777" w:rsidR="00C009D8" w:rsidRPr="0054043C" w:rsidRDefault="00C009D8" w:rsidP="00C009D8">
      <w:pPr>
        <w:rPr>
          <w:lang w:val="en-GB"/>
        </w:rPr>
      </w:pPr>
      <w:r w:rsidRPr="0054043C">
        <w:rPr>
          <w:lang w:val="en-GB"/>
        </w:rPr>
        <w:t>ASCVD = Atherosclerotic cardiovascular disease</w:t>
      </w:r>
    </w:p>
    <w:p w14:paraId="05FFEE03" w14:textId="77777777" w:rsidR="00C009D8" w:rsidRPr="0054043C" w:rsidRDefault="00C009D8" w:rsidP="00C009D8">
      <w:pPr>
        <w:rPr>
          <w:lang w:val="en-GB"/>
        </w:rPr>
      </w:pPr>
      <w:r w:rsidRPr="0054043C">
        <w:rPr>
          <w:lang w:val="en-GB"/>
        </w:rPr>
        <w:t>HeFH = Heterozygous Familial Hypercholeterolemia</w:t>
      </w:r>
    </w:p>
    <w:p w14:paraId="465A98E5" w14:textId="77777777" w:rsidR="00C009D8" w:rsidRPr="0054043C" w:rsidRDefault="00C009D8" w:rsidP="00C009D8">
      <w:pPr>
        <w:rPr>
          <w:lang w:val="en-GB"/>
        </w:rPr>
      </w:pPr>
      <w:r w:rsidRPr="0054043C">
        <w:rPr>
          <w:lang w:val="en-GB"/>
        </w:rPr>
        <w:t>LDL = Low-density lipoprotein</w:t>
      </w:r>
    </w:p>
    <w:p w14:paraId="1CA85EB0" w14:textId="77777777" w:rsidR="00C009D8" w:rsidRPr="0054043C" w:rsidRDefault="00C009D8" w:rsidP="00C009D8">
      <w:pPr>
        <w:rPr>
          <w:lang w:val="en-GB"/>
        </w:rPr>
      </w:pPr>
      <w:r w:rsidRPr="0054043C">
        <w:rPr>
          <w:lang w:val="en-GB"/>
        </w:rPr>
        <w:t>EZE = ezetimibe</w:t>
      </w:r>
    </w:p>
    <w:p w14:paraId="02454315" w14:textId="77777777" w:rsidR="00670962" w:rsidRPr="0054043C" w:rsidRDefault="00670962" w:rsidP="00670962">
      <w:pPr>
        <w:rPr>
          <w:lang w:val="en-GB"/>
        </w:rPr>
      </w:pPr>
      <w:r w:rsidRPr="0054043C">
        <w:rPr>
          <w:lang w:val="en-GB"/>
        </w:rPr>
        <w:t>ICER (column 1) = Institute for clinical and economic review</w:t>
      </w:r>
    </w:p>
    <w:p w14:paraId="362B387F" w14:textId="77777777" w:rsidR="00670962" w:rsidRPr="0054043C" w:rsidRDefault="00670962" w:rsidP="00670962">
      <w:pPr>
        <w:rPr>
          <w:lang w:val="en-GB"/>
        </w:rPr>
      </w:pPr>
      <w:r w:rsidRPr="0054043C">
        <w:rPr>
          <w:lang w:val="en-GB"/>
        </w:rPr>
        <w:t>ICER (columns 5 and 8) = Incremental cost-effectiveness ratio</w:t>
      </w:r>
    </w:p>
    <w:p w14:paraId="33233F00" w14:textId="77777777" w:rsidR="00B84C27" w:rsidRPr="0054043C" w:rsidRDefault="00B84C27">
      <w:pPr>
        <w:rPr>
          <w:lang w:val="en-GB"/>
        </w:rPr>
      </w:pPr>
    </w:p>
    <w:p w14:paraId="6A34ABD4" w14:textId="77777777" w:rsidR="00E15E6F" w:rsidRPr="0054043C" w:rsidRDefault="00E15E6F" w:rsidP="00C10FB5">
      <w:pPr>
        <w:pStyle w:val="Caption"/>
        <w:keepNext/>
        <w:rPr>
          <w:lang w:val="en-GB"/>
        </w:rPr>
      </w:pPr>
      <w:r w:rsidRPr="0054043C">
        <w:rPr>
          <w:lang w:val="en-GB"/>
        </w:rPr>
        <w:t xml:space="preserve">Table </w:t>
      </w:r>
      <w:r w:rsidRPr="0054043C">
        <w:rPr>
          <w:lang w:val="en-GB"/>
        </w:rPr>
        <w:fldChar w:fldCharType="begin"/>
      </w:r>
      <w:r w:rsidRPr="0054043C">
        <w:rPr>
          <w:lang w:val="en-GB"/>
        </w:rPr>
        <w:instrText xml:space="preserve"> SEQ Table \* ARABIC </w:instrText>
      </w:r>
      <w:r w:rsidRPr="0054043C">
        <w:rPr>
          <w:lang w:val="en-GB"/>
        </w:rPr>
        <w:fldChar w:fldCharType="separate"/>
      </w:r>
      <w:r w:rsidRPr="0054043C">
        <w:rPr>
          <w:noProof/>
          <w:lang w:val="en-GB"/>
        </w:rPr>
        <w:t>3</w:t>
      </w:r>
      <w:r w:rsidRPr="0054043C">
        <w:rPr>
          <w:lang w:val="en-GB"/>
        </w:rPr>
        <w:fldChar w:fldCharType="end"/>
      </w:r>
      <w:r w:rsidR="004F3A78" w:rsidRPr="0054043C">
        <w:rPr>
          <w:lang w:val="en-GB"/>
        </w:rPr>
        <w:t xml:space="preserve"> Incremental effect of PCSK9 inhibitor in each study</w:t>
      </w:r>
    </w:p>
    <w:tbl>
      <w:tblPr>
        <w:tblStyle w:val="TableGrid"/>
        <w:tblW w:w="7735" w:type="dxa"/>
        <w:tblLayout w:type="fixed"/>
        <w:tblLook w:val="04A0" w:firstRow="1" w:lastRow="0" w:firstColumn="1" w:lastColumn="0" w:noHBand="0" w:noVBand="1"/>
      </w:tblPr>
      <w:tblGrid>
        <w:gridCol w:w="1943"/>
        <w:gridCol w:w="1202"/>
        <w:gridCol w:w="810"/>
        <w:gridCol w:w="900"/>
        <w:gridCol w:w="1170"/>
        <w:gridCol w:w="810"/>
        <w:gridCol w:w="900"/>
      </w:tblGrid>
      <w:tr w:rsidR="00C0625E" w:rsidRPr="0054043C" w14:paraId="5B1E1977" w14:textId="77777777" w:rsidTr="00C10FB5">
        <w:trPr>
          <w:trHeight w:val="20"/>
        </w:trPr>
        <w:tc>
          <w:tcPr>
            <w:tcW w:w="1943" w:type="dxa"/>
            <w:noWrap/>
            <w:hideMark/>
          </w:tcPr>
          <w:p w14:paraId="01B0D323" w14:textId="77777777" w:rsidR="00C0625E" w:rsidRPr="0054043C" w:rsidRDefault="00C0625E" w:rsidP="00E15E6F">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w:t>
            </w:r>
          </w:p>
        </w:tc>
        <w:tc>
          <w:tcPr>
            <w:tcW w:w="2912" w:type="dxa"/>
            <w:gridSpan w:val="3"/>
            <w:noWrap/>
            <w:hideMark/>
          </w:tcPr>
          <w:p w14:paraId="77A0A780" w14:textId="77777777" w:rsidR="00C0625E" w:rsidRPr="0054043C" w:rsidRDefault="00C0625E" w:rsidP="00E15E6F">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ASCVD patients</w:t>
            </w:r>
          </w:p>
        </w:tc>
        <w:tc>
          <w:tcPr>
            <w:tcW w:w="2880" w:type="dxa"/>
            <w:gridSpan w:val="3"/>
            <w:noWrap/>
            <w:hideMark/>
          </w:tcPr>
          <w:p w14:paraId="6946C5C6" w14:textId="77777777" w:rsidR="00C0625E" w:rsidRPr="0054043C" w:rsidRDefault="00C0625E" w:rsidP="00E15E6F">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HeFH patients</w:t>
            </w:r>
          </w:p>
        </w:tc>
      </w:tr>
      <w:tr w:rsidR="00C0625E" w:rsidRPr="0054043C" w14:paraId="51BD7EE9" w14:textId="77777777" w:rsidTr="00C10FB5">
        <w:trPr>
          <w:trHeight w:val="20"/>
        </w:trPr>
        <w:tc>
          <w:tcPr>
            <w:tcW w:w="1943" w:type="dxa"/>
            <w:noWrap/>
            <w:hideMark/>
          </w:tcPr>
          <w:p w14:paraId="2CC3D096" w14:textId="77777777" w:rsidR="00C0625E" w:rsidRPr="0054043C" w:rsidRDefault="00C0625E" w:rsidP="00E15E6F">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Study/citation</w:t>
            </w:r>
          </w:p>
        </w:tc>
        <w:tc>
          <w:tcPr>
            <w:tcW w:w="1202" w:type="dxa"/>
            <w:hideMark/>
          </w:tcPr>
          <w:p w14:paraId="6F25C29C" w14:textId="77777777" w:rsidR="00C0625E" w:rsidRPr="0054043C" w:rsidRDefault="00C0625E" w:rsidP="00E15E6F">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QALY gain</w:t>
            </w:r>
            <w:r w:rsidR="00102B21" w:rsidRPr="0054043C">
              <w:rPr>
                <w:rFonts w:ascii="Calibri" w:eastAsia="Times New Roman" w:hAnsi="Calibri" w:cs="Calibri"/>
                <w:sz w:val="20"/>
                <w:szCs w:val="20"/>
                <w:lang w:val="en-GB" w:eastAsia="nb-NO"/>
              </w:rPr>
              <w:t>*</w:t>
            </w:r>
          </w:p>
        </w:tc>
        <w:tc>
          <w:tcPr>
            <w:tcW w:w="810" w:type="dxa"/>
            <w:hideMark/>
          </w:tcPr>
          <w:p w14:paraId="16A7DCC0" w14:textId="77777777" w:rsidR="00C0625E" w:rsidRPr="0054043C" w:rsidRDefault="00C0625E" w:rsidP="00E15E6F">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Age*</w:t>
            </w:r>
            <w:r w:rsidR="00102B21" w:rsidRPr="0054043C">
              <w:rPr>
                <w:rFonts w:ascii="Calibri" w:eastAsia="Times New Roman" w:hAnsi="Calibri" w:cs="Calibri"/>
                <w:sz w:val="20"/>
                <w:szCs w:val="20"/>
                <w:lang w:val="en-GB" w:eastAsia="nb-NO"/>
              </w:rPr>
              <w:t>*</w:t>
            </w:r>
          </w:p>
        </w:tc>
        <w:tc>
          <w:tcPr>
            <w:tcW w:w="900" w:type="dxa"/>
          </w:tcPr>
          <w:p w14:paraId="40CC71D0" w14:textId="77777777" w:rsidR="00C0625E" w:rsidRPr="0054043C" w:rsidRDefault="00C0625E"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Effect</w:t>
            </w:r>
          </w:p>
        </w:tc>
        <w:tc>
          <w:tcPr>
            <w:tcW w:w="1170" w:type="dxa"/>
            <w:hideMark/>
          </w:tcPr>
          <w:p w14:paraId="7E371E03" w14:textId="77777777" w:rsidR="00C0625E" w:rsidRPr="0054043C" w:rsidRDefault="00C0625E" w:rsidP="00E15E6F">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QALY gain</w:t>
            </w:r>
            <w:r w:rsidR="00102B21" w:rsidRPr="0054043C">
              <w:rPr>
                <w:rFonts w:ascii="Calibri" w:eastAsia="Times New Roman" w:hAnsi="Calibri" w:cs="Calibri"/>
                <w:sz w:val="20"/>
                <w:szCs w:val="20"/>
                <w:lang w:val="en-GB" w:eastAsia="nb-NO"/>
              </w:rPr>
              <w:t>*</w:t>
            </w:r>
          </w:p>
        </w:tc>
        <w:tc>
          <w:tcPr>
            <w:tcW w:w="810" w:type="dxa"/>
            <w:hideMark/>
          </w:tcPr>
          <w:p w14:paraId="2387570C" w14:textId="77777777" w:rsidR="00C0625E" w:rsidRPr="0054043C" w:rsidRDefault="00C0625E" w:rsidP="00E15E6F">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Age*</w:t>
            </w:r>
            <w:r w:rsidR="00102B21" w:rsidRPr="0054043C">
              <w:rPr>
                <w:rFonts w:ascii="Calibri" w:eastAsia="Times New Roman" w:hAnsi="Calibri" w:cs="Calibri"/>
                <w:sz w:val="20"/>
                <w:szCs w:val="20"/>
                <w:lang w:val="en-GB" w:eastAsia="nb-NO"/>
              </w:rPr>
              <w:t>*</w:t>
            </w:r>
          </w:p>
        </w:tc>
        <w:tc>
          <w:tcPr>
            <w:tcW w:w="900" w:type="dxa"/>
          </w:tcPr>
          <w:p w14:paraId="1A2327E0" w14:textId="77777777" w:rsidR="00C0625E" w:rsidRPr="0054043C" w:rsidRDefault="00C0625E" w:rsidP="00E15E6F">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Effect</w:t>
            </w:r>
          </w:p>
        </w:tc>
      </w:tr>
      <w:tr w:rsidR="004F3A78" w:rsidRPr="0054043C" w14:paraId="2DADA01C" w14:textId="77777777" w:rsidTr="004F3A78">
        <w:trPr>
          <w:trHeight w:val="20"/>
        </w:trPr>
        <w:tc>
          <w:tcPr>
            <w:tcW w:w="1943" w:type="dxa"/>
            <w:hideMark/>
          </w:tcPr>
          <w:p w14:paraId="6DBA95DF" w14:textId="1370517F"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Arrieta 1, 2017 </w:t>
            </w:r>
            <w:r w:rsidRPr="0054043C">
              <w:rPr>
                <w:rFonts w:ascii="Calibri" w:eastAsia="Times New Roman" w:hAnsi="Calibri" w:cs="Calibri"/>
                <w:noProof/>
                <w:sz w:val="20"/>
                <w:szCs w:val="20"/>
                <w:lang w:val="en-GB" w:eastAsia="nb-NO"/>
              </w:rPr>
              <w:t>(</w:t>
            </w:r>
            <w:r w:rsidR="0088721B">
              <w:rPr>
                <w:rFonts w:ascii="Calibri" w:eastAsia="Times New Roman" w:hAnsi="Calibri" w:cs="Calibri"/>
                <w:noProof/>
                <w:sz w:val="20"/>
                <w:szCs w:val="20"/>
                <w:lang w:val="en-GB" w:eastAsia="nb-NO"/>
              </w:rPr>
              <w:t>21</w:t>
            </w:r>
            <w:r w:rsidRPr="0054043C">
              <w:rPr>
                <w:rFonts w:ascii="Calibri" w:eastAsia="Times New Roman" w:hAnsi="Calibri" w:cs="Calibri"/>
                <w:noProof/>
                <w:sz w:val="20"/>
                <w:szCs w:val="20"/>
                <w:lang w:val="en-GB" w:eastAsia="nb-NO"/>
              </w:rPr>
              <w:t>)</w:t>
            </w:r>
          </w:p>
        </w:tc>
        <w:tc>
          <w:tcPr>
            <w:tcW w:w="1202" w:type="dxa"/>
            <w:vAlign w:val="center"/>
            <w:hideMark/>
          </w:tcPr>
          <w:p w14:paraId="2A147510"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0.66</w:t>
            </w:r>
          </w:p>
        </w:tc>
        <w:tc>
          <w:tcPr>
            <w:tcW w:w="810" w:type="dxa"/>
            <w:vAlign w:val="center"/>
            <w:hideMark/>
          </w:tcPr>
          <w:p w14:paraId="6DDBB3C3"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58</w:t>
            </w:r>
          </w:p>
        </w:tc>
        <w:tc>
          <w:tcPr>
            <w:tcW w:w="900" w:type="dxa"/>
            <w:vAlign w:val="center"/>
          </w:tcPr>
          <w:p w14:paraId="208C2E96"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c>
          <w:tcPr>
            <w:tcW w:w="1170" w:type="dxa"/>
            <w:vAlign w:val="center"/>
            <w:hideMark/>
          </w:tcPr>
          <w:p w14:paraId="3CE3F5F4"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810" w:type="dxa"/>
            <w:vAlign w:val="center"/>
            <w:hideMark/>
          </w:tcPr>
          <w:p w14:paraId="105F53BB"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900" w:type="dxa"/>
            <w:vAlign w:val="center"/>
          </w:tcPr>
          <w:p w14:paraId="341BE85A" w14:textId="77777777" w:rsidR="004F3A78" w:rsidRPr="0054043C" w:rsidRDefault="004F3A78" w:rsidP="00C10FB5">
            <w:pPr>
              <w:jc w:val="center"/>
              <w:rPr>
                <w:rFonts w:ascii="Calibri" w:eastAsia="Times New Roman" w:hAnsi="Calibri" w:cs="Calibri"/>
                <w:sz w:val="20"/>
                <w:szCs w:val="20"/>
                <w:lang w:val="en-GB" w:eastAsia="nb-NO"/>
              </w:rPr>
            </w:pPr>
          </w:p>
        </w:tc>
      </w:tr>
      <w:tr w:rsidR="004F3A78" w:rsidRPr="0054043C" w14:paraId="6B0B7026" w14:textId="77777777" w:rsidTr="004F3A78">
        <w:trPr>
          <w:trHeight w:val="20"/>
        </w:trPr>
        <w:tc>
          <w:tcPr>
            <w:tcW w:w="1943" w:type="dxa"/>
            <w:hideMark/>
          </w:tcPr>
          <w:p w14:paraId="78E41CB9" w14:textId="56F33FC4"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Arrieta 2, 2017 </w:t>
            </w:r>
            <w:r w:rsidRPr="0054043C">
              <w:rPr>
                <w:rFonts w:ascii="Calibri" w:eastAsia="Times New Roman" w:hAnsi="Calibri" w:cs="Calibri"/>
                <w:noProof/>
                <w:sz w:val="20"/>
                <w:szCs w:val="20"/>
                <w:lang w:val="en-GB" w:eastAsia="nb-NO"/>
              </w:rPr>
              <w:t>(</w:t>
            </w:r>
            <w:r w:rsidR="0088721B">
              <w:rPr>
                <w:rFonts w:ascii="Calibri" w:eastAsia="Times New Roman" w:hAnsi="Calibri" w:cs="Calibri"/>
                <w:noProof/>
                <w:sz w:val="20"/>
                <w:szCs w:val="20"/>
                <w:lang w:val="en-GB" w:eastAsia="nb-NO"/>
              </w:rPr>
              <w:t>22</w:t>
            </w:r>
            <w:r w:rsidRPr="0054043C">
              <w:rPr>
                <w:rFonts w:ascii="Calibri" w:eastAsia="Times New Roman" w:hAnsi="Calibri" w:cs="Calibri"/>
                <w:noProof/>
                <w:sz w:val="20"/>
                <w:szCs w:val="20"/>
                <w:lang w:val="en-GB" w:eastAsia="nb-NO"/>
              </w:rPr>
              <w:t>)</w:t>
            </w:r>
          </w:p>
        </w:tc>
        <w:tc>
          <w:tcPr>
            <w:tcW w:w="1202" w:type="dxa"/>
            <w:vAlign w:val="center"/>
            <w:hideMark/>
          </w:tcPr>
          <w:p w14:paraId="622EDB24"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0.36</w:t>
            </w:r>
          </w:p>
        </w:tc>
        <w:tc>
          <w:tcPr>
            <w:tcW w:w="810" w:type="dxa"/>
            <w:vAlign w:val="center"/>
            <w:hideMark/>
          </w:tcPr>
          <w:p w14:paraId="3A99F0AF"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58</w:t>
            </w:r>
          </w:p>
        </w:tc>
        <w:tc>
          <w:tcPr>
            <w:tcW w:w="900" w:type="dxa"/>
            <w:vAlign w:val="center"/>
          </w:tcPr>
          <w:p w14:paraId="3EB34609"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direct</w:t>
            </w:r>
          </w:p>
        </w:tc>
        <w:tc>
          <w:tcPr>
            <w:tcW w:w="1170" w:type="dxa"/>
            <w:vAlign w:val="center"/>
            <w:hideMark/>
          </w:tcPr>
          <w:p w14:paraId="7E92A6A6"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810" w:type="dxa"/>
            <w:vAlign w:val="center"/>
            <w:hideMark/>
          </w:tcPr>
          <w:p w14:paraId="5B103746"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900" w:type="dxa"/>
            <w:vAlign w:val="center"/>
          </w:tcPr>
          <w:p w14:paraId="182553C5" w14:textId="77777777" w:rsidR="004F3A78" w:rsidRPr="0054043C" w:rsidRDefault="004F3A78" w:rsidP="00C10FB5">
            <w:pPr>
              <w:jc w:val="center"/>
              <w:rPr>
                <w:rFonts w:ascii="Calibri" w:eastAsia="Times New Roman" w:hAnsi="Calibri" w:cs="Calibri"/>
                <w:sz w:val="20"/>
                <w:szCs w:val="20"/>
                <w:lang w:val="en-GB" w:eastAsia="nb-NO"/>
              </w:rPr>
            </w:pPr>
          </w:p>
        </w:tc>
      </w:tr>
      <w:tr w:rsidR="004F3A78" w:rsidRPr="0054043C" w14:paraId="03283209" w14:textId="77777777" w:rsidTr="004F3A78">
        <w:trPr>
          <w:trHeight w:val="20"/>
        </w:trPr>
        <w:tc>
          <w:tcPr>
            <w:tcW w:w="1943" w:type="dxa"/>
            <w:hideMark/>
          </w:tcPr>
          <w:p w14:paraId="30DA5BDD" w14:textId="4CE218BF"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Fonarow, 2017 </w:t>
            </w:r>
            <w:r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2</w:t>
            </w:r>
            <w:r w:rsidRPr="0054043C">
              <w:rPr>
                <w:rFonts w:ascii="Calibri" w:eastAsia="Times New Roman" w:hAnsi="Calibri" w:cs="Calibri"/>
                <w:noProof/>
                <w:sz w:val="20"/>
                <w:szCs w:val="20"/>
                <w:lang w:val="en-GB" w:eastAsia="nb-NO"/>
              </w:rPr>
              <w:t>)</w:t>
            </w:r>
          </w:p>
        </w:tc>
        <w:tc>
          <w:tcPr>
            <w:tcW w:w="1202" w:type="dxa"/>
            <w:noWrap/>
            <w:vAlign w:val="center"/>
            <w:hideMark/>
          </w:tcPr>
          <w:p w14:paraId="44030314"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0.39</w:t>
            </w:r>
          </w:p>
        </w:tc>
        <w:tc>
          <w:tcPr>
            <w:tcW w:w="810" w:type="dxa"/>
            <w:noWrap/>
            <w:vAlign w:val="center"/>
            <w:hideMark/>
          </w:tcPr>
          <w:p w14:paraId="4299EF48"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66</w:t>
            </w:r>
          </w:p>
        </w:tc>
        <w:tc>
          <w:tcPr>
            <w:tcW w:w="900" w:type="dxa"/>
            <w:vAlign w:val="center"/>
          </w:tcPr>
          <w:p w14:paraId="267D6EE8"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direct</w:t>
            </w:r>
          </w:p>
        </w:tc>
        <w:tc>
          <w:tcPr>
            <w:tcW w:w="1170" w:type="dxa"/>
            <w:noWrap/>
            <w:vAlign w:val="center"/>
            <w:hideMark/>
          </w:tcPr>
          <w:p w14:paraId="35147447"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810" w:type="dxa"/>
            <w:noWrap/>
            <w:vAlign w:val="center"/>
            <w:hideMark/>
          </w:tcPr>
          <w:p w14:paraId="6CBD91E5"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900" w:type="dxa"/>
            <w:vAlign w:val="center"/>
          </w:tcPr>
          <w:p w14:paraId="3F92F0AF" w14:textId="77777777" w:rsidR="004F3A78" w:rsidRPr="0054043C" w:rsidRDefault="004F3A78" w:rsidP="00C10FB5">
            <w:pPr>
              <w:jc w:val="center"/>
              <w:rPr>
                <w:rFonts w:ascii="Calibri" w:eastAsia="Times New Roman" w:hAnsi="Calibri" w:cs="Calibri"/>
                <w:sz w:val="20"/>
                <w:szCs w:val="20"/>
                <w:lang w:val="en-GB" w:eastAsia="nb-NO"/>
              </w:rPr>
            </w:pPr>
          </w:p>
        </w:tc>
      </w:tr>
      <w:tr w:rsidR="004F3A78" w:rsidRPr="0054043C" w14:paraId="4AB8406B" w14:textId="77777777" w:rsidTr="004F3A78">
        <w:trPr>
          <w:trHeight w:val="20"/>
        </w:trPr>
        <w:tc>
          <w:tcPr>
            <w:tcW w:w="1943" w:type="dxa"/>
            <w:hideMark/>
          </w:tcPr>
          <w:p w14:paraId="3814292F" w14:textId="18DC295C"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Gandra, 2016 </w:t>
            </w:r>
            <w:r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3</w:t>
            </w:r>
            <w:r w:rsidRPr="0054043C">
              <w:rPr>
                <w:rFonts w:ascii="Calibri" w:eastAsia="Times New Roman" w:hAnsi="Calibri" w:cs="Calibri"/>
                <w:noProof/>
                <w:sz w:val="20"/>
                <w:szCs w:val="20"/>
                <w:lang w:val="en-GB" w:eastAsia="nb-NO"/>
              </w:rPr>
              <w:t>)</w:t>
            </w:r>
          </w:p>
        </w:tc>
        <w:tc>
          <w:tcPr>
            <w:tcW w:w="1202" w:type="dxa"/>
            <w:noWrap/>
            <w:vAlign w:val="center"/>
            <w:hideMark/>
          </w:tcPr>
          <w:p w14:paraId="787CC677"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1.12</w:t>
            </w:r>
          </w:p>
        </w:tc>
        <w:tc>
          <w:tcPr>
            <w:tcW w:w="810" w:type="dxa"/>
            <w:noWrap/>
            <w:vAlign w:val="center"/>
            <w:hideMark/>
          </w:tcPr>
          <w:p w14:paraId="65D6C4A1"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62</w:t>
            </w:r>
          </w:p>
        </w:tc>
        <w:tc>
          <w:tcPr>
            <w:tcW w:w="900" w:type="dxa"/>
            <w:vAlign w:val="center"/>
          </w:tcPr>
          <w:p w14:paraId="7B424900"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c>
          <w:tcPr>
            <w:tcW w:w="1170" w:type="dxa"/>
            <w:noWrap/>
            <w:vAlign w:val="center"/>
            <w:hideMark/>
          </w:tcPr>
          <w:p w14:paraId="38F77026"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2.02</w:t>
            </w:r>
          </w:p>
        </w:tc>
        <w:tc>
          <w:tcPr>
            <w:tcW w:w="810" w:type="dxa"/>
            <w:noWrap/>
            <w:vAlign w:val="center"/>
            <w:hideMark/>
          </w:tcPr>
          <w:p w14:paraId="0796320F"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51</w:t>
            </w:r>
          </w:p>
        </w:tc>
        <w:tc>
          <w:tcPr>
            <w:tcW w:w="900" w:type="dxa"/>
            <w:vAlign w:val="center"/>
          </w:tcPr>
          <w:p w14:paraId="280B0B2B"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r>
      <w:tr w:rsidR="004F3A78" w:rsidRPr="0054043C" w14:paraId="5A773001" w14:textId="77777777" w:rsidTr="004F3A78">
        <w:trPr>
          <w:trHeight w:val="20"/>
        </w:trPr>
        <w:tc>
          <w:tcPr>
            <w:tcW w:w="1943" w:type="dxa"/>
            <w:hideMark/>
          </w:tcPr>
          <w:p w14:paraId="198C33DF" w14:textId="0C7396E6"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1, 2015 (</w:t>
            </w:r>
            <w:r w:rsidR="0088721B">
              <w:rPr>
                <w:rFonts w:ascii="Calibri" w:eastAsia="Times New Roman" w:hAnsi="Calibri" w:cs="Calibri"/>
                <w:noProof/>
                <w:sz w:val="20"/>
                <w:szCs w:val="20"/>
                <w:lang w:val="en-GB" w:eastAsia="nb-NO"/>
              </w:rPr>
              <w:t>20</w:t>
            </w:r>
            <w:r w:rsidRPr="0054043C">
              <w:rPr>
                <w:rFonts w:ascii="Calibri" w:eastAsia="Times New Roman" w:hAnsi="Calibri" w:cs="Calibri"/>
                <w:noProof/>
                <w:sz w:val="20"/>
                <w:szCs w:val="20"/>
                <w:lang w:val="en-GB" w:eastAsia="nb-NO"/>
              </w:rPr>
              <w:t>)</w:t>
            </w:r>
          </w:p>
        </w:tc>
        <w:tc>
          <w:tcPr>
            <w:tcW w:w="1202" w:type="dxa"/>
            <w:vAlign w:val="center"/>
            <w:hideMark/>
          </w:tcPr>
          <w:p w14:paraId="32AEB42D" w14:textId="77777777" w:rsidR="004F3A78" w:rsidRPr="0054043C" w:rsidRDefault="004561C1"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0.86</w:t>
            </w:r>
          </w:p>
        </w:tc>
        <w:tc>
          <w:tcPr>
            <w:tcW w:w="810" w:type="dxa"/>
            <w:noWrap/>
            <w:vAlign w:val="center"/>
            <w:hideMark/>
          </w:tcPr>
          <w:p w14:paraId="7342E4BB" w14:textId="77777777" w:rsidR="004F3A78" w:rsidRPr="0054043C" w:rsidRDefault="004F3A78" w:rsidP="00C10FB5">
            <w:pPr>
              <w:jc w:val="center"/>
              <w:rPr>
                <w:rFonts w:ascii="Calibri" w:eastAsia="Times New Roman" w:hAnsi="Calibri" w:cs="Calibri"/>
                <w:sz w:val="20"/>
                <w:szCs w:val="20"/>
                <w:lang w:val="en-GB" w:eastAsia="nb-NO"/>
              </w:rPr>
            </w:pPr>
          </w:p>
        </w:tc>
        <w:tc>
          <w:tcPr>
            <w:tcW w:w="900" w:type="dxa"/>
            <w:vAlign w:val="center"/>
          </w:tcPr>
          <w:p w14:paraId="684DD796" w14:textId="77777777" w:rsidR="004F3A78" w:rsidRPr="0054043C" w:rsidRDefault="004561C1"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c>
          <w:tcPr>
            <w:tcW w:w="1170" w:type="dxa"/>
            <w:vAlign w:val="center"/>
            <w:hideMark/>
          </w:tcPr>
          <w:p w14:paraId="0D5486DD" w14:textId="77777777" w:rsidR="004F3A78" w:rsidRPr="0054043C" w:rsidRDefault="004561C1"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0.69</w:t>
            </w:r>
          </w:p>
        </w:tc>
        <w:tc>
          <w:tcPr>
            <w:tcW w:w="810" w:type="dxa"/>
            <w:noWrap/>
            <w:vAlign w:val="center"/>
            <w:hideMark/>
          </w:tcPr>
          <w:p w14:paraId="7EC678F0" w14:textId="77777777" w:rsidR="004F3A78" w:rsidRPr="0054043C" w:rsidRDefault="004F3A78" w:rsidP="00C10FB5">
            <w:pPr>
              <w:jc w:val="center"/>
              <w:rPr>
                <w:rFonts w:ascii="Calibri" w:eastAsia="Times New Roman" w:hAnsi="Calibri" w:cs="Calibri"/>
                <w:sz w:val="20"/>
                <w:szCs w:val="20"/>
                <w:lang w:val="en-GB" w:eastAsia="nb-NO"/>
              </w:rPr>
            </w:pPr>
          </w:p>
        </w:tc>
        <w:tc>
          <w:tcPr>
            <w:tcW w:w="900" w:type="dxa"/>
            <w:vAlign w:val="center"/>
          </w:tcPr>
          <w:p w14:paraId="1F1A9948" w14:textId="77777777" w:rsidR="004F3A78" w:rsidRPr="0054043C" w:rsidRDefault="005E5E9F"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r>
      <w:tr w:rsidR="004F3A78" w:rsidRPr="0054043C" w14:paraId="31380D0F" w14:textId="77777777" w:rsidTr="004F3A78">
        <w:trPr>
          <w:trHeight w:val="20"/>
        </w:trPr>
        <w:tc>
          <w:tcPr>
            <w:tcW w:w="1943" w:type="dxa"/>
            <w:hideMark/>
          </w:tcPr>
          <w:p w14:paraId="29796FD4" w14:textId="49709C71"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lastRenderedPageBreak/>
              <w:t>ICER 2, 2016 (1</w:t>
            </w:r>
            <w:r w:rsidR="0088721B">
              <w:rPr>
                <w:rFonts w:ascii="Calibri" w:eastAsia="Times New Roman" w:hAnsi="Calibri" w:cs="Calibri"/>
                <w:noProof/>
                <w:sz w:val="20"/>
                <w:szCs w:val="20"/>
                <w:lang w:val="en-GB" w:eastAsia="nb-NO"/>
              </w:rPr>
              <w:t>8</w:t>
            </w:r>
            <w:r w:rsidRPr="0054043C">
              <w:rPr>
                <w:rFonts w:ascii="Calibri" w:eastAsia="Times New Roman" w:hAnsi="Calibri" w:cs="Calibri"/>
                <w:noProof/>
                <w:sz w:val="20"/>
                <w:szCs w:val="20"/>
                <w:lang w:val="en-GB" w:eastAsia="nb-NO"/>
              </w:rPr>
              <w:t>)</w:t>
            </w:r>
          </w:p>
        </w:tc>
        <w:tc>
          <w:tcPr>
            <w:tcW w:w="1202" w:type="dxa"/>
            <w:vAlign w:val="center"/>
            <w:hideMark/>
          </w:tcPr>
          <w:p w14:paraId="32C3ED36"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0.93</w:t>
            </w:r>
          </w:p>
        </w:tc>
        <w:tc>
          <w:tcPr>
            <w:tcW w:w="810" w:type="dxa"/>
            <w:noWrap/>
            <w:vAlign w:val="center"/>
            <w:hideMark/>
          </w:tcPr>
          <w:p w14:paraId="216FF840"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61</w:t>
            </w:r>
          </w:p>
        </w:tc>
        <w:tc>
          <w:tcPr>
            <w:tcW w:w="900" w:type="dxa"/>
            <w:vAlign w:val="center"/>
          </w:tcPr>
          <w:p w14:paraId="5F937B9A"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c>
          <w:tcPr>
            <w:tcW w:w="1170" w:type="dxa"/>
            <w:vAlign w:val="center"/>
            <w:hideMark/>
          </w:tcPr>
          <w:p w14:paraId="37F9A04F"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0.57</w:t>
            </w:r>
          </w:p>
        </w:tc>
        <w:tc>
          <w:tcPr>
            <w:tcW w:w="810" w:type="dxa"/>
            <w:noWrap/>
            <w:vAlign w:val="center"/>
            <w:hideMark/>
          </w:tcPr>
          <w:p w14:paraId="7E87B69C"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51</w:t>
            </w:r>
          </w:p>
        </w:tc>
        <w:tc>
          <w:tcPr>
            <w:tcW w:w="900" w:type="dxa"/>
            <w:vAlign w:val="center"/>
          </w:tcPr>
          <w:p w14:paraId="37757C8D"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r>
      <w:tr w:rsidR="004F3A78" w:rsidRPr="0054043C" w14:paraId="29D48551" w14:textId="77777777" w:rsidTr="004F3A78">
        <w:trPr>
          <w:trHeight w:val="20"/>
        </w:trPr>
        <w:tc>
          <w:tcPr>
            <w:tcW w:w="1943" w:type="dxa"/>
            <w:hideMark/>
          </w:tcPr>
          <w:p w14:paraId="4E59B823" w14:textId="002E7F4F"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3, 2017 (1</w:t>
            </w:r>
            <w:r w:rsidR="0088721B">
              <w:rPr>
                <w:rFonts w:ascii="Calibri" w:eastAsia="Times New Roman" w:hAnsi="Calibri" w:cs="Calibri"/>
                <w:noProof/>
                <w:sz w:val="20"/>
                <w:szCs w:val="20"/>
                <w:lang w:val="en-GB" w:eastAsia="nb-NO"/>
              </w:rPr>
              <w:t>7</w:t>
            </w:r>
            <w:r w:rsidRPr="0054043C">
              <w:rPr>
                <w:rFonts w:ascii="Calibri" w:eastAsia="Times New Roman" w:hAnsi="Calibri" w:cs="Calibri"/>
                <w:noProof/>
                <w:sz w:val="20"/>
                <w:szCs w:val="20"/>
                <w:lang w:val="en-GB" w:eastAsia="nb-NO"/>
              </w:rPr>
              <w:t>)</w:t>
            </w:r>
          </w:p>
        </w:tc>
        <w:tc>
          <w:tcPr>
            <w:tcW w:w="1202" w:type="dxa"/>
            <w:vAlign w:val="center"/>
            <w:hideMark/>
          </w:tcPr>
          <w:p w14:paraId="62F9FFB0"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0.62</w:t>
            </w:r>
          </w:p>
        </w:tc>
        <w:tc>
          <w:tcPr>
            <w:tcW w:w="810" w:type="dxa"/>
            <w:noWrap/>
            <w:vAlign w:val="center"/>
            <w:hideMark/>
          </w:tcPr>
          <w:p w14:paraId="2BD2EF23"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66</w:t>
            </w:r>
          </w:p>
        </w:tc>
        <w:tc>
          <w:tcPr>
            <w:tcW w:w="900" w:type="dxa"/>
            <w:vAlign w:val="center"/>
          </w:tcPr>
          <w:p w14:paraId="562CD047"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direct</w:t>
            </w:r>
          </w:p>
        </w:tc>
        <w:tc>
          <w:tcPr>
            <w:tcW w:w="1170" w:type="dxa"/>
            <w:vAlign w:val="center"/>
            <w:hideMark/>
          </w:tcPr>
          <w:p w14:paraId="103F2756"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810" w:type="dxa"/>
            <w:vAlign w:val="center"/>
            <w:hideMark/>
          </w:tcPr>
          <w:p w14:paraId="61D4C52A"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900" w:type="dxa"/>
            <w:vAlign w:val="center"/>
          </w:tcPr>
          <w:p w14:paraId="3A9CBB91" w14:textId="77777777" w:rsidR="004F3A78" w:rsidRPr="0054043C" w:rsidRDefault="004F3A78" w:rsidP="00C10FB5">
            <w:pPr>
              <w:jc w:val="center"/>
              <w:rPr>
                <w:rFonts w:ascii="Calibri" w:eastAsia="Times New Roman" w:hAnsi="Calibri" w:cs="Calibri"/>
                <w:sz w:val="20"/>
                <w:szCs w:val="20"/>
                <w:lang w:val="en-GB" w:eastAsia="nb-NO"/>
              </w:rPr>
            </w:pPr>
          </w:p>
        </w:tc>
      </w:tr>
      <w:tr w:rsidR="004F3A78" w:rsidRPr="0054043C" w14:paraId="65CF3984" w14:textId="77777777" w:rsidTr="004F3A78">
        <w:trPr>
          <w:trHeight w:val="20"/>
        </w:trPr>
        <w:tc>
          <w:tcPr>
            <w:tcW w:w="1943" w:type="dxa"/>
            <w:hideMark/>
          </w:tcPr>
          <w:p w14:paraId="590B2D85" w14:textId="12D6AE87"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noProof/>
                <w:sz w:val="20"/>
                <w:szCs w:val="20"/>
                <w:lang w:val="en-GB" w:eastAsia="nb-NO"/>
              </w:rPr>
              <w:t>ICER 4, 2017 (1</w:t>
            </w:r>
            <w:r w:rsidR="0088721B">
              <w:rPr>
                <w:rFonts w:ascii="Calibri" w:eastAsia="Times New Roman" w:hAnsi="Calibri" w:cs="Calibri"/>
                <w:noProof/>
                <w:sz w:val="20"/>
                <w:szCs w:val="20"/>
                <w:lang w:val="en-GB" w:eastAsia="nb-NO"/>
              </w:rPr>
              <w:t>9</w:t>
            </w:r>
            <w:r w:rsidRPr="0054043C">
              <w:rPr>
                <w:rFonts w:ascii="Calibri" w:eastAsia="Times New Roman" w:hAnsi="Calibri" w:cs="Calibri"/>
                <w:noProof/>
                <w:sz w:val="20"/>
                <w:szCs w:val="20"/>
                <w:lang w:val="en-GB" w:eastAsia="nb-NO"/>
              </w:rPr>
              <w:t>)</w:t>
            </w:r>
          </w:p>
        </w:tc>
        <w:tc>
          <w:tcPr>
            <w:tcW w:w="1202" w:type="dxa"/>
            <w:vAlign w:val="center"/>
            <w:hideMark/>
          </w:tcPr>
          <w:p w14:paraId="1CDE30E5" w14:textId="77777777" w:rsidR="004F3A78" w:rsidRPr="0054043C" w:rsidRDefault="004561C1"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0.27</w:t>
            </w:r>
          </w:p>
        </w:tc>
        <w:tc>
          <w:tcPr>
            <w:tcW w:w="810" w:type="dxa"/>
            <w:noWrap/>
            <w:vAlign w:val="center"/>
            <w:hideMark/>
          </w:tcPr>
          <w:p w14:paraId="1306720C" w14:textId="77777777" w:rsidR="004F3A78" w:rsidRPr="0054043C" w:rsidRDefault="004561C1"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66</w:t>
            </w:r>
          </w:p>
        </w:tc>
        <w:tc>
          <w:tcPr>
            <w:tcW w:w="900" w:type="dxa"/>
            <w:vAlign w:val="center"/>
          </w:tcPr>
          <w:p w14:paraId="7951FA51" w14:textId="77777777" w:rsidR="004F3A78" w:rsidRPr="0054043C" w:rsidRDefault="004561C1"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direct</w:t>
            </w:r>
          </w:p>
        </w:tc>
        <w:tc>
          <w:tcPr>
            <w:tcW w:w="1170" w:type="dxa"/>
            <w:vAlign w:val="center"/>
            <w:hideMark/>
          </w:tcPr>
          <w:p w14:paraId="58FCEBF6"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810" w:type="dxa"/>
            <w:vAlign w:val="center"/>
            <w:hideMark/>
          </w:tcPr>
          <w:p w14:paraId="79F523FD"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n/a</w:t>
            </w:r>
          </w:p>
        </w:tc>
        <w:tc>
          <w:tcPr>
            <w:tcW w:w="900" w:type="dxa"/>
            <w:vAlign w:val="center"/>
          </w:tcPr>
          <w:p w14:paraId="4C72A921" w14:textId="77777777" w:rsidR="004F3A78" w:rsidRPr="0054043C" w:rsidRDefault="004F3A78" w:rsidP="00C10FB5">
            <w:pPr>
              <w:jc w:val="center"/>
              <w:rPr>
                <w:rFonts w:ascii="Calibri" w:eastAsia="Times New Roman" w:hAnsi="Calibri" w:cs="Calibri"/>
                <w:sz w:val="20"/>
                <w:szCs w:val="20"/>
                <w:lang w:val="en-GB" w:eastAsia="nb-NO"/>
              </w:rPr>
            </w:pPr>
          </w:p>
        </w:tc>
      </w:tr>
      <w:tr w:rsidR="004F3A78" w:rsidRPr="0054043C" w14:paraId="7810B672" w14:textId="77777777" w:rsidTr="004F3A78">
        <w:trPr>
          <w:trHeight w:val="20"/>
        </w:trPr>
        <w:tc>
          <w:tcPr>
            <w:tcW w:w="1943" w:type="dxa"/>
            <w:hideMark/>
          </w:tcPr>
          <w:p w14:paraId="59DE77AF" w14:textId="50F226B1"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Korman, 2017 </w:t>
            </w:r>
            <w:r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6</w:t>
            </w:r>
            <w:r w:rsidRPr="0054043C">
              <w:rPr>
                <w:rFonts w:ascii="Calibri" w:eastAsia="Times New Roman" w:hAnsi="Calibri" w:cs="Calibri"/>
                <w:noProof/>
                <w:sz w:val="20"/>
                <w:szCs w:val="20"/>
                <w:lang w:val="en-GB" w:eastAsia="nb-NO"/>
              </w:rPr>
              <w:t>)</w:t>
            </w:r>
          </w:p>
        </w:tc>
        <w:tc>
          <w:tcPr>
            <w:tcW w:w="1202" w:type="dxa"/>
            <w:vAlign w:val="center"/>
            <w:hideMark/>
          </w:tcPr>
          <w:p w14:paraId="46A262A5"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0.64</w:t>
            </w:r>
          </w:p>
        </w:tc>
        <w:tc>
          <w:tcPr>
            <w:tcW w:w="810" w:type="dxa"/>
            <w:noWrap/>
            <w:vAlign w:val="center"/>
            <w:hideMark/>
          </w:tcPr>
          <w:p w14:paraId="5EAF2743"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65</w:t>
            </w:r>
          </w:p>
        </w:tc>
        <w:tc>
          <w:tcPr>
            <w:tcW w:w="900" w:type="dxa"/>
            <w:vAlign w:val="center"/>
          </w:tcPr>
          <w:p w14:paraId="00820E95"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c>
          <w:tcPr>
            <w:tcW w:w="1170" w:type="dxa"/>
            <w:vAlign w:val="center"/>
            <w:hideMark/>
          </w:tcPr>
          <w:p w14:paraId="18762A6C"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0.84</w:t>
            </w:r>
          </w:p>
        </w:tc>
        <w:tc>
          <w:tcPr>
            <w:tcW w:w="810" w:type="dxa"/>
            <w:noWrap/>
            <w:vAlign w:val="center"/>
            <w:hideMark/>
          </w:tcPr>
          <w:p w14:paraId="08461EDF"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65</w:t>
            </w:r>
          </w:p>
        </w:tc>
        <w:tc>
          <w:tcPr>
            <w:tcW w:w="900" w:type="dxa"/>
            <w:vAlign w:val="center"/>
          </w:tcPr>
          <w:p w14:paraId="051B0162"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r>
      <w:tr w:rsidR="004F3A78" w:rsidRPr="0054043C" w14:paraId="4881780F" w14:textId="77777777" w:rsidTr="004F3A78">
        <w:trPr>
          <w:trHeight w:val="20"/>
        </w:trPr>
        <w:tc>
          <w:tcPr>
            <w:tcW w:w="1943" w:type="dxa"/>
            <w:hideMark/>
          </w:tcPr>
          <w:p w14:paraId="3434318F" w14:textId="74C33E9A"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 xml:space="preserve">Villa, 2017 </w:t>
            </w:r>
            <w:r w:rsidRPr="0054043C">
              <w:rPr>
                <w:rFonts w:ascii="Calibri" w:eastAsia="Times New Roman" w:hAnsi="Calibri" w:cs="Calibri"/>
                <w:noProof/>
                <w:sz w:val="20"/>
                <w:szCs w:val="20"/>
                <w:lang w:val="en-GB" w:eastAsia="nb-NO"/>
              </w:rPr>
              <w:t>(1</w:t>
            </w:r>
            <w:r w:rsidR="0088721B">
              <w:rPr>
                <w:rFonts w:ascii="Calibri" w:eastAsia="Times New Roman" w:hAnsi="Calibri" w:cs="Calibri"/>
                <w:noProof/>
                <w:sz w:val="20"/>
                <w:szCs w:val="20"/>
                <w:lang w:val="en-GB" w:eastAsia="nb-NO"/>
              </w:rPr>
              <w:t>4</w:t>
            </w:r>
            <w:r w:rsidRPr="0054043C">
              <w:rPr>
                <w:rFonts w:ascii="Calibri" w:eastAsia="Times New Roman" w:hAnsi="Calibri" w:cs="Calibri"/>
                <w:noProof/>
                <w:sz w:val="20"/>
                <w:szCs w:val="20"/>
                <w:lang w:val="en-GB" w:eastAsia="nb-NO"/>
              </w:rPr>
              <w:t>)</w:t>
            </w:r>
          </w:p>
        </w:tc>
        <w:tc>
          <w:tcPr>
            <w:tcW w:w="1202" w:type="dxa"/>
            <w:vAlign w:val="center"/>
            <w:hideMark/>
          </w:tcPr>
          <w:p w14:paraId="515DF9AA"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0.93</w:t>
            </w:r>
          </w:p>
        </w:tc>
        <w:tc>
          <w:tcPr>
            <w:tcW w:w="810" w:type="dxa"/>
            <w:noWrap/>
            <w:vAlign w:val="center"/>
            <w:hideMark/>
          </w:tcPr>
          <w:p w14:paraId="1D3FC9E0"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71</w:t>
            </w:r>
          </w:p>
        </w:tc>
        <w:tc>
          <w:tcPr>
            <w:tcW w:w="900" w:type="dxa"/>
            <w:vAlign w:val="center"/>
          </w:tcPr>
          <w:p w14:paraId="3330450E"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c>
          <w:tcPr>
            <w:tcW w:w="1170" w:type="dxa"/>
            <w:noWrap/>
            <w:vAlign w:val="center"/>
            <w:hideMark/>
          </w:tcPr>
          <w:p w14:paraId="5DD60A24"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2.12</w:t>
            </w:r>
          </w:p>
        </w:tc>
        <w:tc>
          <w:tcPr>
            <w:tcW w:w="810" w:type="dxa"/>
            <w:noWrap/>
            <w:vAlign w:val="center"/>
            <w:hideMark/>
          </w:tcPr>
          <w:p w14:paraId="77500208"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50</w:t>
            </w:r>
          </w:p>
        </w:tc>
        <w:tc>
          <w:tcPr>
            <w:tcW w:w="900" w:type="dxa"/>
            <w:vAlign w:val="center"/>
          </w:tcPr>
          <w:p w14:paraId="536AEFE1" w14:textId="77777777" w:rsidR="004F3A78" w:rsidRPr="0054043C" w:rsidRDefault="004F3A78" w:rsidP="00C10FB5">
            <w:pPr>
              <w:jc w:val="cente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indirect</w:t>
            </w:r>
          </w:p>
        </w:tc>
      </w:tr>
      <w:tr w:rsidR="004F3A78" w:rsidRPr="002519CF" w14:paraId="389D54A6" w14:textId="77777777" w:rsidTr="00C10FB5">
        <w:trPr>
          <w:trHeight w:val="20"/>
        </w:trPr>
        <w:tc>
          <w:tcPr>
            <w:tcW w:w="7735" w:type="dxa"/>
            <w:gridSpan w:val="7"/>
          </w:tcPr>
          <w:p w14:paraId="29E7B1D0" w14:textId="77777777"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*All QALY gains compared to statin+ezetimibe</w:t>
            </w:r>
          </w:p>
        </w:tc>
      </w:tr>
      <w:tr w:rsidR="004F3A78" w:rsidRPr="002519CF" w14:paraId="5949B377" w14:textId="77777777" w:rsidTr="00C10FB5">
        <w:trPr>
          <w:trHeight w:val="20"/>
        </w:trPr>
        <w:tc>
          <w:tcPr>
            <w:tcW w:w="7735" w:type="dxa"/>
            <w:gridSpan w:val="7"/>
          </w:tcPr>
          <w:p w14:paraId="06C54737" w14:textId="77777777" w:rsidR="004F3A78" w:rsidRPr="0054043C" w:rsidRDefault="004F3A78" w:rsidP="004F3A78">
            <w:pPr>
              <w:rPr>
                <w:rFonts w:ascii="Calibri" w:eastAsia="Times New Roman" w:hAnsi="Calibri" w:cs="Calibri"/>
                <w:sz w:val="20"/>
                <w:szCs w:val="20"/>
                <w:lang w:val="en-GB" w:eastAsia="nb-NO"/>
              </w:rPr>
            </w:pPr>
            <w:r w:rsidRPr="0054043C">
              <w:rPr>
                <w:rFonts w:ascii="Calibri" w:eastAsia="Times New Roman" w:hAnsi="Calibri" w:cs="Calibri"/>
                <w:sz w:val="20"/>
                <w:szCs w:val="20"/>
                <w:lang w:val="en-GB" w:eastAsia="nb-NO"/>
              </w:rPr>
              <w:t>**Age at start of simulation model or average age in population</w:t>
            </w:r>
          </w:p>
        </w:tc>
      </w:tr>
    </w:tbl>
    <w:p w14:paraId="7B76B5B1" w14:textId="77777777" w:rsidR="00B84C27" w:rsidRPr="0054043C" w:rsidRDefault="00B84C27">
      <w:pPr>
        <w:rPr>
          <w:lang w:val="en-GB"/>
        </w:rPr>
      </w:pPr>
    </w:p>
    <w:p w14:paraId="142542DC" w14:textId="77777777" w:rsidR="00B84C27" w:rsidRPr="0054043C" w:rsidRDefault="00B84C27">
      <w:pPr>
        <w:rPr>
          <w:lang w:val="en-GB"/>
        </w:rPr>
      </w:pPr>
      <w:r w:rsidRPr="0054043C">
        <w:rPr>
          <w:lang w:val="en-GB"/>
        </w:rPr>
        <w:br w:type="page"/>
      </w:r>
    </w:p>
    <w:p w14:paraId="7482B9A0" w14:textId="0145985A" w:rsidR="00B84C27" w:rsidRPr="0054043C" w:rsidRDefault="00B84C27" w:rsidP="0031486F">
      <w:pPr>
        <w:rPr>
          <w:lang w:val="en-GB"/>
        </w:rPr>
      </w:pPr>
      <w:r w:rsidRPr="0054043C">
        <w:rPr>
          <w:lang w:val="en-GB"/>
        </w:rPr>
        <w:lastRenderedPageBreak/>
        <w:t xml:space="preserve">Figure 1 </w:t>
      </w:r>
      <w:r w:rsidR="00BD3654">
        <w:rPr>
          <w:lang w:val="en-GB"/>
        </w:rPr>
        <w:t>Flow of information through different phases of the review (*reasons for exclusion in appendix 2)</w:t>
      </w:r>
    </w:p>
    <w:p w14:paraId="561828CF" w14:textId="77777777" w:rsidR="00B84C27" w:rsidRPr="0054043C" w:rsidRDefault="00B84C27">
      <w:pPr>
        <w:rPr>
          <w:lang w:val="en-GB"/>
        </w:rPr>
      </w:pPr>
      <w:r w:rsidRPr="0054043C">
        <w:rPr>
          <w:noProof/>
          <w:lang w:eastAsia="nb-NO"/>
        </w:rPr>
        <mc:AlternateContent>
          <mc:Choice Requires="wps">
            <w:drawing>
              <wp:anchor distT="0" distB="0" distL="114300" distR="114300" simplePos="0" relativeHeight="251665408" behindDoc="0" locked="0" layoutInCell="1" allowOverlap="1" wp14:anchorId="31D71598" wp14:editId="236427FC">
                <wp:simplePos x="0" y="0"/>
                <wp:positionH relativeFrom="column">
                  <wp:posOffset>1478915</wp:posOffset>
                </wp:positionH>
                <wp:positionV relativeFrom="paragraph">
                  <wp:posOffset>2818130</wp:posOffset>
                </wp:positionV>
                <wp:extent cx="45085" cy="695325"/>
                <wp:effectExtent l="38100" t="0" r="69215" b="47625"/>
                <wp:wrapNone/>
                <wp:docPr id="7" name="Straight Arrow Connector 7"/>
                <wp:cNvGraphicFramePr/>
                <a:graphic xmlns:a="http://schemas.openxmlformats.org/drawingml/2006/main">
                  <a:graphicData uri="http://schemas.microsoft.com/office/word/2010/wordprocessingShape">
                    <wps:wsp>
                      <wps:cNvCnPr/>
                      <wps:spPr>
                        <a:xfrm>
                          <a:off x="0" y="0"/>
                          <a:ext cx="45085"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CA5CE70" id="_x0000_t32" coordsize="21600,21600" o:spt="32" o:oned="t" path="m,l21600,21600e" filled="f">
                <v:path arrowok="t" fillok="f" o:connecttype="none"/>
                <o:lock v:ext="edit" shapetype="t"/>
              </v:shapetype>
              <v:shape id="Straight Arrow Connector 7" o:spid="_x0000_s1026" type="#_x0000_t32" style="position:absolute;margin-left:116.45pt;margin-top:221.9pt;width:3.5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" strokecolor="black [3200]" strokeweight=".5pt">
                <v:stroke endarrow="block" joinstyle="miter"/>
              </v:shape>
            </w:pict>
          </mc:Fallback>
        </mc:AlternateContent>
      </w:r>
      <w:r w:rsidRPr="0054043C">
        <w:rPr>
          <w:noProof/>
          <w:lang w:eastAsia="nb-NO"/>
        </w:rPr>
        <mc:AlternateContent>
          <mc:Choice Requires="wps">
            <w:drawing>
              <wp:anchor distT="0" distB="0" distL="114300" distR="114300" simplePos="0" relativeHeight="251664384" behindDoc="0" locked="0" layoutInCell="1" allowOverlap="1" wp14:anchorId="545EB820" wp14:editId="50CA8BB3">
                <wp:simplePos x="0" y="0"/>
                <wp:positionH relativeFrom="column">
                  <wp:posOffset>1486535</wp:posOffset>
                </wp:positionH>
                <wp:positionV relativeFrom="paragraph">
                  <wp:posOffset>1100455</wp:posOffset>
                </wp:positionV>
                <wp:extent cx="666750" cy="78105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66675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25F2C72" id="Straight Arrow Connector 6" o:spid="_x0000_s1026" type="#_x0000_t32" style="position:absolute;margin-left:117.05pt;margin-top:86.65pt;width:52.5pt;height:6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" strokecolor="black [3200]" strokeweight=".5pt">
                <v:stroke endarrow="block" joinstyle="miter"/>
              </v:shape>
            </w:pict>
          </mc:Fallback>
        </mc:AlternateContent>
      </w:r>
      <w:r w:rsidRPr="0054043C">
        <w:rPr>
          <w:noProof/>
          <w:lang w:eastAsia="nb-NO"/>
        </w:rPr>
        <mc:AlternateContent>
          <mc:Choice Requires="wps">
            <w:drawing>
              <wp:anchor distT="0" distB="0" distL="114300" distR="114300" simplePos="0" relativeHeight="251663360" behindDoc="0" locked="0" layoutInCell="1" allowOverlap="1" wp14:anchorId="055E3756" wp14:editId="0A7D8189">
                <wp:simplePos x="0" y="0"/>
                <wp:positionH relativeFrom="column">
                  <wp:posOffset>924560</wp:posOffset>
                </wp:positionH>
                <wp:positionV relativeFrom="paragraph">
                  <wp:posOffset>1099820</wp:posOffset>
                </wp:positionV>
                <wp:extent cx="561975" cy="771525"/>
                <wp:effectExtent l="0" t="0" r="66675" b="47625"/>
                <wp:wrapNone/>
                <wp:docPr id="5" name="Straight Arrow Connector 5"/>
                <wp:cNvGraphicFramePr/>
                <a:graphic xmlns:a="http://schemas.openxmlformats.org/drawingml/2006/main">
                  <a:graphicData uri="http://schemas.microsoft.com/office/word/2010/wordprocessingShape">
                    <wps:wsp>
                      <wps:cNvCnPr/>
                      <wps:spPr>
                        <a:xfrm>
                          <a:off x="0" y="0"/>
                          <a:ext cx="561975"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7CDA103" id="Straight Arrow Connector 5" o:spid="_x0000_s1026" type="#_x0000_t32" style="position:absolute;margin-left:72.8pt;margin-top:86.6pt;width:44.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" strokecolor="black [3200]" strokeweight=".5pt">
                <v:stroke endarrow="block" joinstyle="miter"/>
              </v:shape>
            </w:pict>
          </mc:Fallback>
        </mc:AlternateContent>
      </w:r>
      <w:r w:rsidRPr="0054043C">
        <w:rPr>
          <w:noProof/>
          <w:lang w:eastAsia="nb-NO"/>
        </w:rPr>
        <mc:AlternateContent>
          <mc:Choice Requires="wps">
            <w:drawing>
              <wp:anchor distT="0" distB="0" distL="114300" distR="114300" simplePos="0" relativeHeight="251662336" behindDoc="0" locked="0" layoutInCell="1" allowOverlap="1" wp14:anchorId="0BDF2D74" wp14:editId="0BDF75F6">
                <wp:simplePos x="0" y="0"/>
                <wp:positionH relativeFrom="column">
                  <wp:posOffset>1057910</wp:posOffset>
                </wp:positionH>
                <wp:positionV relativeFrom="paragraph">
                  <wp:posOffset>3513455</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B021DF" w14:textId="77777777" w:rsidR="00A31874" w:rsidRDefault="00A31874" w:rsidP="0031486F">
                            <w:pPr>
                              <w:jc w:val="center"/>
                            </w:pPr>
                            <w:r>
                              <w:t>Included:</w:t>
                            </w:r>
                          </w:p>
                          <w:p w14:paraId="7C103D20" w14:textId="77777777" w:rsidR="00A31874" w:rsidRDefault="00A31874" w:rsidP="0031486F">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F2D74" id="Rectangle 4" o:spid="_x0000_s1026" style="position:absolute;margin-left:83.3pt;margin-top:276.6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" fillcolor="white [3201]" strokecolor="black [3213]" strokeweight="1pt">
                <v:textbox>
                  <w:txbxContent>
                    <w:p w14:paraId="2CB021DF" w14:textId="77777777" w:rsidR="00A31874" w:rsidRDefault="00A31874" w:rsidP="0031486F">
                      <w:pPr>
                        <w:jc w:val="center"/>
                      </w:pPr>
                      <w:r>
                        <w:t>Included:</w:t>
                      </w:r>
                    </w:p>
                    <w:p w14:paraId="7C103D20" w14:textId="77777777" w:rsidR="00A31874" w:rsidRDefault="00A31874" w:rsidP="0031486F">
                      <w:pPr>
                        <w:jc w:val="center"/>
                      </w:pPr>
                      <w:r>
                        <w:t>10</w:t>
                      </w:r>
                    </w:p>
                  </w:txbxContent>
                </v:textbox>
              </v:rect>
            </w:pict>
          </mc:Fallback>
        </mc:AlternateContent>
      </w:r>
      <w:r w:rsidRPr="0054043C">
        <w:rPr>
          <w:noProof/>
          <w:lang w:eastAsia="nb-NO"/>
        </w:rPr>
        <mc:AlternateContent>
          <mc:Choice Requires="wps">
            <w:drawing>
              <wp:anchor distT="0" distB="0" distL="114300" distR="114300" simplePos="0" relativeHeight="251661312" behindDoc="0" locked="0" layoutInCell="1" allowOverlap="1" wp14:anchorId="16BD2866" wp14:editId="71C39636">
                <wp:simplePos x="0" y="0"/>
                <wp:positionH relativeFrom="column">
                  <wp:posOffset>1057910</wp:posOffset>
                </wp:positionH>
                <wp:positionV relativeFrom="paragraph">
                  <wp:posOffset>1884680</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8823FF" w14:textId="77777777" w:rsidR="00A31874" w:rsidRDefault="00A31874" w:rsidP="0031486F">
                            <w:pPr>
                              <w:jc w:val="center"/>
                            </w:pPr>
                            <w:r>
                              <w:t>Reviewed in detail:</w:t>
                            </w:r>
                          </w:p>
                          <w:p w14:paraId="24D9F7F5" w14:textId="77777777" w:rsidR="00A31874" w:rsidRDefault="00A31874" w:rsidP="0031486F">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D2866" id="Rectangle 3" o:spid="_x0000_s1027" style="position:absolute;margin-left:83.3pt;margin-top:148.4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" fillcolor="white [3201]" strokecolor="black [3213]" strokeweight="1pt">
                <v:textbox>
                  <w:txbxContent>
                    <w:p w14:paraId="7F8823FF" w14:textId="77777777" w:rsidR="00A31874" w:rsidRDefault="00A31874" w:rsidP="0031486F">
                      <w:pPr>
                        <w:jc w:val="center"/>
                      </w:pPr>
                      <w:r>
                        <w:t>Reviewed in detail:</w:t>
                      </w:r>
                    </w:p>
                    <w:p w14:paraId="24D9F7F5" w14:textId="77777777" w:rsidR="00A31874" w:rsidRDefault="00A31874" w:rsidP="0031486F">
                      <w:pPr>
                        <w:jc w:val="center"/>
                      </w:pPr>
                      <w:r>
                        <w:t>18</w:t>
                      </w:r>
                    </w:p>
                  </w:txbxContent>
                </v:textbox>
              </v:rect>
            </w:pict>
          </mc:Fallback>
        </mc:AlternateContent>
      </w:r>
      <w:r w:rsidRPr="0054043C">
        <w:rPr>
          <w:noProof/>
          <w:lang w:eastAsia="nb-NO"/>
        </w:rPr>
        <mc:AlternateContent>
          <mc:Choice Requires="wps">
            <w:drawing>
              <wp:anchor distT="0" distB="0" distL="114300" distR="114300" simplePos="0" relativeHeight="251660288" behindDoc="0" locked="0" layoutInCell="1" allowOverlap="1" wp14:anchorId="7766888E" wp14:editId="3391A201">
                <wp:simplePos x="0" y="0"/>
                <wp:positionH relativeFrom="margin">
                  <wp:posOffset>2152015</wp:posOffset>
                </wp:positionH>
                <wp:positionV relativeFrom="paragraph">
                  <wp:posOffset>170180</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189CA9" w14:textId="77777777" w:rsidR="00A31874" w:rsidRDefault="00A31874" w:rsidP="0031486F">
                            <w:pPr>
                              <w:jc w:val="center"/>
                            </w:pPr>
                            <w:r>
                              <w:t>Medline:</w:t>
                            </w:r>
                          </w:p>
                          <w:p w14:paraId="063EF7F5" w14:textId="77777777" w:rsidR="00A31874" w:rsidRDefault="00A31874" w:rsidP="0031486F">
                            <w:pPr>
                              <w:jc w:val="center"/>
                            </w:pPr>
                            <w: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6888E" id="Rectangle 2" o:spid="_x0000_s1028" style="position:absolute;margin-left:169.45pt;margin-top:13.4pt;width:1in;height:1in;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" fillcolor="white [3201]" strokecolor="black [3213]" strokeweight="1pt">
                <v:textbox>
                  <w:txbxContent>
                    <w:p w14:paraId="77189CA9" w14:textId="77777777" w:rsidR="00A31874" w:rsidRDefault="00A31874" w:rsidP="0031486F">
                      <w:pPr>
                        <w:jc w:val="center"/>
                      </w:pPr>
                      <w:r>
                        <w:t>Medline:</w:t>
                      </w:r>
                    </w:p>
                    <w:p w14:paraId="063EF7F5" w14:textId="77777777" w:rsidR="00A31874" w:rsidRDefault="00A31874" w:rsidP="0031486F">
                      <w:pPr>
                        <w:jc w:val="center"/>
                      </w:pPr>
                      <w:r>
                        <w:t>100</w:t>
                      </w:r>
                    </w:p>
                  </w:txbxContent>
                </v:textbox>
                <w10:wrap anchorx="margin"/>
              </v:rect>
            </w:pict>
          </mc:Fallback>
        </mc:AlternateContent>
      </w:r>
      <w:r w:rsidRPr="0054043C">
        <w:rPr>
          <w:noProof/>
          <w:lang w:eastAsia="nb-NO"/>
        </w:rPr>
        <mc:AlternateContent>
          <mc:Choice Requires="wps">
            <w:drawing>
              <wp:anchor distT="0" distB="0" distL="114300" distR="114300" simplePos="0" relativeHeight="251659264" behindDoc="0" locked="0" layoutInCell="1" allowOverlap="1" wp14:anchorId="7500C1EC" wp14:editId="391C7877">
                <wp:simplePos x="0" y="0"/>
                <wp:positionH relativeFrom="column">
                  <wp:posOffset>998</wp:posOffset>
                </wp:positionH>
                <wp:positionV relativeFrom="paragraph">
                  <wp:posOffset>176957</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1AE008" w14:textId="77777777" w:rsidR="00A31874" w:rsidRDefault="00A31874" w:rsidP="0031486F">
                            <w:pPr>
                              <w:jc w:val="center"/>
                            </w:pPr>
                            <w:r>
                              <w:t>Embase:</w:t>
                            </w:r>
                          </w:p>
                          <w:p w14:paraId="221136CD" w14:textId="77777777" w:rsidR="00A31874" w:rsidRDefault="00A31874" w:rsidP="0031486F">
                            <w:pPr>
                              <w:jc w:val="center"/>
                            </w:pPr>
                            <w:r>
                              <w:t>153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0C1EC" id="Rectangle 1" o:spid="_x0000_s1029" style="position:absolute;margin-left:.1pt;margin-top:13.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" fillcolor="white [3201]" strokecolor="black [3213]" strokeweight="1pt">
                <v:textbox>
                  <w:txbxContent>
                    <w:p w14:paraId="001AE008" w14:textId="77777777" w:rsidR="00A31874" w:rsidRDefault="00A31874" w:rsidP="0031486F">
                      <w:pPr>
                        <w:jc w:val="center"/>
                      </w:pPr>
                      <w:r>
                        <w:t>Embase:</w:t>
                      </w:r>
                    </w:p>
                    <w:p w14:paraId="221136CD" w14:textId="77777777" w:rsidR="00A31874" w:rsidRDefault="00A31874" w:rsidP="0031486F">
                      <w:pPr>
                        <w:jc w:val="center"/>
                      </w:pPr>
                      <w:r>
                        <w:t>153</w:t>
                      </w:r>
                    </w:p>
                  </w:txbxContent>
                </v:textbox>
              </v:rect>
            </w:pict>
          </mc:Fallback>
        </mc:AlternateContent>
      </w:r>
    </w:p>
    <w:p w14:paraId="77E26670" w14:textId="77777777" w:rsidR="00B84C27" w:rsidRPr="0054043C" w:rsidRDefault="00BD3654">
      <w:pPr>
        <w:rPr>
          <w:lang w:val="en-GB"/>
        </w:rPr>
      </w:pPr>
      <w:r w:rsidRPr="0054043C">
        <w:rPr>
          <w:noProof/>
          <w:lang w:eastAsia="nb-NO"/>
        </w:rPr>
        <mc:AlternateContent>
          <mc:Choice Requires="wps">
            <w:drawing>
              <wp:anchor distT="0" distB="0" distL="114300" distR="114300" simplePos="0" relativeHeight="251671552" behindDoc="0" locked="0" layoutInCell="1" allowOverlap="1" wp14:anchorId="14463F48" wp14:editId="65F65CA9">
                <wp:simplePos x="0" y="0"/>
                <wp:positionH relativeFrom="column">
                  <wp:posOffset>2024036</wp:posOffset>
                </wp:positionH>
                <wp:positionV relativeFrom="paragraph">
                  <wp:posOffset>2174995</wp:posOffset>
                </wp:positionV>
                <wp:extent cx="914400" cy="329273"/>
                <wp:effectExtent l="0" t="0" r="57150" b="71120"/>
                <wp:wrapNone/>
                <wp:docPr id="11" name="Straight Arrow Connector 11"/>
                <wp:cNvGraphicFramePr/>
                <a:graphic xmlns:a="http://schemas.openxmlformats.org/drawingml/2006/main">
                  <a:graphicData uri="http://schemas.microsoft.com/office/word/2010/wordprocessingShape">
                    <wps:wsp>
                      <wps:cNvCnPr/>
                      <wps:spPr>
                        <a:xfrm>
                          <a:off x="0" y="0"/>
                          <a:ext cx="914400" cy="329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99B1B1F" id="Straight Arrow Connector 11" o:spid="_x0000_s1026" type="#_x0000_t32" style="position:absolute;margin-left:159.35pt;margin-top:171.25pt;width:1in;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" strokecolor="black [3200]" strokeweight=".5pt">
                <v:stroke endarrow="block" joinstyle="miter"/>
              </v:shape>
            </w:pict>
          </mc:Fallback>
        </mc:AlternateContent>
      </w:r>
      <w:r w:rsidRPr="0054043C">
        <w:rPr>
          <w:noProof/>
          <w:lang w:eastAsia="nb-NO"/>
        </w:rPr>
        <mc:AlternateContent>
          <mc:Choice Requires="wps">
            <w:drawing>
              <wp:anchor distT="0" distB="0" distL="114300" distR="114300" simplePos="0" relativeHeight="251669504" behindDoc="0" locked="0" layoutInCell="1" allowOverlap="1" wp14:anchorId="374D9F61" wp14:editId="37E819DD">
                <wp:simplePos x="0" y="0"/>
                <wp:positionH relativeFrom="margin">
                  <wp:posOffset>3080952</wp:posOffset>
                </wp:positionH>
                <wp:positionV relativeFrom="paragraph">
                  <wp:posOffset>2245755</wp:posOffset>
                </wp:positionV>
                <wp:extent cx="9144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432EF3" w14:textId="2EBD6E4E" w:rsidR="00A31874" w:rsidRDefault="00A31874" w:rsidP="00BD3654">
                            <w:pPr>
                              <w:jc w:val="center"/>
                            </w:pPr>
                            <w:r>
                              <w:t>Excluded*</w:t>
                            </w:r>
                          </w:p>
                          <w:p w14:paraId="6E6CE881" w14:textId="343D8280" w:rsidR="00A31874" w:rsidRDefault="00A31874" w:rsidP="00BD3654">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D9F61" id="Rectangle 10" o:spid="_x0000_s1030" style="position:absolute;margin-left:242.6pt;margin-top:176.85pt;width:1in;height:1in;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" fillcolor="white [3201]" strokecolor="black [3213]" strokeweight="1pt">
                <v:textbox>
                  <w:txbxContent>
                    <w:p w14:paraId="2A432EF3" w14:textId="2EBD6E4E" w:rsidR="00A31874" w:rsidRDefault="00A31874" w:rsidP="00BD3654">
                      <w:pPr>
                        <w:jc w:val="center"/>
                      </w:pPr>
                      <w:r>
                        <w:t>Excluded*</w:t>
                      </w:r>
                    </w:p>
                    <w:p w14:paraId="6E6CE881" w14:textId="343D8280" w:rsidR="00A31874" w:rsidRDefault="00A31874" w:rsidP="00BD3654">
                      <w:pPr>
                        <w:jc w:val="center"/>
                      </w:pPr>
                      <w:r>
                        <w:t>8</w:t>
                      </w:r>
                    </w:p>
                  </w:txbxContent>
                </v:textbox>
                <w10:wrap anchorx="margin"/>
              </v:rect>
            </w:pict>
          </mc:Fallback>
        </mc:AlternateContent>
      </w:r>
      <w:r w:rsidRPr="0054043C">
        <w:rPr>
          <w:noProof/>
          <w:lang w:eastAsia="nb-NO"/>
        </w:rPr>
        <mc:AlternateContent>
          <mc:Choice Requires="wps">
            <w:drawing>
              <wp:anchor distT="0" distB="0" distL="114300" distR="114300" simplePos="0" relativeHeight="251667456" behindDoc="0" locked="0" layoutInCell="1" allowOverlap="1" wp14:anchorId="5E351404" wp14:editId="354DCA66">
                <wp:simplePos x="0" y="0"/>
                <wp:positionH relativeFrom="column">
                  <wp:posOffset>2008161</wp:posOffset>
                </wp:positionH>
                <wp:positionV relativeFrom="paragraph">
                  <wp:posOffset>1549331</wp:posOffset>
                </wp:positionV>
                <wp:extent cx="1084631" cy="189471"/>
                <wp:effectExtent l="38100" t="0" r="20320" b="77470"/>
                <wp:wrapNone/>
                <wp:docPr id="9" name="Straight Arrow Connector 9"/>
                <wp:cNvGraphicFramePr/>
                <a:graphic xmlns:a="http://schemas.openxmlformats.org/drawingml/2006/main">
                  <a:graphicData uri="http://schemas.microsoft.com/office/word/2010/wordprocessingShape">
                    <wps:wsp>
                      <wps:cNvCnPr/>
                      <wps:spPr>
                        <a:xfrm flipH="1">
                          <a:off x="0" y="0"/>
                          <a:ext cx="1084631" cy="1894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A400F9B" id="Straight Arrow Connector 9" o:spid="_x0000_s1026" type="#_x0000_t32" style="position:absolute;margin-left:158.1pt;margin-top:122pt;width:85.4pt;height:14.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" strokecolor="black [3200]" strokeweight=".5pt">
                <v:stroke endarrow="block" joinstyle="miter"/>
              </v:shape>
            </w:pict>
          </mc:Fallback>
        </mc:AlternateContent>
      </w:r>
      <w:r w:rsidRPr="0054043C">
        <w:rPr>
          <w:noProof/>
          <w:lang w:eastAsia="nb-NO"/>
        </w:rPr>
        <mc:AlternateContent>
          <mc:Choice Requires="wps">
            <w:drawing>
              <wp:anchor distT="0" distB="0" distL="114300" distR="114300" simplePos="0" relativeHeight="251666432" behindDoc="0" locked="0" layoutInCell="1" allowOverlap="1" wp14:anchorId="045A88F2" wp14:editId="20444FE2">
                <wp:simplePos x="0" y="0"/>
                <wp:positionH relativeFrom="margin">
                  <wp:posOffset>3123565</wp:posOffset>
                </wp:positionH>
                <wp:positionV relativeFrom="paragraph">
                  <wp:posOffset>1060278</wp:posOffset>
                </wp:positionV>
                <wp:extent cx="914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CBE032" w14:textId="77777777" w:rsidR="00A31874" w:rsidRDefault="00A31874" w:rsidP="0031486F">
                            <w:pPr>
                              <w:jc w:val="center"/>
                            </w:pPr>
                            <w:r>
                              <w:t>From reference list:</w:t>
                            </w:r>
                          </w:p>
                          <w:p w14:paraId="2964CE69" w14:textId="77777777" w:rsidR="00A31874" w:rsidRDefault="00A31874" w:rsidP="0031486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A88F2" id="Rectangle 8" o:spid="_x0000_s1031" style="position:absolute;margin-left:245.95pt;margin-top:83.5pt;width:1in;height:1in;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" fillcolor="white [3201]" strokecolor="black [3213]" strokeweight="1pt">
                <v:textbox>
                  <w:txbxContent>
                    <w:p w14:paraId="75CBE032" w14:textId="77777777" w:rsidR="00A31874" w:rsidRDefault="00A31874" w:rsidP="0031486F">
                      <w:pPr>
                        <w:jc w:val="center"/>
                      </w:pPr>
                      <w:r>
                        <w:t>From reference list:</w:t>
                      </w:r>
                    </w:p>
                    <w:p w14:paraId="2964CE69" w14:textId="77777777" w:rsidR="00A31874" w:rsidRDefault="00A31874" w:rsidP="0031486F">
                      <w:pPr>
                        <w:jc w:val="center"/>
                      </w:pPr>
                      <w:r>
                        <w:t>2</w:t>
                      </w:r>
                    </w:p>
                  </w:txbxContent>
                </v:textbox>
                <w10:wrap anchorx="margin"/>
              </v:rect>
            </w:pict>
          </mc:Fallback>
        </mc:AlternateContent>
      </w:r>
      <w:r w:rsidR="00B84C27" w:rsidRPr="0054043C">
        <w:rPr>
          <w:lang w:val="en-GB"/>
        </w:rPr>
        <w:br w:type="page"/>
      </w:r>
    </w:p>
    <w:p w14:paraId="4380BD57" w14:textId="77777777" w:rsidR="00B84C27" w:rsidRPr="0054043C" w:rsidRDefault="00B84C27">
      <w:pPr>
        <w:rPr>
          <w:lang w:val="en-GB"/>
        </w:rPr>
      </w:pPr>
      <w:r w:rsidRPr="0054043C">
        <w:rPr>
          <w:lang w:val="en-GB"/>
        </w:rPr>
        <w:lastRenderedPageBreak/>
        <w:t>References</w:t>
      </w:r>
    </w:p>
    <w:p w14:paraId="3CEC86C0" w14:textId="77777777" w:rsidR="00B84C27" w:rsidRPr="0054043C" w:rsidRDefault="00B84C27">
      <w:pPr>
        <w:rPr>
          <w:lang w:val="en-GB"/>
        </w:rPr>
      </w:pPr>
    </w:p>
    <w:p w14:paraId="58FA4CEA" w14:textId="77777777" w:rsidR="00B84C27" w:rsidRPr="0054043C" w:rsidRDefault="00B84C27" w:rsidP="0031486F">
      <w:pPr>
        <w:pStyle w:val="EndNoteBibliography"/>
        <w:spacing w:after="0"/>
        <w:rPr>
          <w:lang w:val="en-GB"/>
        </w:rPr>
      </w:pPr>
      <w:r w:rsidRPr="0054043C">
        <w:rPr>
          <w:lang w:val="en-GB"/>
        </w:rPr>
        <w:t>1.</w:t>
      </w:r>
      <w:r w:rsidRPr="0054043C">
        <w:rPr>
          <w:lang w:val="en-GB"/>
        </w:rPr>
        <w:tab/>
      </w:r>
      <w:r w:rsidR="001179BC" w:rsidRPr="0054043C">
        <w:rPr>
          <w:lang w:val="en-GB"/>
        </w:rPr>
        <w:t xml:space="preserve">World Health </w:t>
      </w:r>
      <w:r w:rsidRPr="0054043C">
        <w:rPr>
          <w:lang w:val="en-GB"/>
        </w:rPr>
        <w:t>Organization</w:t>
      </w:r>
      <w:r w:rsidR="001179BC" w:rsidRPr="0054043C">
        <w:rPr>
          <w:lang w:val="en-GB"/>
        </w:rPr>
        <w:t xml:space="preserve">. WHO Mortality database. </w:t>
      </w:r>
      <w:hyperlink r:id="rId7" w:history="1">
        <w:r w:rsidR="001179BC" w:rsidRPr="0054043C">
          <w:rPr>
            <w:rStyle w:val="Hyperlink"/>
            <w:lang w:val="en-GB"/>
          </w:rPr>
          <w:t>http://www.who.int/healthinfo/mortality_data/en/</w:t>
        </w:r>
      </w:hyperlink>
      <w:r w:rsidR="001179BC" w:rsidRPr="0054043C">
        <w:rPr>
          <w:lang w:val="en-GB"/>
        </w:rPr>
        <w:t xml:space="preserve"> (accessed 23.12.2017)</w:t>
      </w:r>
    </w:p>
    <w:p w14:paraId="15658CB2" w14:textId="77777777" w:rsidR="00B84C27" w:rsidRPr="0054043C" w:rsidRDefault="00B84C27" w:rsidP="0031486F">
      <w:pPr>
        <w:pStyle w:val="EndNoteBibliography"/>
        <w:spacing w:after="0"/>
        <w:rPr>
          <w:lang w:val="en-GB"/>
        </w:rPr>
      </w:pPr>
      <w:r w:rsidRPr="0054043C">
        <w:rPr>
          <w:lang w:val="en-GB"/>
        </w:rPr>
        <w:t>2.</w:t>
      </w:r>
      <w:r w:rsidRPr="0054043C">
        <w:rPr>
          <w:lang w:val="en-GB"/>
        </w:rPr>
        <w:tab/>
        <w:t>Catapano AL, Graham I, De Backer G, Wiklund O, Chapman MJ, Drexel H, et al. 2016 ESC/EAS Guidelines for the Management of Dyslipidaemias. Eur Heart J. 2016;37(39):2999-3058.</w:t>
      </w:r>
    </w:p>
    <w:p w14:paraId="73D33A6A" w14:textId="77777777" w:rsidR="00B84C27" w:rsidRPr="0054043C" w:rsidRDefault="00B84C27" w:rsidP="0031486F">
      <w:pPr>
        <w:pStyle w:val="EndNoteBibliography"/>
        <w:spacing w:after="0"/>
        <w:rPr>
          <w:lang w:val="en-GB"/>
        </w:rPr>
      </w:pPr>
      <w:r w:rsidRPr="0054043C">
        <w:rPr>
          <w:lang w:val="en-GB"/>
        </w:rPr>
        <w:t>3.</w:t>
      </w:r>
      <w:r w:rsidRPr="0054043C">
        <w:rPr>
          <w:lang w:val="en-GB"/>
        </w:rPr>
        <w:tab/>
        <w:t>Carroll C, Tappenden P, Rafia R, Hamilton J, Chambers D, Clowes M, et al. Evolocumab for Treating Primary Hypercholesterolaemia and Mixed Dyslipidaemia: An Evidence Review Group Perspective of a NICE Single Technology Appraisal. Pharmacoeconomics. 2017;35(5):537-47.</w:t>
      </w:r>
    </w:p>
    <w:p w14:paraId="0974E5BA" w14:textId="77777777" w:rsidR="00B84C27" w:rsidRPr="002519CF" w:rsidRDefault="00B84C27" w:rsidP="0031486F">
      <w:pPr>
        <w:pStyle w:val="EndNoteBibliography"/>
        <w:spacing w:after="0"/>
        <w:rPr>
          <w:lang w:val="nb-NO"/>
        </w:rPr>
      </w:pPr>
      <w:r w:rsidRPr="0054043C">
        <w:rPr>
          <w:lang w:val="en-GB"/>
        </w:rPr>
        <w:t>4.</w:t>
      </w:r>
      <w:r w:rsidRPr="0054043C">
        <w:rPr>
          <w:lang w:val="en-GB"/>
        </w:rPr>
        <w:tab/>
        <w:t xml:space="preserve">Robinson JG, Farnier M, Krempf M, Bergeron J, Luc G, Averna M, et al. Efficacy and safety of alirocumab in reducing lipids and cardiovascular events. </w:t>
      </w:r>
      <w:r w:rsidRPr="002519CF">
        <w:rPr>
          <w:lang w:val="nb-NO"/>
        </w:rPr>
        <w:t>N Engl J Med. 2015;372(16):1489-99.</w:t>
      </w:r>
    </w:p>
    <w:p w14:paraId="649DD5BA" w14:textId="77777777" w:rsidR="00B84C27" w:rsidRPr="0054043C" w:rsidRDefault="00B84C27" w:rsidP="0031486F">
      <w:pPr>
        <w:pStyle w:val="EndNoteBibliography"/>
        <w:spacing w:after="0"/>
        <w:rPr>
          <w:lang w:val="en-GB"/>
        </w:rPr>
      </w:pPr>
      <w:r w:rsidRPr="002519CF">
        <w:rPr>
          <w:lang w:val="nb-NO"/>
        </w:rPr>
        <w:t>5.</w:t>
      </w:r>
      <w:r w:rsidRPr="002519CF">
        <w:rPr>
          <w:lang w:val="nb-NO"/>
        </w:rPr>
        <w:tab/>
        <w:t xml:space="preserve">Robinson JG, Nedergaard BS, Rogers WJ, Fialkow J, Neutel JM, Ramstad D, et al. </w:t>
      </w:r>
      <w:r w:rsidRPr="0054043C">
        <w:rPr>
          <w:lang w:val="en-GB"/>
        </w:rPr>
        <w:t>Effect of evolocumab or ezetimibe added to moderate- or high-intensity statin therapy on LDL-C lowering in patients with hypercholesterolemia: the LAPLACE-2 randomized clinical trial. JAMA. 2014;311(18):1870-82.</w:t>
      </w:r>
    </w:p>
    <w:p w14:paraId="161D3383" w14:textId="77777777" w:rsidR="00B84C27" w:rsidRPr="002519CF" w:rsidRDefault="00B84C27" w:rsidP="0031486F">
      <w:pPr>
        <w:pStyle w:val="EndNoteBibliography"/>
        <w:spacing w:after="0"/>
        <w:rPr>
          <w:lang w:val="nb-NO"/>
        </w:rPr>
      </w:pPr>
      <w:r w:rsidRPr="0054043C">
        <w:rPr>
          <w:lang w:val="en-GB"/>
        </w:rPr>
        <w:t>6.</w:t>
      </w:r>
      <w:r w:rsidRPr="0054043C">
        <w:rPr>
          <w:lang w:val="en-GB"/>
        </w:rPr>
        <w:tab/>
        <w:t xml:space="preserve">Sabatine MS, Giugliano RP, Keech AC, Honarpour N, Wiviott SD, Murphy SA, et al. Evolocumab and Clinical Outcomes in Patients with Cardiovascular Disease. </w:t>
      </w:r>
      <w:r w:rsidRPr="002519CF">
        <w:rPr>
          <w:lang w:val="nb-NO"/>
        </w:rPr>
        <w:t>N Engl J Med. 2017;376(18):1713-22.</w:t>
      </w:r>
    </w:p>
    <w:p w14:paraId="794DF47D" w14:textId="77777777" w:rsidR="00B84C27" w:rsidRPr="0054043C" w:rsidRDefault="00B84C27" w:rsidP="0031486F">
      <w:pPr>
        <w:pStyle w:val="EndNoteBibliography"/>
        <w:spacing w:after="0"/>
        <w:rPr>
          <w:lang w:val="en-GB"/>
        </w:rPr>
      </w:pPr>
      <w:r w:rsidRPr="002519CF">
        <w:rPr>
          <w:lang w:val="nb-NO"/>
        </w:rPr>
        <w:t>7.</w:t>
      </w:r>
      <w:r w:rsidRPr="002519CF">
        <w:rPr>
          <w:lang w:val="nb-NO"/>
        </w:rPr>
        <w:tab/>
        <w:t>Ference BA, Ginsberg HN, Graham I, Ray KK, Packard CJ, Bruc</w:t>
      </w:r>
      <w:bookmarkStart w:id="0" w:name="_GoBack"/>
      <w:bookmarkEnd w:id="0"/>
      <w:r w:rsidRPr="002519CF">
        <w:rPr>
          <w:lang w:val="nb-NO"/>
        </w:rPr>
        <w:t xml:space="preserve">kert E, et al. </w:t>
      </w:r>
      <w:r w:rsidRPr="0054043C">
        <w:rPr>
          <w:lang w:val="en-GB"/>
        </w:rPr>
        <w:t>Low-density lipoproteins cause atherosclerotic cardiovascular disease. 1. Evidence from genetic, epidemiologic, and clinical studies. A consensus statement from the European Atherosclerosis Society Consensus Panel. Eur Heart J. 2017;38(32):2459-72.</w:t>
      </w:r>
    </w:p>
    <w:p w14:paraId="3EA95FB0" w14:textId="77777777" w:rsidR="00526858" w:rsidRPr="0054043C" w:rsidRDefault="00526858" w:rsidP="00526858">
      <w:pPr>
        <w:pStyle w:val="EndNoteBibliography"/>
        <w:spacing w:after="0"/>
        <w:rPr>
          <w:lang w:val="en-GB"/>
        </w:rPr>
      </w:pPr>
      <w:r w:rsidRPr="0054043C">
        <w:rPr>
          <w:lang w:val="en-GB"/>
        </w:rPr>
        <w:t>8.</w:t>
      </w:r>
      <w:r w:rsidRPr="0054043C">
        <w:rPr>
          <w:lang w:val="en-GB"/>
        </w:rPr>
        <w:tab/>
        <w:t xml:space="preserve">European Medicines Agency. European Public Assessment report. </w:t>
      </w:r>
      <w:hyperlink r:id="rId8" w:history="1">
        <w:r w:rsidRPr="0054043C">
          <w:rPr>
            <w:rStyle w:val="Hyperlink"/>
            <w:lang w:val="en-GB"/>
          </w:rPr>
          <w:t>http://www.ema.europa.eu/docs/en_GB/document_library/EPAR_-_Product_Information/human/003766/WC500191398.pdf</w:t>
        </w:r>
      </w:hyperlink>
      <w:r w:rsidRPr="0054043C">
        <w:rPr>
          <w:lang w:val="en-GB"/>
        </w:rPr>
        <w:t xml:space="preserve"> (Accessed 21.12.2017)</w:t>
      </w:r>
    </w:p>
    <w:p w14:paraId="77A6A856" w14:textId="5AC844A3" w:rsidR="00A31874" w:rsidRDefault="00A31874" w:rsidP="0088721B">
      <w:pPr>
        <w:pStyle w:val="EndNoteBibliography"/>
        <w:spacing w:after="0"/>
        <w:rPr>
          <w:lang w:val="en-GB"/>
        </w:rPr>
      </w:pPr>
      <w:r>
        <w:rPr>
          <w:lang w:val="en-GB"/>
        </w:rPr>
        <w:t>9.</w:t>
      </w:r>
      <w:r>
        <w:rPr>
          <w:lang w:val="en-GB"/>
        </w:rPr>
        <w:tab/>
        <w:t>Hawkes</w:t>
      </w:r>
      <w:r w:rsidR="0088721B">
        <w:rPr>
          <w:lang w:val="en-GB"/>
        </w:rPr>
        <w:t xml:space="preserve"> N. </w:t>
      </w:r>
      <w:r w:rsidR="0088721B" w:rsidRPr="0088721B">
        <w:rPr>
          <w:lang w:val="en-GB"/>
        </w:rPr>
        <w:t>Evolocumab “must become cheaper” to be cost</w:t>
      </w:r>
      <w:r w:rsidR="0088721B">
        <w:rPr>
          <w:lang w:val="en-GB"/>
        </w:rPr>
        <w:t xml:space="preserve"> </w:t>
      </w:r>
      <w:r w:rsidR="0088721B" w:rsidRPr="0088721B">
        <w:rPr>
          <w:lang w:val="en-GB"/>
        </w:rPr>
        <w:t>effective in enhancing benefits of statins</w:t>
      </w:r>
      <w:r w:rsidR="0088721B">
        <w:rPr>
          <w:lang w:val="en-GB"/>
        </w:rPr>
        <w:t xml:space="preserve">. </w:t>
      </w:r>
      <w:r w:rsidR="0088721B" w:rsidRPr="0088721B">
        <w:rPr>
          <w:lang w:val="en-GB"/>
        </w:rPr>
        <w:t>BMJ 2017;358:j4042 doi: 10.1136/bmj.j4042</w:t>
      </w:r>
    </w:p>
    <w:p w14:paraId="096EA938" w14:textId="4A83B32F" w:rsidR="00A31874" w:rsidRDefault="0088721B" w:rsidP="00526858">
      <w:pPr>
        <w:pStyle w:val="EndNoteBibliography"/>
        <w:spacing w:after="0"/>
        <w:rPr>
          <w:lang w:val="en-GB"/>
        </w:rPr>
      </w:pPr>
      <w:r>
        <w:rPr>
          <w:lang w:val="en-GB"/>
        </w:rPr>
        <w:t>10.</w:t>
      </w:r>
      <w:r>
        <w:rPr>
          <w:lang w:val="en-GB"/>
        </w:rPr>
        <w:tab/>
        <w:t>Norwegian Medicines Agency. [Reimbursement report – Alirocumab for treatment of hypercholesterolemia] In Norwegian</w:t>
      </w:r>
      <w:r w:rsidR="00A47C07">
        <w:rPr>
          <w:lang w:val="en-GB"/>
        </w:rPr>
        <w:t xml:space="preserve">. 08.06.2016. </w:t>
      </w:r>
      <w:hyperlink r:id="rId9" w:history="1">
        <w:r w:rsidR="00A47C07" w:rsidRPr="00973303">
          <w:rPr>
            <w:rStyle w:val="Hyperlink"/>
            <w:lang w:val="en-GB"/>
          </w:rPr>
          <w:t>https://legemiddelverket.no/Documents/Refusjon%20og%20pris/Helse%C3%B8konomiske%20rapporter/P/Praluent_hyperkolesterolemi_2016.pdf</w:t>
        </w:r>
      </w:hyperlink>
      <w:r w:rsidR="00A47C07">
        <w:rPr>
          <w:lang w:val="en-GB"/>
        </w:rPr>
        <w:t xml:space="preserve"> (accessed 04.05.2018)</w:t>
      </w:r>
    </w:p>
    <w:p w14:paraId="02C8BB95" w14:textId="23F35C40" w:rsidR="00526858" w:rsidRPr="0054043C" w:rsidRDefault="00A31874" w:rsidP="00526858">
      <w:pPr>
        <w:pStyle w:val="EndNoteBibliography"/>
        <w:spacing w:after="0"/>
        <w:rPr>
          <w:lang w:val="en-GB"/>
        </w:rPr>
      </w:pPr>
      <w:r>
        <w:rPr>
          <w:lang w:val="en-GB"/>
        </w:rPr>
        <w:t>11</w:t>
      </w:r>
      <w:r w:rsidR="00526858" w:rsidRPr="0054043C">
        <w:rPr>
          <w:lang w:val="en-GB"/>
        </w:rPr>
        <w:t>.</w:t>
      </w:r>
      <w:r w:rsidR="00526858" w:rsidRPr="0054043C">
        <w:rPr>
          <w:lang w:val="en-GB"/>
        </w:rPr>
        <w:tab/>
        <w:t>Drummond M. Methods for the economic evaluation of health care programmes. Fourth edition. ed. Oxford, United Kingdom ; New York, NY, USA: Oxford University Press; 2015. xiii, 445 pages p.</w:t>
      </w:r>
    </w:p>
    <w:p w14:paraId="69D0F208" w14:textId="4A26C257" w:rsidR="00B84C27" w:rsidRPr="002519CF" w:rsidRDefault="00526858" w:rsidP="0031486F">
      <w:pPr>
        <w:pStyle w:val="EndNoteBibliography"/>
        <w:spacing w:after="0"/>
        <w:rPr>
          <w:lang w:val="nb-NO"/>
        </w:rPr>
      </w:pPr>
      <w:r w:rsidRPr="0054043C">
        <w:rPr>
          <w:lang w:val="en-GB"/>
        </w:rPr>
        <w:t>1</w:t>
      </w:r>
      <w:r w:rsidR="00A31874">
        <w:rPr>
          <w:lang w:val="en-GB"/>
        </w:rPr>
        <w:t>2</w:t>
      </w:r>
      <w:r w:rsidR="00B84C27" w:rsidRPr="0054043C">
        <w:rPr>
          <w:lang w:val="en-GB"/>
        </w:rPr>
        <w:t>.</w:t>
      </w:r>
      <w:r w:rsidR="00B84C27" w:rsidRPr="0054043C">
        <w:rPr>
          <w:lang w:val="en-GB"/>
        </w:rPr>
        <w:tab/>
        <w:t xml:space="preserve">Fonarow GC, Keech AC, Pedersen TR, Giugliano RP, Sever PS, Lindgren P, et al. Cost-effectiveness of Evolocumab Therapy for Reducing Cardiovascular Events in Patients With Atherosclerotic Cardiovascular Disease. </w:t>
      </w:r>
      <w:r w:rsidR="00B84C27" w:rsidRPr="002519CF">
        <w:rPr>
          <w:lang w:val="nb-NO"/>
        </w:rPr>
        <w:t>JAMA Cardiol. 2017;2(10):1069-78.</w:t>
      </w:r>
    </w:p>
    <w:p w14:paraId="0FE211E0" w14:textId="4BFA5B32" w:rsidR="00B84C27" w:rsidRPr="002519CF" w:rsidRDefault="00526858" w:rsidP="0031486F">
      <w:pPr>
        <w:pStyle w:val="EndNoteBibliography"/>
        <w:spacing w:after="0"/>
        <w:rPr>
          <w:lang w:val="nb-NO"/>
        </w:rPr>
      </w:pPr>
      <w:r w:rsidRPr="002519CF">
        <w:rPr>
          <w:lang w:val="nb-NO"/>
        </w:rPr>
        <w:t>1</w:t>
      </w:r>
      <w:r w:rsidR="00A31874">
        <w:rPr>
          <w:lang w:val="nb-NO"/>
        </w:rPr>
        <w:t>3</w:t>
      </w:r>
      <w:r w:rsidR="00B84C27" w:rsidRPr="002519CF">
        <w:rPr>
          <w:lang w:val="nb-NO"/>
        </w:rPr>
        <w:t>.</w:t>
      </w:r>
      <w:r w:rsidR="00B84C27" w:rsidRPr="002519CF">
        <w:rPr>
          <w:lang w:val="nb-NO"/>
        </w:rPr>
        <w:tab/>
        <w:t xml:space="preserve">Gandra SR, Villa G, Fonarow GC, Lothgren M, Lindgren P, Somaratne R, et al. </w:t>
      </w:r>
      <w:r w:rsidR="00B84C27" w:rsidRPr="0054043C">
        <w:rPr>
          <w:lang w:val="en-GB"/>
        </w:rPr>
        <w:t xml:space="preserve">Cost-Effectiveness of LDL-C Lowering With Evolocumab in Patients With High Cardiovascular Risk in the United States. </w:t>
      </w:r>
      <w:r w:rsidR="00B84C27" w:rsidRPr="002519CF">
        <w:rPr>
          <w:lang w:val="nb-NO"/>
        </w:rPr>
        <w:t>Clin Cardiol. 2016;39(6):313-20.</w:t>
      </w:r>
    </w:p>
    <w:p w14:paraId="6ED4773E" w14:textId="5E8973F7" w:rsidR="00B84C27" w:rsidRPr="0054043C" w:rsidRDefault="00526858" w:rsidP="0031486F">
      <w:pPr>
        <w:pStyle w:val="EndNoteBibliography"/>
        <w:spacing w:after="0"/>
        <w:rPr>
          <w:lang w:val="en-GB"/>
        </w:rPr>
      </w:pPr>
      <w:r w:rsidRPr="002519CF">
        <w:rPr>
          <w:lang w:val="nb-NO"/>
        </w:rPr>
        <w:t>1</w:t>
      </w:r>
      <w:r w:rsidR="00A31874">
        <w:rPr>
          <w:lang w:val="nb-NO"/>
        </w:rPr>
        <w:t>4</w:t>
      </w:r>
      <w:r w:rsidR="00B84C27" w:rsidRPr="002519CF">
        <w:rPr>
          <w:lang w:val="nb-NO"/>
        </w:rPr>
        <w:t>.</w:t>
      </w:r>
      <w:r w:rsidR="00B84C27" w:rsidRPr="002519CF">
        <w:rPr>
          <w:lang w:val="nb-NO"/>
        </w:rPr>
        <w:tab/>
        <w:t xml:space="preserve">Villa G, Lothgren M, Kutikova L, Lindgren P, Gandra SR, Fonarow GC, et al. </w:t>
      </w:r>
      <w:r w:rsidR="00B84C27" w:rsidRPr="0054043C">
        <w:rPr>
          <w:lang w:val="en-GB"/>
        </w:rPr>
        <w:t>Cost-effectiveness of Evolocumab in Patients With High Cardiovascular Risk in Spain. Clin Ther. 2017;39(4):771-86 e3.</w:t>
      </w:r>
    </w:p>
    <w:p w14:paraId="67EF808E" w14:textId="0779C211" w:rsidR="0066659F" w:rsidRPr="0054043C" w:rsidRDefault="0066659F" w:rsidP="0066659F">
      <w:pPr>
        <w:pStyle w:val="EndNoteBibliography"/>
        <w:rPr>
          <w:lang w:val="en-GB"/>
        </w:rPr>
      </w:pPr>
      <w:r>
        <w:rPr>
          <w:lang w:val="en-GB"/>
        </w:rPr>
        <w:t>1</w:t>
      </w:r>
      <w:r w:rsidR="00A31874">
        <w:rPr>
          <w:lang w:val="en-GB"/>
        </w:rPr>
        <w:t>5</w:t>
      </w:r>
      <w:r w:rsidRPr="0054043C">
        <w:rPr>
          <w:lang w:val="en-GB"/>
        </w:rPr>
        <w:t>.</w:t>
      </w:r>
      <w:r w:rsidRPr="0054043C">
        <w:rPr>
          <w:lang w:val="en-GB"/>
        </w:rPr>
        <w:tab/>
        <w:t>Cholesterol treatment trialists collaboration. Effi cacy and safety of more intensive lowering of LDL cholesterol: a meta-analysis of data from 170 000 participants in 26 randomised trials. Lancet. 2010; 376(9753); 1670-81</w:t>
      </w:r>
    </w:p>
    <w:p w14:paraId="6A23AB50" w14:textId="6516CB55" w:rsidR="00B84C27" w:rsidRPr="0054043C" w:rsidRDefault="00526858" w:rsidP="0031486F">
      <w:pPr>
        <w:pStyle w:val="EndNoteBibliography"/>
        <w:spacing w:after="0"/>
        <w:rPr>
          <w:lang w:val="en-GB"/>
        </w:rPr>
      </w:pPr>
      <w:r w:rsidRPr="0054043C">
        <w:rPr>
          <w:lang w:val="en-GB"/>
        </w:rPr>
        <w:lastRenderedPageBreak/>
        <w:t>1</w:t>
      </w:r>
      <w:r w:rsidR="00A31874">
        <w:rPr>
          <w:lang w:val="en-GB"/>
        </w:rPr>
        <w:t>6</w:t>
      </w:r>
      <w:r w:rsidR="00B84C27" w:rsidRPr="0054043C">
        <w:rPr>
          <w:lang w:val="en-GB"/>
        </w:rPr>
        <w:t>.</w:t>
      </w:r>
      <w:r w:rsidR="00B84C27" w:rsidRPr="0054043C">
        <w:rPr>
          <w:lang w:val="en-GB"/>
        </w:rPr>
        <w:tab/>
        <w:t>Korman M, Wisloff T. Modelling the cost-effectiveness PCSK9 inhibitors vs. ezetimibe through LDL-C reductions in a Norwegian setting. Eur Heart J Cardiovasc Pharmacother. 2017.</w:t>
      </w:r>
    </w:p>
    <w:p w14:paraId="75701332" w14:textId="36836ED2" w:rsidR="00B84C27" w:rsidRPr="002519CF" w:rsidRDefault="00526858" w:rsidP="0031486F">
      <w:pPr>
        <w:pStyle w:val="EndNoteBibliography"/>
        <w:spacing w:after="0"/>
        <w:rPr>
          <w:lang w:val="nb-NO"/>
        </w:rPr>
      </w:pPr>
      <w:r w:rsidRPr="002519CF">
        <w:rPr>
          <w:lang w:val="nb-NO"/>
        </w:rPr>
        <w:t>1</w:t>
      </w:r>
      <w:r w:rsidR="00A31874" w:rsidRPr="002519CF">
        <w:rPr>
          <w:lang w:val="nb-NO"/>
        </w:rPr>
        <w:t>7</w:t>
      </w:r>
      <w:r w:rsidR="00B84C27" w:rsidRPr="002519CF">
        <w:rPr>
          <w:lang w:val="nb-NO"/>
        </w:rPr>
        <w:t>.</w:t>
      </w:r>
      <w:r w:rsidR="00B84C27" w:rsidRPr="002519CF">
        <w:rPr>
          <w:lang w:val="nb-NO"/>
        </w:rPr>
        <w:tab/>
        <w:t xml:space="preserve">Kazi DS, Penko J, Coxson PG, Moran AE, Ollendorf DA, Tice JA, et al. </w:t>
      </w:r>
      <w:r w:rsidR="00B84C27" w:rsidRPr="0054043C">
        <w:rPr>
          <w:lang w:val="en-GB"/>
        </w:rPr>
        <w:t xml:space="preserve">Updated Cost-effectiveness Analysis of PCSK9 Inhibitors Based on the Results of the FOURIER Trial. </w:t>
      </w:r>
      <w:r w:rsidR="00B84C27" w:rsidRPr="002519CF">
        <w:rPr>
          <w:lang w:val="nb-NO"/>
        </w:rPr>
        <w:t>JAMA. 2017;318(8):748-50.</w:t>
      </w:r>
    </w:p>
    <w:p w14:paraId="679D5E05" w14:textId="6B3F3A30" w:rsidR="00B84C27" w:rsidRPr="0054043C" w:rsidRDefault="00526858" w:rsidP="0031486F">
      <w:pPr>
        <w:pStyle w:val="EndNoteBibliography"/>
        <w:spacing w:after="0"/>
        <w:rPr>
          <w:lang w:val="en-GB"/>
        </w:rPr>
      </w:pPr>
      <w:r w:rsidRPr="002519CF">
        <w:rPr>
          <w:lang w:val="nb-NO"/>
        </w:rPr>
        <w:t>1</w:t>
      </w:r>
      <w:r w:rsidR="00A31874">
        <w:rPr>
          <w:lang w:val="nb-NO"/>
        </w:rPr>
        <w:t>8</w:t>
      </w:r>
      <w:r w:rsidR="00B84C27" w:rsidRPr="002519CF">
        <w:rPr>
          <w:lang w:val="nb-NO"/>
        </w:rPr>
        <w:t>.</w:t>
      </w:r>
      <w:r w:rsidR="00B84C27" w:rsidRPr="002519CF">
        <w:rPr>
          <w:lang w:val="nb-NO"/>
        </w:rPr>
        <w:tab/>
        <w:t xml:space="preserve">Kazi DS, Moran AE, Coxson PG, Penko J, Ollendorf DA, Pearson SD, et al. </w:t>
      </w:r>
      <w:r w:rsidR="00B84C27" w:rsidRPr="0054043C">
        <w:rPr>
          <w:lang w:val="en-GB"/>
        </w:rPr>
        <w:t>Cost-effectiveness of PCSK9 Inhibitor Therapy in Patients With Heterozygous Familial Hypercholesterolemia or Atherosclerotic Cardiovascular Disease. JAMA. 2016;316(7):743-53.</w:t>
      </w:r>
    </w:p>
    <w:p w14:paraId="1B2CE592" w14:textId="73A843B6" w:rsidR="00B84C27" w:rsidRPr="0054043C" w:rsidRDefault="00526858" w:rsidP="0031486F">
      <w:pPr>
        <w:pStyle w:val="EndNoteBibliography"/>
        <w:spacing w:after="0"/>
        <w:rPr>
          <w:lang w:val="en-GB"/>
        </w:rPr>
      </w:pPr>
      <w:r w:rsidRPr="0054043C">
        <w:rPr>
          <w:lang w:val="en-GB"/>
        </w:rPr>
        <w:t>1</w:t>
      </w:r>
      <w:r w:rsidR="00A31874">
        <w:rPr>
          <w:lang w:val="en-GB"/>
        </w:rPr>
        <w:t>9</w:t>
      </w:r>
      <w:r w:rsidR="00B84C27" w:rsidRPr="0054043C">
        <w:rPr>
          <w:lang w:val="en-GB"/>
        </w:rPr>
        <w:t>.</w:t>
      </w:r>
      <w:r w:rsidR="00B84C27" w:rsidRPr="0054043C">
        <w:rPr>
          <w:lang w:val="en-GB"/>
        </w:rPr>
        <w:tab/>
      </w:r>
      <w:r w:rsidR="00C2124D" w:rsidRPr="0054043C">
        <w:rPr>
          <w:lang w:val="en-GB"/>
        </w:rPr>
        <w:t>Tice JA, Ollendorf DA, Chapman R, Kumar V, Seidner M, Rind DM, Pearson SD. Evolocumab for Treatment of High Cholesterol: Effectiveness and Value. ICER-report September 11, 2017.</w:t>
      </w:r>
    </w:p>
    <w:p w14:paraId="246FE044" w14:textId="7884269A" w:rsidR="00B84C27" w:rsidRPr="0054043C" w:rsidRDefault="00A31874" w:rsidP="0031486F">
      <w:pPr>
        <w:pStyle w:val="EndNoteBibliography"/>
        <w:spacing w:after="0"/>
        <w:rPr>
          <w:lang w:val="en-GB"/>
        </w:rPr>
      </w:pPr>
      <w:r>
        <w:rPr>
          <w:lang w:val="en-GB"/>
        </w:rPr>
        <w:t>20</w:t>
      </w:r>
      <w:r w:rsidR="00B84C27" w:rsidRPr="0054043C">
        <w:rPr>
          <w:lang w:val="en-GB"/>
        </w:rPr>
        <w:t>.</w:t>
      </w:r>
      <w:r w:rsidR="00B84C27" w:rsidRPr="0054043C">
        <w:rPr>
          <w:lang w:val="en-GB"/>
        </w:rPr>
        <w:tab/>
        <w:t xml:space="preserve">Tice JA, Ollendorf DA, Cunningham C, Pearson SD. PCSK9 Inhibitors for Treatment of High Cholesterol: Effectiveness, Value, and Value-Based Price Benchmarks. </w:t>
      </w:r>
      <w:r w:rsidR="00C2124D" w:rsidRPr="0054043C">
        <w:rPr>
          <w:lang w:val="en-GB"/>
        </w:rPr>
        <w:t xml:space="preserve">ICER-report </w:t>
      </w:r>
      <w:r w:rsidR="00B84C27" w:rsidRPr="0054043C">
        <w:rPr>
          <w:lang w:val="en-GB"/>
        </w:rPr>
        <w:t>2015.</w:t>
      </w:r>
    </w:p>
    <w:p w14:paraId="72FB5C74" w14:textId="5B51C4FF" w:rsidR="00B84C27" w:rsidRPr="0054043C" w:rsidRDefault="00A31874" w:rsidP="0031486F">
      <w:pPr>
        <w:pStyle w:val="EndNoteBibliography"/>
        <w:spacing w:after="0"/>
        <w:rPr>
          <w:lang w:val="en-GB"/>
        </w:rPr>
      </w:pPr>
      <w:r>
        <w:rPr>
          <w:lang w:val="en-GB"/>
        </w:rPr>
        <w:t>21</w:t>
      </w:r>
      <w:r w:rsidR="00B84C27" w:rsidRPr="0054043C">
        <w:rPr>
          <w:lang w:val="en-GB"/>
        </w:rPr>
        <w:t>.</w:t>
      </w:r>
      <w:r w:rsidR="00B84C27" w:rsidRPr="0054043C">
        <w:rPr>
          <w:lang w:val="en-GB"/>
        </w:rPr>
        <w:tab/>
        <w:t>Arrieta A, Page TF, Veledar E, Nasir K. Economic Evaluation of PCSK9 Inhibitors in Reducing Cardiovascular Risk from Health System and Private Payer Perspectives. PLoS One. 2017;12(1):e0169761.</w:t>
      </w:r>
    </w:p>
    <w:p w14:paraId="3016C07C" w14:textId="6AFF56AF" w:rsidR="00B84C27" w:rsidRPr="0054043C" w:rsidRDefault="00A31874" w:rsidP="0031486F">
      <w:pPr>
        <w:pStyle w:val="EndNoteBibliography"/>
        <w:spacing w:after="0"/>
        <w:rPr>
          <w:lang w:val="en-GB"/>
        </w:rPr>
      </w:pPr>
      <w:r>
        <w:rPr>
          <w:lang w:val="en-GB"/>
        </w:rPr>
        <w:t>22</w:t>
      </w:r>
      <w:r w:rsidR="00B84C27" w:rsidRPr="0054043C">
        <w:rPr>
          <w:lang w:val="en-GB"/>
        </w:rPr>
        <w:t>.</w:t>
      </w:r>
      <w:r w:rsidR="00B84C27" w:rsidRPr="0054043C">
        <w:rPr>
          <w:lang w:val="en-GB"/>
        </w:rPr>
        <w:tab/>
        <w:t>Arrieta A, Hong JC, Khera R, Virani SS, Krumholz HM, Nasir K. Updated Cost-effectiveness Assessments of PCSK9 Inhibitors From the Perspectives of the Health System and Private Payers: Insights Derived From the FOURIER Trial. JAMA Cardiol. 2017.</w:t>
      </w:r>
    </w:p>
    <w:p w14:paraId="73E30FB6" w14:textId="60AD5A07" w:rsidR="00C54AEE" w:rsidRPr="0054043C" w:rsidRDefault="00C54AEE" w:rsidP="00C54AEE">
      <w:pPr>
        <w:pStyle w:val="EndNoteBibliography"/>
        <w:spacing w:after="0"/>
        <w:rPr>
          <w:lang w:val="en-GB"/>
        </w:rPr>
      </w:pPr>
      <w:r w:rsidRPr="0054043C">
        <w:rPr>
          <w:lang w:val="en-GB"/>
        </w:rPr>
        <w:t>2</w:t>
      </w:r>
      <w:r w:rsidR="00A31874">
        <w:rPr>
          <w:lang w:val="en-GB"/>
        </w:rPr>
        <w:t>3</w:t>
      </w:r>
      <w:r w:rsidRPr="0054043C">
        <w:rPr>
          <w:lang w:val="en-GB"/>
        </w:rPr>
        <w:t>.</w:t>
      </w:r>
      <w:r w:rsidRPr="0054043C">
        <w:rPr>
          <w:lang w:val="en-GB"/>
        </w:rPr>
        <w:tab/>
        <w:t>Peñaloza-Ramos MC, Jowett S, Sutton AJ, McManus RJ, Barton P. The Importance of Model Structure in the Cost-Effectiveness Analysis of Primary Care Interventions for the Management of Hypertension. Value in Health. 2017. [Published online 19.10.2017]</w:t>
      </w:r>
    </w:p>
    <w:p w14:paraId="68DEC1EF" w14:textId="7563B274" w:rsidR="00C54AEE" w:rsidRPr="0054043C" w:rsidRDefault="001D0465" w:rsidP="00C54AEE">
      <w:pPr>
        <w:pStyle w:val="EndNoteBibliography"/>
        <w:spacing w:after="0"/>
        <w:rPr>
          <w:lang w:val="en-GB"/>
        </w:rPr>
      </w:pPr>
      <w:r w:rsidRPr="0054043C">
        <w:rPr>
          <w:lang w:val="en-GB"/>
        </w:rPr>
        <w:t>2</w:t>
      </w:r>
      <w:r w:rsidR="00A31874">
        <w:rPr>
          <w:lang w:val="en-GB"/>
        </w:rPr>
        <w:t>4</w:t>
      </w:r>
      <w:r w:rsidR="00C54AEE" w:rsidRPr="0054043C">
        <w:rPr>
          <w:lang w:val="en-GB"/>
        </w:rPr>
        <w:t>.</w:t>
      </w:r>
      <w:r w:rsidR="00C54AEE" w:rsidRPr="0054043C">
        <w:rPr>
          <w:lang w:val="en-GB"/>
        </w:rPr>
        <w:tab/>
        <w:t>Claxton K, Martin M, Soares M, Rice N, Spackman E, Hinde S, Devlin N, Smith PC, Sculpher M. Methods for the estimation of the National Institute for Health and Care Excellence cost-effectiveness threshold. HEALTH TECHNOLOGY ASSESSMENT</w:t>
      </w:r>
      <w:r w:rsidRPr="0054043C">
        <w:rPr>
          <w:lang w:val="en-GB"/>
        </w:rPr>
        <w:t>. 2015 19</w:t>
      </w:r>
      <w:r w:rsidR="00C54AEE" w:rsidRPr="0054043C">
        <w:rPr>
          <w:lang w:val="en-GB"/>
        </w:rPr>
        <w:t>(14):1-503</w:t>
      </w:r>
    </w:p>
    <w:p w14:paraId="44C2E1BD" w14:textId="0CC20C45" w:rsidR="00C54AEE" w:rsidRPr="0054043C" w:rsidRDefault="00C54AEE" w:rsidP="00C54AEE">
      <w:pPr>
        <w:pStyle w:val="EndNoteBibliography"/>
        <w:spacing w:after="0"/>
        <w:rPr>
          <w:lang w:val="en-GB"/>
        </w:rPr>
      </w:pPr>
      <w:r w:rsidRPr="0054043C">
        <w:rPr>
          <w:lang w:val="en-GB"/>
        </w:rPr>
        <w:t>2</w:t>
      </w:r>
      <w:r w:rsidR="00A31874">
        <w:rPr>
          <w:lang w:val="en-GB"/>
        </w:rPr>
        <w:t>5</w:t>
      </w:r>
      <w:r w:rsidRPr="0054043C">
        <w:rPr>
          <w:lang w:val="en-GB"/>
        </w:rPr>
        <w:t>.</w:t>
      </w:r>
      <w:r w:rsidRPr="0054043C">
        <w:rPr>
          <w:lang w:val="en-GB"/>
        </w:rPr>
        <w:tab/>
        <w:t>Woods B, Revill P, Sculpher M, Claxton K. Country-Level Cost-Effectiveness Thresholds: Initial Estimates and the Need for Further Research. Value Health. 2016;19(8):929-35.</w:t>
      </w:r>
    </w:p>
    <w:p w14:paraId="035AE96E" w14:textId="0B5D7DEC" w:rsidR="003321D2" w:rsidRPr="0054043C" w:rsidRDefault="001D0465" w:rsidP="003321D2">
      <w:pPr>
        <w:pStyle w:val="EndNoteBibliography"/>
        <w:spacing w:after="0"/>
        <w:rPr>
          <w:lang w:val="en-GB"/>
        </w:rPr>
      </w:pPr>
      <w:r w:rsidRPr="0054043C">
        <w:rPr>
          <w:lang w:val="en-GB"/>
        </w:rPr>
        <w:t>2</w:t>
      </w:r>
      <w:r w:rsidR="00A31874">
        <w:rPr>
          <w:lang w:val="en-GB"/>
        </w:rPr>
        <w:t>6</w:t>
      </w:r>
      <w:r w:rsidR="003321D2" w:rsidRPr="0054043C">
        <w:rPr>
          <w:lang w:val="en-GB"/>
        </w:rPr>
        <w:t>.</w:t>
      </w:r>
      <w:r w:rsidR="003321D2" w:rsidRPr="0054043C">
        <w:rPr>
          <w:lang w:val="en-GB"/>
        </w:rPr>
        <w:tab/>
        <w:t>Fitzgerald K, White S, Borodovsky A, Bettencourt BR, Strahs A, Clausen V, Wijngaard P, Horton JD, Taubel J, Brooks A, Fernando C, Kauffman RS, Kallend D, Vaishnaw A, Simon A. A Highly Durable RNAi Therapeutic Inhibitor of PCSK9. N Engl J Med. 2017;376(1):41-51.</w:t>
      </w:r>
    </w:p>
    <w:p w14:paraId="51B9C54D" w14:textId="1CB48BD2" w:rsidR="003321D2" w:rsidRPr="0054043C" w:rsidRDefault="001D0465" w:rsidP="003321D2">
      <w:pPr>
        <w:pStyle w:val="EndNoteBibliography"/>
        <w:spacing w:after="0"/>
        <w:rPr>
          <w:lang w:val="en-GB"/>
        </w:rPr>
      </w:pPr>
      <w:r w:rsidRPr="0054043C">
        <w:rPr>
          <w:lang w:val="en-GB"/>
        </w:rPr>
        <w:t>2</w:t>
      </w:r>
      <w:r w:rsidR="00A31874">
        <w:rPr>
          <w:lang w:val="en-GB"/>
        </w:rPr>
        <w:t>7</w:t>
      </w:r>
      <w:r w:rsidR="00526858" w:rsidRPr="0054043C">
        <w:rPr>
          <w:lang w:val="en-GB"/>
        </w:rPr>
        <w:t>.</w:t>
      </w:r>
      <w:r w:rsidR="00526858" w:rsidRPr="0054043C">
        <w:rPr>
          <w:lang w:val="en-GB"/>
        </w:rPr>
        <w:tab/>
        <w:t>Wislø</w:t>
      </w:r>
      <w:r w:rsidR="003321D2" w:rsidRPr="0054043C">
        <w:rPr>
          <w:lang w:val="en-GB"/>
        </w:rPr>
        <w:t>ff T, Hagen G, Klemp M. Economic evaluation of warfarin, dabigatran, rivaroxaban, and apixaban for stroke prevention in atrial fibrillation. Pharmacoeconomics. 2014;32(6):601-12.</w:t>
      </w:r>
    </w:p>
    <w:p w14:paraId="5ED2F87B" w14:textId="5564BCE5" w:rsidR="00526858" w:rsidRPr="0054043C" w:rsidRDefault="001D0465" w:rsidP="003321D2">
      <w:pPr>
        <w:pStyle w:val="EndNoteBibliography"/>
        <w:spacing w:after="0"/>
        <w:rPr>
          <w:lang w:val="en-GB"/>
        </w:rPr>
      </w:pPr>
      <w:r w:rsidRPr="0054043C">
        <w:rPr>
          <w:lang w:val="en-GB"/>
        </w:rPr>
        <w:t>2</w:t>
      </w:r>
      <w:r w:rsidR="00A31874">
        <w:rPr>
          <w:lang w:val="en-GB"/>
        </w:rPr>
        <w:t>8</w:t>
      </w:r>
      <w:r w:rsidR="00526858" w:rsidRPr="0054043C">
        <w:rPr>
          <w:lang w:val="en-GB"/>
        </w:rPr>
        <w:t>.</w:t>
      </w:r>
      <w:r w:rsidR="00526858" w:rsidRPr="0054043C">
        <w:rPr>
          <w:lang w:val="en-GB"/>
        </w:rPr>
        <w:tab/>
        <w:t>Ridker PM, Revkin J, Amarenco P, Brunell R, Curto M, Civeira F, et al. Cardiovascular Efficacy and Safety of Bococizumab in High-Risk Patients. N Engl J Med. 2017;376(16):1527-39.</w:t>
      </w:r>
    </w:p>
    <w:p w14:paraId="5E937AE5" w14:textId="14AF9395" w:rsidR="001179BC" w:rsidRPr="0054043C" w:rsidRDefault="001179BC" w:rsidP="001179BC">
      <w:pPr>
        <w:pStyle w:val="EndNoteBibliography"/>
        <w:rPr>
          <w:lang w:val="en-GB"/>
        </w:rPr>
      </w:pPr>
      <w:r w:rsidRPr="0054043C">
        <w:rPr>
          <w:lang w:val="en-GB"/>
        </w:rPr>
        <w:t>2</w:t>
      </w:r>
      <w:r w:rsidR="00A31874">
        <w:rPr>
          <w:lang w:val="en-GB"/>
        </w:rPr>
        <w:t>9</w:t>
      </w:r>
      <w:r w:rsidRPr="0054043C">
        <w:rPr>
          <w:lang w:val="en-GB"/>
        </w:rPr>
        <w:t>.</w:t>
      </w:r>
      <w:r w:rsidRPr="0054043C">
        <w:rPr>
          <w:lang w:val="en-GB"/>
        </w:rPr>
        <w:tab/>
        <w:t>Woods B, Faria R, Griffin S. Assessing the Value of New Treatments for Hepatitis C: Are International Decision Makers Getting this Right? Pharmacoeconomics. 2016;34(5):427-33.</w:t>
      </w:r>
    </w:p>
    <w:p w14:paraId="2899DD9A" w14:textId="77777777" w:rsidR="0031486F" w:rsidRPr="0054043C" w:rsidRDefault="0031486F">
      <w:pPr>
        <w:rPr>
          <w:lang w:val="en-GB"/>
        </w:rPr>
      </w:pPr>
    </w:p>
    <w:sectPr w:rsidR="0031486F" w:rsidRPr="0054043C" w:rsidSect="0031055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5253E"/>
    <w:multiLevelType w:val="hybridMultilevel"/>
    <w:tmpl w:val="F5EAAC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8BC0F12"/>
    <w:multiLevelType w:val="hybridMultilevel"/>
    <w:tmpl w:val="D2D4A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6444B8"/>
    <w:multiLevelType w:val="hybridMultilevel"/>
    <w:tmpl w:val="381276F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dpvvs2z55vzuerf955ppt1dv9dvvfpxsz9&quot;&gt;My EndNote Library-recovered20161108&lt;record-ids&gt;&lt;item&gt;186&lt;/item&gt;&lt;/record-ids&gt;&lt;/item&gt;&lt;/Libraries&gt;"/>
  </w:docVars>
  <w:rsids>
    <w:rsidRoot w:val="00B84C27"/>
    <w:rsid w:val="00002941"/>
    <w:rsid w:val="00016243"/>
    <w:rsid w:val="00037FF1"/>
    <w:rsid w:val="00062308"/>
    <w:rsid w:val="00070B3C"/>
    <w:rsid w:val="000824B2"/>
    <w:rsid w:val="000A71E7"/>
    <w:rsid w:val="000C6813"/>
    <w:rsid w:val="000E41E1"/>
    <w:rsid w:val="0010278D"/>
    <w:rsid w:val="00102B21"/>
    <w:rsid w:val="00104930"/>
    <w:rsid w:val="001179BC"/>
    <w:rsid w:val="00131170"/>
    <w:rsid w:val="00142E3B"/>
    <w:rsid w:val="001505DC"/>
    <w:rsid w:val="001603E1"/>
    <w:rsid w:val="001768D0"/>
    <w:rsid w:val="00193D23"/>
    <w:rsid w:val="00195349"/>
    <w:rsid w:val="001A49BD"/>
    <w:rsid w:val="001D0465"/>
    <w:rsid w:val="001D17C0"/>
    <w:rsid w:val="001D2307"/>
    <w:rsid w:val="001D76A6"/>
    <w:rsid w:val="001E1F22"/>
    <w:rsid w:val="00227A0E"/>
    <w:rsid w:val="00234DE6"/>
    <w:rsid w:val="00235555"/>
    <w:rsid w:val="00243E6A"/>
    <w:rsid w:val="00245E3A"/>
    <w:rsid w:val="002519CF"/>
    <w:rsid w:val="00252CCB"/>
    <w:rsid w:val="002625DC"/>
    <w:rsid w:val="00267750"/>
    <w:rsid w:val="00270FC2"/>
    <w:rsid w:val="00276BBD"/>
    <w:rsid w:val="00281ADB"/>
    <w:rsid w:val="002D1225"/>
    <w:rsid w:val="002E10EA"/>
    <w:rsid w:val="002E4EFF"/>
    <w:rsid w:val="002F3766"/>
    <w:rsid w:val="00307E8B"/>
    <w:rsid w:val="00310558"/>
    <w:rsid w:val="00310606"/>
    <w:rsid w:val="0031486F"/>
    <w:rsid w:val="00315ED0"/>
    <w:rsid w:val="0031668C"/>
    <w:rsid w:val="00316A8C"/>
    <w:rsid w:val="00316D78"/>
    <w:rsid w:val="00320EDE"/>
    <w:rsid w:val="003321D2"/>
    <w:rsid w:val="00332ADB"/>
    <w:rsid w:val="0033543F"/>
    <w:rsid w:val="0034260E"/>
    <w:rsid w:val="003509CA"/>
    <w:rsid w:val="00350EAC"/>
    <w:rsid w:val="00361922"/>
    <w:rsid w:val="00385F25"/>
    <w:rsid w:val="0039155D"/>
    <w:rsid w:val="00391D9F"/>
    <w:rsid w:val="003A2D58"/>
    <w:rsid w:val="003A55C2"/>
    <w:rsid w:val="003A5B5E"/>
    <w:rsid w:val="003A7254"/>
    <w:rsid w:val="003B4E54"/>
    <w:rsid w:val="003B5AFD"/>
    <w:rsid w:val="003C0B36"/>
    <w:rsid w:val="003D6474"/>
    <w:rsid w:val="003F69F5"/>
    <w:rsid w:val="004033A4"/>
    <w:rsid w:val="00411154"/>
    <w:rsid w:val="00414602"/>
    <w:rsid w:val="00420993"/>
    <w:rsid w:val="00420A54"/>
    <w:rsid w:val="00453D08"/>
    <w:rsid w:val="004561C1"/>
    <w:rsid w:val="0047134F"/>
    <w:rsid w:val="00472B94"/>
    <w:rsid w:val="004A0553"/>
    <w:rsid w:val="004A6869"/>
    <w:rsid w:val="004D10FB"/>
    <w:rsid w:val="004D1469"/>
    <w:rsid w:val="004D2F5B"/>
    <w:rsid w:val="004D3F0C"/>
    <w:rsid w:val="004F3A78"/>
    <w:rsid w:val="005135F1"/>
    <w:rsid w:val="00515D4A"/>
    <w:rsid w:val="00516EBA"/>
    <w:rsid w:val="00521FF4"/>
    <w:rsid w:val="0052206D"/>
    <w:rsid w:val="00523263"/>
    <w:rsid w:val="005257D5"/>
    <w:rsid w:val="00526858"/>
    <w:rsid w:val="00535A54"/>
    <w:rsid w:val="00537AD1"/>
    <w:rsid w:val="0054043C"/>
    <w:rsid w:val="0054239F"/>
    <w:rsid w:val="00543DBB"/>
    <w:rsid w:val="005447D1"/>
    <w:rsid w:val="005464FA"/>
    <w:rsid w:val="00575A79"/>
    <w:rsid w:val="005867BF"/>
    <w:rsid w:val="00587E4B"/>
    <w:rsid w:val="005A2810"/>
    <w:rsid w:val="005A363E"/>
    <w:rsid w:val="005A4E90"/>
    <w:rsid w:val="005A74AC"/>
    <w:rsid w:val="005A74F5"/>
    <w:rsid w:val="005C41B6"/>
    <w:rsid w:val="005C6C28"/>
    <w:rsid w:val="005E5E9F"/>
    <w:rsid w:val="005F0477"/>
    <w:rsid w:val="005F0550"/>
    <w:rsid w:val="005F2FC1"/>
    <w:rsid w:val="006621F3"/>
    <w:rsid w:val="00662F39"/>
    <w:rsid w:val="006635AB"/>
    <w:rsid w:val="0066659F"/>
    <w:rsid w:val="00667D00"/>
    <w:rsid w:val="00670962"/>
    <w:rsid w:val="00680CC1"/>
    <w:rsid w:val="006826C6"/>
    <w:rsid w:val="006944CF"/>
    <w:rsid w:val="006A7679"/>
    <w:rsid w:val="006B2BDA"/>
    <w:rsid w:val="006B2E85"/>
    <w:rsid w:val="006B3573"/>
    <w:rsid w:val="006B5141"/>
    <w:rsid w:val="006D2DB8"/>
    <w:rsid w:val="006F1E58"/>
    <w:rsid w:val="00700C72"/>
    <w:rsid w:val="00710030"/>
    <w:rsid w:val="0071029F"/>
    <w:rsid w:val="0074227A"/>
    <w:rsid w:val="00756797"/>
    <w:rsid w:val="00760C5A"/>
    <w:rsid w:val="007617C7"/>
    <w:rsid w:val="00766192"/>
    <w:rsid w:val="007673EE"/>
    <w:rsid w:val="00773207"/>
    <w:rsid w:val="00773C27"/>
    <w:rsid w:val="00792766"/>
    <w:rsid w:val="007A30D9"/>
    <w:rsid w:val="007B28B2"/>
    <w:rsid w:val="007D6AC4"/>
    <w:rsid w:val="007D7DAC"/>
    <w:rsid w:val="007E3D1C"/>
    <w:rsid w:val="007E5725"/>
    <w:rsid w:val="007F5951"/>
    <w:rsid w:val="0081229C"/>
    <w:rsid w:val="00815357"/>
    <w:rsid w:val="00826F45"/>
    <w:rsid w:val="00832DB3"/>
    <w:rsid w:val="0084120E"/>
    <w:rsid w:val="00841B36"/>
    <w:rsid w:val="008648E4"/>
    <w:rsid w:val="0088721B"/>
    <w:rsid w:val="008922D4"/>
    <w:rsid w:val="008A649E"/>
    <w:rsid w:val="008B3E01"/>
    <w:rsid w:val="008C1BFD"/>
    <w:rsid w:val="008D767A"/>
    <w:rsid w:val="008E0F2B"/>
    <w:rsid w:val="008E14BF"/>
    <w:rsid w:val="008E154E"/>
    <w:rsid w:val="008F3280"/>
    <w:rsid w:val="008F5E8B"/>
    <w:rsid w:val="00905990"/>
    <w:rsid w:val="00917594"/>
    <w:rsid w:val="00917BB2"/>
    <w:rsid w:val="009243CC"/>
    <w:rsid w:val="0094184E"/>
    <w:rsid w:val="00956688"/>
    <w:rsid w:val="00963175"/>
    <w:rsid w:val="009632A5"/>
    <w:rsid w:val="00974847"/>
    <w:rsid w:val="00991863"/>
    <w:rsid w:val="0099332A"/>
    <w:rsid w:val="00995A59"/>
    <w:rsid w:val="009968EE"/>
    <w:rsid w:val="009A25D4"/>
    <w:rsid w:val="009A2ACB"/>
    <w:rsid w:val="009B6B86"/>
    <w:rsid w:val="00A03869"/>
    <w:rsid w:val="00A22E2C"/>
    <w:rsid w:val="00A31874"/>
    <w:rsid w:val="00A455AF"/>
    <w:rsid w:val="00A47C07"/>
    <w:rsid w:val="00A5013C"/>
    <w:rsid w:val="00A55BDC"/>
    <w:rsid w:val="00A61A09"/>
    <w:rsid w:val="00A62578"/>
    <w:rsid w:val="00A64DE0"/>
    <w:rsid w:val="00A73CFF"/>
    <w:rsid w:val="00A8235D"/>
    <w:rsid w:val="00A87D0A"/>
    <w:rsid w:val="00A87D3B"/>
    <w:rsid w:val="00A907AF"/>
    <w:rsid w:val="00AA263F"/>
    <w:rsid w:val="00AB3BBA"/>
    <w:rsid w:val="00AB3CA8"/>
    <w:rsid w:val="00AB42A9"/>
    <w:rsid w:val="00AB4535"/>
    <w:rsid w:val="00AE0DFC"/>
    <w:rsid w:val="00AE43D5"/>
    <w:rsid w:val="00AE651B"/>
    <w:rsid w:val="00B13535"/>
    <w:rsid w:val="00B160F8"/>
    <w:rsid w:val="00B30E7E"/>
    <w:rsid w:val="00B374BD"/>
    <w:rsid w:val="00B37717"/>
    <w:rsid w:val="00B44972"/>
    <w:rsid w:val="00B54311"/>
    <w:rsid w:val="00B548A8"/>
    <w:rsid w:val="00B637FF"/>
    <w:rsid w:val="00B73720"/>
    <w:rsid w:val="00B84C27"/>
    <w:rsid w:val="00B94160"/>
    <w:rsid w:val="00B95D31"/>
    <w:rsid w:val="00BB1893"/>
    <w:rsid w:val="00BB663F"/>
    <w:rsid w:val="00BC1EE8"/>
    <w:rsid w:val="00BD3654"/>
    <w:rsid w:val="00BD6E40"/>
    <w:rsid w:val="00BF311F"/>
    <w:rsid w:val="00C009D8"/>
    <w:rsid w:val="00C0625E"/>
    <w:rsid w:val="00C06EC8"/>
    <w:rsid w:val="00C10FB5"/>
    <w:rsid w:val="00C2124D"/>
    <w:rsid w:val="00C23F61"/>
    <w:rsid w:val="00C40622"/>
    <w:rsid w:val="00C41AAC"/>
    <w:rsid w:val="00C42F46"/>
    <w:rsid w:val="00C54AEE"/>
    <w:rsid w:val="00C773DB"/>
    <w:rsid w:val="00C8682F"/>
    <w:rsid w:val="00C9284A"/>
    <w:rsid w:val="00C9285A"/>
    <w:rsid w:val="00CA7F71"/>
    <w:rsid w:val="00CB6223"/>
    <w:rsid w:val="00CF194D"/>
    <w:rsid w:val="00D20CE1"/>
    <w:rsid w:val="00D23AAB"/>
    <w:rsid w:val="00D41356"/>
    <w:rsid w:val="00D51EB9"/>
    <w:rsid w:val="00D57FA9"/>
    <w:rsid w:val="00D72EB0"/>
    <w:rsid w:val="00D84C87"/>
    <w:rsid w:val="00D90F00"/>
    <w:rsid w:val="00DA01AE"/>
    <w:rsid w:val="00DA5492"/>
    <w:rsid w:val="00DA7702"/>
    <w:rsid w:val="00DB1E7A"/>
    <w:rsid w:val="00DB5466"/>
    <w:rsid w:val="00DC2971"/>
    <w:rsid w:val="00DC2A31"/>
    <w:rsid w:val="00DD2DAD"/>
    <w:rsid w:val="00DE30E6"/>
    <w:rsid w:val="00E15E6F"/>
    <w:rsid w:val="00E16107"/>
    <w:rsid w:val="00E24057"/>
    <w:rsid w:val="00E33E5B"/>
    <w:rsid w:val="00E36906"/>
    <w:rsid w:val="00E43219"/>
    <w:rsid w:val="00E531EC"/>
    <w:rsid w:val="00E537C4"/>
    <w:rsid w:val="00E63C14"/>
    <w:rsid w:val="00E664B7"/>
    <w:rsid w:val="00E75318"/>
    <w:rsid w:val="00E83360"/>
    <w:rsid w:val="00EA7A3B"/>
    <w:rsid w:val="00EB3259"/>
    <w:rsid w:val="00EB3F2F"/>
    <w:rsid w:val="00EC71F6"/>
    <w:rsid w:val="00EE6AA4"/>
    <w:rsid w:val="00F068A9"/>
    <w:rsid w:val="00F116E3"/>
    <w:rsid w:val="00F17633"/>
    <w:rsid w:val="00F628AF"/>
    <w:rsid w:val="00F72D88"/>
    <w:rsid w:val="00F85842"/>
    <w:rsid w:val="00FA4FE0"/>
    <w:rsid w:val="00FB46A0"/>
    <w:rsid w:val="00FB50BB"/>
    <w:rsid w:val="00FC09E5"/>
    <w:rsid w:val="00FE1FE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75DF9"/>
  <w15:docId w15:val="{443B20A5-F9B3-4803-9703-76591D96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27"/>
  </w:style>
  <w:style w:type="paragraph" w:styleId="Heading1">
    <w:name w:val="heading 1"/>
    <w:basedOn w:val="Normal"/>
    <w:next w:val="Normal"/>
    <w:link w:val="Heading1Char"/>
    <w:uiPriority w:val="9"/>
    <w:qFormat/>
    <w:rsid w:val="00B84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4C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C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4C2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84C27"/>
    <w:pPr>
      <w:ind w:left="720"/>
      <w:contextualSpacing/>
    </w:pPr>
  </w:style>
  <w:style w:type="character" w:styleId="CommentReference">
    <w:name w:val="annotation reference"/>
    <w:basedOn w:val="DefaultParagraphFont"/>
    <w:uiPriority w:val="99"/>
    <w:semiHidden/>
    <w:unhideWhenUsed/>
    <w:rsid w:val="00B84C27"/>
    <w:rPr>
      <w:sz w:val="16"/>
      <w:szCs w:val="16"/>
    </w:rPr>
  </w:style>
  <w:style w:type="paragraph" w:styleId="CommentText">
    <w:name w:val="annotation text"/>
    <w:basedOn w:val="Normal"/>
    <w:link w:val="CommentTextChar"/>
    <w:uiPriority w:val="99"/>
    <w:unhideWhenUsed/>
    <w:rsid w:val="00B84C27"/>
    <w:pPr>
      <w:spacing w:line="240" w:lineRule="auto"/>
    </w:pPr>
    <w:rPr>
      <w:sz w:val="20"/>
      <w:szCs w:val="20"/>
    </w:rPr>
  </w:style>
  <w:style w:type="character" w:customStyle="1" w:styleId="CommentTextChar">
    <w:name w:val="Comment Text Char"/>
    <w:basedOn w:val="DefaultParagraphFont"/>
    <w:link w:val="CommentText"/>
    <w:uiPriority w:val="99"/>
    <w:rsid w:val="00B84C27"/>
    <w:rPr>
      <w:sz w:val="20"/>
      <w:szCs w:val="20"/>
    </w:rPr>
  </w:style>
  <w:style w:type="paragraph" w:styleId="CommentSubject">
    <w:name w:val="annotation subject"/>
    <w:basedOn w:val="CommentText"/>
    <w:next w:val="CommentText"/>
    <w:link w:val="CommentSubjectChar"/>
    <w:uiPriority w:val="99"/>
    <w:semiHidden/>
    <w:unhideWhenUsed/>
    <w:rsid w:val="00B84C27"/>
    <w:rPr>
      <w:b/>
      <w:bCs/>
    </w:rPr>
  </w:style>
  <w:style w:type="character" w:customStyle="1" w:styleId="CommentSubjectChar">
    <w:name w:val="Comment Subject Char"/>
    <w:basedOn w:val="CommentTextChar"/>
    <w:link w:val="CommentSubject"/>
    <w:uiPriority w:val="99"/>
    <w:semiHidden/>
    <w:rsid w:val="00B84C27"/>
    <w:rPr>
      <w:b/>
      <w:bCs/>
      <w:sz w:val="20"/>
      <w:szCs w:val="20"/>
    </w:rPr>
  </w:style>
  <w:style w:type="paragraph" w:styleId="BalloonText">
    <w:name w:val="Balloon Text"/>
    <w:basedOn w:val="Normal"/>
    <w:link w:val="BalloonTextChar"/>
    <w:uiPriority w:val="99"/>
    <w:semiHidden/>
    <w:unhideWhenUsed/>
    <w:rsid w:val="00B8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27"/>
    <w:rPr>
      <w:rFonts w:ascii="Segoe UI" w:hAnsi="Segoe UI" w:cs="Segoe UI"/>
      <w:sz w:val="18"/>
      <w:szCs w:val="18"/>
    </w:rPr>
  </w:style>
  <w:style w:type="character" w:customStyle="1" w:styleId="apple-converted-space">
    <w:name w:val="apple-converted-space"/>
    <w:basedOn w:val="DefaultParagraphFont"/>
    <w:rsid w:val="00B84C27"/>
  </w:style>
  <w:style w:type="character" w:styleId="Hyperlink">
    <w:name w:val="Hyperlink"/>
    <w:basedOn w:val="DefaultParagraphFont"/>
    <w:uiPriority w:val="99"/>
    <w:unhideWhenUsed/>
    <w:rsid w:val="00B84C27"/>
    <w:rPr>
      <w:color w:val="0000FF"/>
      <w:u w:val="single"/>
    </w:rPr>
  </w:style>
  <w:style w:type="character" w:customStyle="1" w:styleId="given-names">
    <w:name w:val="given-names"/>
    <w:basedOn w:val="DefaultParagraphFont"/>
    <w:rsid w:val="00B84C27"/>
  </w:style>
  <w:style w:type="character" w:customStyle="1" w:styleId="surname">
    <w:name w:val="surname"/>
    <w:basedOn w:val="DefaultParagraphFont"/>
    <w:rsid w:val="00B84C27"/>
  </w:style>
  <w:style w:type="character" w:customStyle="1" w:styleId="etal">
    <w:name w:val="etal"/>
    <w:basedOn w:val="DefaultParagraphFont"/>
    <w:rsid w:val="00B84C27"/>
  </w:style>
  <w:style w:type="character" w:customStyle="1" w:styleId="year">
    <w:name w:val="year"/>
    <w:basedOn w:val="DefaultParagraphFont"/>
    <w:rsid w:val="00B84C27"/>
  </w:style>
  <w:style w:type="character" w:customStyle="1" w:styleId="article-title">
    <w:name w:val="article-title"/>
    <w:basedOn w:val="DefaultParagraphFont"/>
    <w:rsid w:val="00B84C27"/>
  </w:style>
  <w:style w:type="character" w:customStyle="1" w:styleId="source">
    <w:name w:val="source"/>
    <w:basedOn w:val="DefaultParagraphFont"/>
    <w:rsid w:val="00B84C27"/>
  </w:style>
  <w:style w:type="character" w:customStyle="1" w:styleId="volume">
    <w:name w:val="volume"/>
    <w:basedOn w:val="DefaultParagraphFont"/>
    <w:rsid w:val="00B84C27"/>
  </w:style>
  <w:style w:type="character" w:customStyle="1" w:styleId="fpage">
    <w:name w:val="fpage"/>
    <w:basedOn w:val="DefaultParagraphFont"/>
    <w:rsid w:val="00B84C27"/>
  </w:style>
  <w:style w:type="paragraph" w:customStyle="1" w:styleId="EndNoteBibliographyTitle">
    <w:name w:val="EndNote Bibliography Title"/>
    <w:basedOn w:val="Normal"/>
    <w:link w:val="EndNoteBibliographyTitleChar"/>
    <w:rsid w:val="00B84C2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84C27"/>
    <w:rPr>
      <w:rFonts w:ascii="Calibri" w:hAnsi="Calibri" w:cs="Calibri"/>
      <w:noProof/>
      <w:lang w:val="en-US"/>
    </w:rPr>
  </w:style>
  <w:style w:type="paragraph" w:customStyle="1" w:styleId="EndNoteBibliography">
    <w:name w:val="EndNote Bibliography"/>
    <w:basedOn w:val="Normal"/>
    <w:link w:val="EndNoteBibliographyChar"/>
    <w:rsid w:val="00B84C2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84C27"/>
    <w:rPr>
      <w:rFonts w:ascii="Calibri" w:hAnsi="Calibri" w:cs="Calibri"/>
      <w:noProof/>
      <w:lang w:val="en-US"/>
    </w:rPr>
  </w:style>
  <w:style w:type="paragraph" w:styleId="Revision">
    <w:name w:val="Revision"/>
    <w:hidden/>
    <w:uiPriority w:val="99"/>
    <w:semiHidden/>
    <w:rsid w:val="00B84C27"/>
    <w:pPr>
      <w:spacing w:after="0" w:line="240" w:lineRule="auto"/>
    </w:pPr>
  </w:style>
  <w:style w:type="paragraph" w:styleId="Caption">
    <w:name w:val="caption"/>
    <w:basedOn w:val="Normal"/>
    <w:next w:val="Normal"/>
    <w:uiPriority w:val="35"/>
    <w:unhideWhenUsed/>
    <w:qFormat/>
    <w:rsid w:val="00B84C27"/>
    <w:pPr>
      <w:spacing w:after="200" w:line="240" w:lineRule="auto"/>
    </w:pPr>
    <w:rPr>
      <w:i/>
      <w:iCs/>
      <w:color w:val="44546A" w:themeColor="text2"/>
      <w:sz w:val="18"/>
      <w:szCs w:val="18"/>
    </w:rPr>
  </w:style>
  <w:style w:type="table" w:styleId="TableGrid">
    <w:name w:val="Table Grid"/>
    <w:basedOn w:val="TableNormal"/>
    <w:uiPriority w:val="39"/>
    <w:rsid w:val="00E1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EPAR_-_Product_Information/human/003766/WC500191398.pdf" TargetMode="External"/><Relationship Id="rId3" Type="http://schemas.openxmlformats.org/officeDocument/2006/relationships/settings" Target="settings.xml"/><Relationship Id="rId7" Type="http://schemas.openxmlformats.org/officeDocument/2006/relationships/hyperlink" Target="http://www.who.int/healthinfo/mortality_dat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middelverket.no" TargetMode="External"/><Relationship Id="rId11" Type="http://schemas.openxmlformats.org/officeDocument/2006/relationships/theme" Target="theme/theme1.xml"/><Relationship Id="rId5" Type="http://schemas.openxmlformats.org/officeDocument/2006/relationships/hyperlink" Target="mailto:twisloff@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middelverket.no/Documents/Refusjon%20og%20pris/Helse%C3%B8konomiske%20rapporter/P/Praluent_hyperkolesterolemi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7284</Words>
  <Characters>38609</Characters>
  <Application>Microsoft Office Word</Application>
  <DocSecurity>0</DocSecurity>
  <Lines>321</Lines>
  <Paragraphs>91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45802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Wisløff, Torbjørn</dc:creator>
  <cp:keywords/>
  <dc:description/>
  <cp:lastModifiedBy>Wisløff, Torbjørn</cp:lastModifiedBy>
  <cp:revision>3</cp:revision>
  <cp:lastPrinted>2018-03-07T15:19:00Z</cp:lastPrinted>
  <dcterms:created xsi:type="dcterms:W3CDTF">2018-05-04T06:19:00Z</dcterms:created>
  <dcterms:modified xsi:type="dcterms:W3CDTF">2018-05-04T06:19:00Z</dcterms:modified>
</cp:coreProperties>
</file>