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ACB50" w14:textId="144782A5" w:rsidR="00C02ED6" w:rsidRDefault="000E424B" w:rsidP="00C02ED6">
      <w:pPr>
        <w:jc w:val="center"/>
        <w:rPr>
          <w:sz w:val="28"/>
          <w:lang w:val="en-US"/>
        </w:rPr>
      </w:pPr>
      <w:bookmarkStart w:id="0" w:name="_GoBack"/>
      <w:bookmarkEnd w:id="0"/>
      <w:r w:rsidRPr="00F84911">
        <w:rPr>
          <w:sz w:val="28"/>
          <w:lang w:val="en-US"/>
        </w:rPr>
        <w:t>Epidemiology of congenital cerebral anomalies in Europe – a multi-</w:t>
      </w:r>
      <w:proofErr w:type="spellStart"/>
      <w:r w:rsidRPr="00F84911">
        <w:rPr>
          <w:sz w:val="28"/>
          <w:lang w:val="en-US"/>
        </w:rPr>
        <w:t>centre</w:t>
      </w:r>
      <w:proofErr w:type="spellEnd"/>
      <w:r w:rsidRPr="00F84911">
        <w:rPr>
          <w:sz w:val="28"/>
          <w:lang w:val="en-US"/>
        </w:rPr>
        <w:t xml:space="preserve">, population-based </w:t>
      </w:r>
      <w:r w:rsidR="00053098" w:rsidRPr="00F84911">
        <w:rPr>
          <w:sz w:val="28"/>
          <w:lang w:val="en-US"/>
        </w:rPr>
        <w:t>E</w:t>
      </w:r>
      <w:r w:rsidR="00053098">
        <w:rPr>
          <w:sz w:val="28"/>
          <w:lang w:val="en-US"/>
        </w:rPr>
        <w:t>UROCAT</w:t>
      </w:r>
      <w:r w:rsidR="00613322">
        <w:rPr>
          <w:sz w:val="28"/>
          <w:lang w:val="en-US"/>
        </w:rPr>
        <w:t xml:space="preserve"> </w:t>
      </w:r>
      <w:r w:rsidRPr="00F84911">
        <w:rPr>
          <w:sz w:val="28"/>
          <w:lang w:val="en-US"/>
        </w:rPr>
        <w:t>study</w:t>
      </w:r>
    </w:p>
    <w:p w14:paraId="60B67AA0" w14:textId="487C0903" w:rsidR="00C02ED6" w:rsidRPr="00F8782F" w:rsidRDefault="00C02ED6" w:rsidP="00087666">
      <w:pPr>
        <w:spacing w:before="100" w:beforeAutospacing="1" w:after="100" w:afterAutospacing="1" w:line="360" w:lineRule="auto"/>
        <w:outlineLvl w:val="1"/>
        <w:rPr>
          <w:rFonts w:eastAsia="FreeSans" w:cstheme="minorHAnsi"/>
          <w:b/>
          <w:vertAlign w:val="superscript"/>
          <w:lang w:val="en-US"/>
        </w:rPr>
      </w:pPr>
      <w:r>
        <w:rPr>
          <w:rFonts w:eastAsia="Times New Roman" w:cstheme="minorHAnsi"/>
          <w:b/>
          <w:bCs/>
          <w:color w:val="000000"/>
          <w:kern w:val="28"/>
          <w:lang w:val="en-US" w:eastAsia="en-CA"/>
        </w:rPr>
        <w:t>Joan K Morris</w:t>
      </w:r>
      <w:r w:rsidRPr="004832D5">
        <w:rPr>
          <w:rFonts w:eastAsia="Times New Roman" w:cstheme="minorHAnsi"/>
          <w:b/>
          <w:bCs/>
          <w:color w:val="000000"/>
          <w:kern w:val="28"/>
          <w:vertAlign w:val="superscript"/>
          <w:lang w:val="en-GB" w:eastAsia="en-CA"/>
        </w:rPr>
        <w:t>1</w:t>
      </w:r>
      <w:r w:rsidRPr="00ED1107">
        <w:rPr>
          <w:rFonts w:eastAsia="Times New Roman" w:cstheme="minorHAnsi"/>
          <w:bCs/>
          <w:color w:val="000000"/>
          <w:kern w:val="28"/>
          <w:lang w:val="en-GB" w:eastAsia="en-CA"/>
        </w:rPr>
        <w:t xml:space="preserve">, </w:t>
      </w:r>
      <w:r w:rsidR="00D27D44" w:rsidRPr="009758A8">
        <w:rPr>
          <w:rFonts w:eastAsia="FreeSans" w:cstheme="minorHAnsi"/>
          <w:b/>
          <w:lang w:val="en-US"/>
        </w:rPr>
        <w:t>Diana Wellesley</w:t>
      </w:r>
      <w:r w:rsidR="00D27D44" w:rsidRPr="009758A8">
        <w:rPr>
          <w:rFonts w:eastAsia="FreeSans" w:cstheme="minorHAnsi"/>
          <w:b/>
          <w:vertAlign w:val="superscript"/>
          <w:lang w:val="en-US"/>
        </w:rPr>
        <w:t>2</w:t>
      </w:r>
      <w:r w:rsidR="00D27D44">
        <w:rPr>
          <w:rFonts w:eastAsia="FreeSans" w:cstheme="minorHAnsi"/>
          <w:b/>
          <w:lang w:val="en-US"/>
        </w:rPr>
        <w:t xml:space="preserve">, </w:t>
      </w:r>
      <w:r w:rsidR="00D27D44" w:rsidRPr="007B09AB">
        <w:rPr>
          <w:rFonts w:eastAsia="Times New Roman" w:cstheme="minorHAnsi"/>
          <w:b/>
          <w:bCs/>
          <w:color w:val="000000"/>
          <w:kern w:val="28"/>
          <w:lang w:val="en-GB" w:eastAsia="en-CA"/>
        </w:rPr>
        <w:t>Ingeborg Barisic</w:t>
      </w:r>
      <w:r w:rsidR="00D27D44">
        <w:rPr>
          <w:rFonts w:eastAsia="Times New Roman" w:cstheme="minorHAnsi"/>
          <w:b/>
          <w:bCs/>
          <w:color w:val="000000"/>
          <w:kern w:val="28"/>
          <w:vertAlign w:val="superscript"/>
          <w:lang w:val="en-GB" w:eastAsia="en-CA"/>
        </w:rPr>
        <w:t>3</w:t>
      </w:r>
      <w:r w:rsidR="00D27D44" w:rsidRPr="00ED1107">
        <w:rPr>
          <w:rFonts w:eastAsia="Times New Roman" w:cstheme="minorHAnsi"/>
          <w:bCs/>
          <w:color w:val="000000"/>
          <w:kern w:val="28"/>
          <w:lang w:val="en-GB" w:eastAsia="en-CA"/>
        </w:rPr>
        <w:t>,</w:t>
      </w:r>
      <w:r w:rsidR="00D27D44">
        <w:rPr>
          <w:rFonts w:eastAsia="Times New Roman" w:cstheme="minorHAnsi"/>
          <w:bCs/>
          <w:color w:val="000000"/>
          <w:kern w:val="28"/>
          <w:lang w:val="en-GB" w:eastAsia="en-CA"/>
        </w:rPr>
        <w:t xml:space="preserve"> </w:t>
      </w:r>
      <w:r w:rsidRPr="00ED1107">
        <w:rPr>
          <w:rFonts w:eastAsia="Times New Roman" w:cstheme="minorHAnsi"/>
          <w:bCs/>
          <w:color w:val="000000"/>
          <w:kern w:val="28"/>
          <w:lang w:val="en-GB" w:eastAsia="en-CA"/>
        </w:rPr>
        <w:t xml:space="preserve"> </w:t>
      </w:r>
      <w:r w:rsidRPr="00F40DC4">
        <w:rPr>
          <w:rFonts w:eastAsia="Times New Roman" w:cstheme="minorHAnsi"/>
          <w:b/>
          <w:bCs/>
          <w:color w:val="000000"/>
          <w:kern w:val="28"/>
          <w:lang w:val="en-GB" w:eastAsia="en-CA"/>
        </w:rPr>
        <w:t>Marie-Claude Addor</w:t>
      </w:r>
      <w:r w:rsidR="00D27D44">
        <w:rPr>
          <w:rFonts w:eastAsia="Times New Roman" w:cstheme="minorHAnsi"/>
          <w:b/>
          <w:bCs/>
          <w:color w:val="000000"/>
          <w:kern w:val="28"/>
          <w:vertAlign w:val="superscript"/>
          <w:lang w:val="en-GB" w:eastAsia="en-CA"/>
        </w:rPr>
        <w:t>4</w:t>
      </w:r>
      <w:r w:rsidRPr="00ED1107">
        <w:rPr>
          <w:rFonts w:eastAsia="Times New Roman" w:cstheme="minorHAnsi"/>
          <w:bCs/>
          <w:color w:val="000000"/>
          <w:kern w:val="28"/>
          <w:lang w:val="en-GB" w:eastAsia="en-CA"/>
        </w:rPr>
        <w:t xml:space="preserve">, </w:t>
      </w:r>
      <w:proofErr w:type="spellStart"/>
      <w:r w:rsidRPr="00794C2A">
        <w:rPr>
          <w:rFonts w:eastAsia="Times New Roman" w:cstheme="minorHAnsi"/>
          <w:b/>
          <w:bCs/>
          <w:color w:val="000000"/>
          <w:kern w:val="28"/>
          <w:lang w:val="en-GB" w:eastAsia="en-CA"/>
        </w:rPr>
        <w:t>Jorieke</w:t>
      </w:r>
      <w:proofErr w:type="spellEnd"/>
      <w:r w:rsidR="00F374B4">
        <w:rPr>
          <w:rFonts w:eastAsia="Times New Roman" w:cstheme="minorHAnsi"/>
          <w:b/>
          <w:bCs/>
          <w:color w:val="000000"/>
          <w:kern w:val="28"/>
          <w:lang w:val="en-GB" w:eastAsia="en-CA"/>
        </w:rPr>
        <w:t xml:space="preserve"> EH</w:t>
      </w:r>
      <w:r w:rsidRPr="00794C2A">
        <w:rPr>
          <w:rFonts w:eastAsia="Times New Roman" w:cstheme="minorHAnsi"/>
          <w:b/>
          <w:bCs/>
          <w:color w:val="000000"/>
          <w:kern w:val="28"/>
          <w:lang w:val="en-GB" w:eastAsia="en-CA"/>
        </w:rPr>
        <w:t xml:space="preserve"> Bergman</w:t>
      </w:r>
      <w:r>
        <w:rPr>
          <w:rFonts w:eastAsia="Times New Roman" w:cstheme="minorHAnsi"/>
          <w:b/>
          <w:bCs/>
          <w:color w:val="000000"/>
          <w:kern w:val="28"/>
          <w:vertAlign w:val="superscript"/>
          <w:lang w:val="en-GB" w:eastAsia="en-CA"/>
        </w:rPr>
        <w:t xml:space="preserve">5 </w:t>
      </w:r>
      <w:r>
        <w:rPr>
          <w:rFonts w:eastAsia="Times New Roman" w:cstheme="minorHAnsi"/>
          <w:b/>
          <w:bCs/>
          <w:color w:val="000000"/>
          <w:kern w:val="28"/>
          <w:lang w:val="en-GB" w:eastAsia="en-CA"/>
        </w:rPr>
        <w:t xml:space="preserve">, </w:t>
      </w:r>
      <w:r w:rsidRPr="00F8782F">
        <w:rPr>
          <w:rFonts w:eastAsia="Times New Roman" w:cstheme="minorHAnsi"/>
          <w:b/>
          <w:bCs/>
          <w:color w:val="000000"/>
          <w:kern w:val="28"/>
          <w:lang w:val="en-GB" w:eastAsia="en-CA"/>
        </w:rPr>
        <w:t>Paula Braz</w:t>
      </w:r>
      <w:r>
        <w:rPr>
          <w:rFonts w:eastAsia="Times New Roman" w:cstheme="minorHAnsi"/>
          <w:b/>
          <w:bCs/>
          <w:color w:val="000000"/>
          <w:kern w:val="28"/>
          <w:vertAlign w:val="superscript"/>
          <w:lang w:val="en-GB" w:eastAsia="en-CA"/>
        </w:rPr>
        <w:t>6</w:t>
      </w:r>
      <w:r>
        <w:rPr>
          <w:rFonts w:eastAsia="Times New Roman" w:cstheme="minorHAnsi"/>
          <w:b/>
          <w:bCs/>
          <w:color w:val="000000"/>
          <w:kern w:val="28"/>
          <w:lang w:val="en-GB" w:eastAsia="en-CA"/>
        </w:rPr>
        <w:t xml:space="preserve">, </w:t>
      </w:r>
      <w:r w:rsidRPr="007F3D46">
        <w:rPr>
          <w:rFonts w:eastAsia="Times New Roman" w:cstheme="minorHAnsi"/>
          <w:b/>
          <w:bCs/>
          <w:color w:val="000000"/>
          <w:kern w:val="28"/>
          <w:lang w:val="en-GB" w:eastAsia="en-CA"/>
        </w:rPr>
        <w:t>Clara Cavero-Carbonell</w:t>
      </w:r>
      <w:r>
        <w:rPr>
          <w:rFonts w:eastAsia="Times New Roman" w:cstheme="minorHAnsi"/>
          <w:b/>
          <w:bCs/>
          <w:color w:val="000000"/>
          <w:kern w:val="28"/>
          <w:vertAlign w:val="superscript"/>
          <w:lang w:val="en-GB" w:eastAsia="en-CA"/>
        </w:rPr>
        <w:t>7</w:t>
      </w:r>
      <w:r w:rsidRPr="007F3D46">
        <w:rPr>
          <w:rFonts w:eastAsia="Times New Roman" w:cstheme="minorHAnsi"/>
          <w:b/>
          <w:bCs/>
          <w:color w:val="000000"/>
          <w:kern w:val="28"/>
          <w:lang w:val="en-GB" w:eastAsia="en-CA"/>
        </w:rPr>
        <w:t>,</w:t>
      </w:r>
      <w:r>
        <w:rPr>
          <w:rFonts w:eastAsia="Times New Roman" w:cstheme="minorHAnsi"/>
          <w:bCs/>
          <w:color w:val="000000"/>
          <w:kern w:val="28"/>
          <w:lang w:val="en-GB" w:eastAsia="en-CA"/>
        </w:rPr>
        <w:t xml:space="preserve"> </w:t>
      </w:r>
      <w:r w:rsidRPr="00280A85">
        <w:rPr>
          <w:rFonts w:eastAsia="FreeSans" w:cstheme="minorHAnsi"/>
          <w:b/>
          <w:lang w:val="en-US"/>
        </w:rPr>
        <w:t>Elizabeth S Draper</w:t>
      </w:r>
      <w:r w:rsidRPr="00280A85">
        <w:rPr>
          <w:rFonts w:eastAsia="FreeSans" w:cstheme="minorHAnsi"/>
          <w:b/>
          <w:vertAlign w:val="superscript"/>
          <w:lang w:val="en-US"/>
        </w:rPr>
        <w:t>8</w:t>
      </w:r>
      <w:r w:rsidRPr="00142775">
        <w:rPr>
          <w:rFonts w:eastAsia="FreeSans" w:cstheme="minorHAnsi"/>
          <w:b/>
          <w:lang w:val="en-US"/>
        </w:rPr>
        <w:t xml:space="preserve">, </w:t>
      </w:r>
      <w:r w:rsidRPr="00142775">
        <w:rPr>
          <w:rFonts w:eastAsia="Times New Roman" w:cstheme="minorHAnsi"/>
          <w:b/>
          <w:bCs/>
          <w:color w:val="000000"/>
          <w:kern w:val="28"/>
          <w:lang w:val="en-GB" w:eastAsia="en-CA"/>
        </w:rPr>
        <w:t>Miriam Gatt</w:t>
      </w:r>
      <w:r w:rsidRPr="00142775">
        <w:rPr>
          <w:rFonts w:eastAsia="Times New Roman" w:cstheme="minorHAnsi"/>
          <w:b/>
          <w:bCs/>
          <w:color w:val="000000"/>
          <w:kern w:val="28"/>
          <w:vertAlign w:val="superscript"/>
          <w:lang w:val="en-GB" w:eastAsia="en-CA"/>
        </w:rPr>
        <w:t>9</w:t>
      </w:r>
      <w:r w:rsidRPr="00ED1107">
        <w:rPr>
          <w:rFonts w:eastAsia="Times New Roman" w:cstheme="minorHAnsi"/>
          <w:bCs/>
          <w:color w:val="000000"/>
          <w:kern w:val="28"/>
          <w:lang w:val="en-GB" w:eastAsia="en-CA"/>
        </w:rPr>
        <w:t xml:space="preserve">, </w:t>
      </w:r>
      <w:r w:rsidRPr="00ED1107">
        <w:rPr>
          <w:rFonts w:eastAsia="FreeSans" w:cstheme="minorHAnsi"/>
          <w:b/>
          <w:lang w:val="en-US"/>
        </w:rPr>
        <w:t>Martin Haeusler</w:t>
      </w:r>
      <w:r w:rsidRPr="00ED1107">
        <w:rPr>
          <w:rFonts w:eastAsia="FreeSans" w:cstheme="minorHAnsi"/>
          <w:b/>
          <w:vertAlign w:val="superscript"/>
          <w:lang w:val="en-US"/>
        </w:rPr>
        <w:t>10</w:t>
      </w:r>
      <w:r>
        <w:rPr>
          <w:rFonts w:eastAsia="FreeSans" w:cstheme="minorHAnsi"/>
          <w:lang w:val="en-US"/>
        </w:rPr>
        <w:t>,</w:t>
      </w:r>
      <w:r w:rsidRPr="00ED1107">
        <w:rPr>
          <w:rFonts w:eastAsia="Times New Roman" w:cstheme="minorHAnsi"/>
          <w:bCs/>
          <w:color w:val="000000"/>
          <w:kern w:val="28"/>
          <w:lang w:val="en-GB" w:eastAsia="en-CA"/>
        </w:rPr>
        <w:t xml:space="preserve"> </w:t>
      </w:r>
      <w:r w:rsidRPr="00E61864">
        <w:rPr>
          <w:rFonts w:eastAsia="Times New Roman" w:cstheme="minorHAnsi"/>
          <w:b/>
          <w:bCs/>
          <w:color w:val="000000"/>
          <w:kern w:val="28"/>
          <w:lang w:val="en-GB" w:eastAsia="en-CA"/>
        </w:rPr>
        <w:t>Kari Klungsoyr</w:t>
      </w:r>
      <w:r w:rsidRPr="00E61864">
        <w:rPr>
          <w:rFonts w:eastAsia="Times New Roman" w:cstheme="minorHAnsi"/>
          <w:b/>
          <w:bCs/>
          <w:color w:val="000000"/>
          <w:kern w:val="28"/>
          <w:vertAlign w:val="superscript"/>
          <w:lang w:val="en-GB" w:eastAsia="en-CA"/>
        </w:rPr>
        <w:t>1</w:t>
      </w:r>
      <w:r>
        <w:rPr>
          <w:rFonts w:eastAsia="Times New Roman" w:cstheme="minorHAnsi"/>
          <w:b/>
          <w:bCs/>
          <w:color w:val="000000"/>
          <w:kern w:val="28"/>
          <w:vertAlign w:val="superscript"/>
          <w:lang w:val="en-GB" w:eastAsia="en-CA"/>
        </w:rPr>
        <w:t>1</w:t>
      </w:r>
      <w:r w:rsidRPr="00ED1107">
        <w:rPr>
          <w:rFonts w:eastAsia="Times New Roman" w:cstheme="minorHAnsi"/>
          <w:bCs/>
          <w:color w:val="000000"/>
          <w:kern w:val="28"/>
          <w:lang w:val="en-GB" w:eastAsia="en-CA"/>
        </w:rPr>
        <w:t>,</w:t>
      </w:r>
      <w:r w:rsidRPr="00ED1107">
        <w:rPr>
          <w:rFonts w:cstheme="minorHAnsi"/>
          <w:bCs/>
          <w:color w:val="000000"/>
          <w:kern w:val="28"/>
          <w:lang w:val="en-GB" w:eastAsia="en-CA"/>
        </w:rPr>
        <w:t xml:space="preserve"> </w:t>
      </w:r>
      <w:r w:rsidRPr="009A4F66">
        <w:rPr>
          <w:rFonts w:eastAsia="Times New Roman" w:cstheme="minorHAnsi"/>
          <w:b/>
          <w:bCs/>
          <w:color w:val="000000"/>
          <w:kern w:val="28"/>
          <w:lang w:val="en-GB" w:eastAsia="en-CA"/>
        </w:rPr>
        <w:t>Jennifer J Kurinczuk</w:t>
      </w:r>
      <w:r w:rsidRPr="009A4F66">
        <w:rPr>
          <w:rFonts w:eastAsia="Times New Roman" w:cstheme="minorHAnsi"/>
          <w:b/>
          <w:bCs/>
          <w:color w:val="000000"/>
          <w:kern w:val="28"/>
          <w:vertAlign w:val="superscript"/>
          <w:lang w:val="en-GB" w:eastAsia="en-CA"/>
        </w:rPr>
        <w:t>12</w:t>
      </w:r>
      <w:r w:rsidRPr="00ED1107">
        <w:rPr>
          <w:rFonts w:eastAsia="Times New Roman" w:cstheme="minorHAnsi"/>
          <w:bCs/>
          <w:color w:val="000000"/>
          <w:kern w:val="28"/>
          <w:lang w:val="en-GB" w:eastAsia="en-CA"/>
        </w:rPr>
        <w:t xml:space="preserve">, </w:t>
      </w:r>
      <w:r w:rsidRPr="004B6D94">
        <w:rPr>
          <w:rFonts w:eastAsia="FreeSans" w:cstheme="minorHAnsi"/>
          <w:b/>
          <w:lang w:val="en-US"/>
        </w:rPr>
        <w:t xml:space="preserve">Nathalie </w:t>
      </w:r>
      <w:proofErr w:type="spellStart"/>
      <w:r w:rsidRPr="004B6D94">
        <w:rPr>
          <w:rFonts w:eastAsia="FreeSans" w:cstheme="minorHAnsi"/>
          <w:b/>
          <w:lang w:val="en-US"/>
        </w:rPr>
        <w:t>Lelong</w:t>
      </w:r>
      <w:proofErr w:type="spellEnd"/>
      <w:r w:rsidRPr="004B6D94">
        <w:rPr>
          <w:rFonts w:eastAsia="Times New Roman" w:cstheme="minorHAnsi"/>
          <w:b/>
          <w:bCs/>
          <w:color w:val="000000"/>
          <w:kern w:val="28"/>
          <w:vertAlign w:val="superscript"/>
          <w:lang w:val="en-GB" w:eastAsia="en-CA"/>
        </w:rPr>
        <w:t>13</w:t>
      </w:r>
      <w:r>
        <w:rPr>
          <w:rFonts w:eastAsia="Times New Roman" w:cstheme="minorHAnsi"/>
          <w:bCs/>
          <w:color w:val="000000"/>
          <w:kern w:val="28"/>
          <w:vertAlign w:val="superscript"/>
          <w:lang w:val="en-GB" w:eastAsia="en-CA"/>
        </w:rPr>
        <w:t xml:space="preserve"> </w:t>
      </w:r>
      <w:r>
        <w:rPr>
          <w:rFonts w:eastAsia="Times New Roman" w:cstheme="minorHAnsi"/>
          <w:bCs/>
          <w:color w:val="000000"/>
          <w:kern w:val="28"/>
          <w:lang w:val="en-GB" w:eastAsia="en-CA"/>
        </w:rPr>
        <w:t xml:space="preserve">, </w:t>
      </w:r>
      <w:r w:rsidRPr="00771EE7">
        <w:rPr>
          <w:rFonts w:eastAsia="FreeSans" w:cstheme="minorHAnsi"/>
          <w:b/>
          <w:lang w:val="en-US"/>
        </w:rPr>
        <w:t>Karen Luyt</w:t>
      </w:r>
      <w:r>
        <w:rPr>
          <w:rFonts w:eastAsia="FreeSans" w:cstheme="minorHAnsi"/>
          <w:b/>
          <w:vertAlign w:val="superscript"/>
          <w:lang w:val="en-US"/>
        </w:rPr>
        <w:t xml:space="preserve">14 </w:t>
      </w:r>
      <w:r>
        <w:rPr>
          <w:rFonts w:eastAsia="FreeSans" w:cstheme="minorHAnsi"/>
          <w:b/>
          <w:lang w:val="en-US"/>
        </w:rPr>
        <w:t xml:space="preserve">, </w:t>
      </w:r>
      <w:r w:rsidRPr="00484B4B">
        <w:rPr>
          <w:rFonts w:eastAsia="Times New Roman" w:cstheme="minorHAnsi"/>
          <w:b/>
          <w:bCs/>
          <w:color w:val="000000"/>
          <w:kern w:val="28"/>
          <w:lang w:val="en-GB" w:eastAsia="en-CA"/>
        </w:rPr>
        <w:t>Catherine Lynch</w:t>
      </w:r>
      <w:r w:rsidRPr="00484B4B">
        <w:rPr>
          <w:rFonts w:eastAsia="Times New Roman" w:cstheme="minorHAnsi"/>
          <w:b/>
          <w:bCs/>
          <w:color w:val="000000"/>
          <w:kern w:val="28"/>
          <w:vertAlign w:val="superscript"/>
          <w:lang w:val="en-GB" w:eastAsia="en-CA"/>
        </w:rPr>
        <w:t>15</w:t>
      </w:r>
      <w:r w:rsidRPr="00ED1107">
        <w:rPr>
          <w:rFonts w:eastAsia="Times New Roman" w:cstheme="minorHAnsi"/>
          <w:bCs/>
          <w:color w:val="000000"/>
          <w:kern w:val="28"/>
          <w:lang w:val="en-GB" w:eastAsia="en-CA"/>
        </w:rPr>
        <w:t>,</w:t>
      </w:r>
      <w:r w:rsidRPr="00ED1107">
        <w:rPr>
          <w:rFonts w:eastAsia="Times New Roman" w:cstheme="minorHAnsi"/>
          <w:bCs/>
          <w:color w:val="000000"/>
          <w:kern w:val="28"/>
          <w:vertAlign w:val="superscript"/>
          <w:lang w:val="en-GB" w:eastAsia="en-CA"/>
        </w:rPr>
        <w:t xml:space="preserve">  </w:t>
      </w:r>
      <w:r w:rsidRPr="00C108FF">
        <w:rPr>
          <w:rFonts w:eastAsia="Times New Roman" w:cstheme="minorHAnsi"/>
          <w:b/>
          <w:bCs/>
          <w:color w:val="000000"/>
          <w:kern w:val="28"/>
          <w:lang w:val="en-GB" w:eastAsia="en-CA"/>
        </w:rPr>
        <w:t>Mary T O’Mahony</w:t>
      </w:r>
      <w:r>
        <w:rPr>
          <w:rFonts w:eastAsia="Times New Roman" w:cstheme="minorHAnsi"/>
          <w:b/>
          <w:bCs/>
          <w:color w:val="000000"/>
          <w:kern w:val="28"/>
          <w:vertAlign w:val="superscript"/>
          <w:lang w:val="en-GB" w:eastAsia="en-CA"/>
        </w:rPr>
        <w:t>16</w:t>
      </w:r>
      <w:r w:rsidRPr="00ED1107">
        <w:rPr>
          <w:rFonts w:eastAsia="Times New Roman" w:cstheme="minorHAnsi"/>
          <w:bCs/>
          <w:color w:val="000000"/>
          <w:kern w:val="28"/>
          <w:lang w:val="en-GB" w:eastAsia="en-CA"/>
        </w:rPr>
        <w:t xml:space="preserve">, </w:t>
      </w:r>
      <w:proofErr w:type="spellStart"/>
      <w:r w:rsidRPr="0023231D">
        <w:rPr>
          <w:rFonts w:eastAsia="Times New Roman" w:cstheme="minorHAnsi"/>
          <w:b/>
          <w:bCs/>
          <w:color w:val="000000"/>
          <w:kern w:val="28"/>
          <w:lang w:val="en-GB" w:eastAsia="en-CA"/>
        </w:rPr>
        <w:t>Olatz</w:t>
      </w:r>
      <w:proofErr w:type="spellEnd"/>
      <w:r w:rsidRPr="0023231D">
        <w:rPr>
          <w:rFonts w:eastAsia="Times New Roman" w:cstheme="minorHAnsi"/>
          <w:b/>
          <w:bCs/>
          <w:color w:val="000000"/>
          <w:kern w:val="28"/>
          <w:lang w:val="en-GB" w:eastAsia="en-CA"/>
        </w:rPr>
        <w:t xml:space="preserve"> Mokoroa</w:t>
      </w:r>
      <w:r>
        <w:rPr>
          <w:rFonts w:eastAsia="Times New Roman" w:cstheme="minorHAnsi"/>
          <w:b/>
          <w:bCs/>
          <w:color w:val="000000"/>
          <w:kern w:val="28"/>
          <w:vertAlign w:val="superscript"/>
          <w:lang w:val="en-GB" w:eastAsia="en-CA"/>
        </w:rPr>
        <w:t>17</w:t>
      </w:r>
      <w:r w:rsidRPr="00ED1107">
        <w:rPr>
          <w:rFonts w:eastAsia="Times New Roman" w:cstheme="minorHAnsi"/>
          <w:bCs/>
          <w:color w:val="000000"/>
          <w:kern w:val="28"/>
          <w:lang w:val="en-GB" w:eastAsia="en-CA"/>
        </w:rPr>
        <w:t>,</w:t>
      </w:r>
      <w:r w:rsidRPr="007F3D46">
        <w:rPr>
          <w:rFonts w:eastAsia="Times New Roman" w:cstheme="minorHAnsi"/>
          <w:b/>
          <w:bCs/>
          <w:color w:val="000000"/>
          <w:kern w:val="28"/>
          <w:vertAlign w:val="superscript"/>
          <w:lang w:val="en-GB" w:eastAsia="en-CA"/>
        </w:rPr>
        <w:t xml:space="preserve"> </w:t>
      </w:r>
      <w:r>
        <w:rPr>
          <w:rFonts w:eastAsia="Times New Roman" w:cstheme="minorHAnsi"/>
          <w:b/>
          <w:bCs/>
          <w:color w:val="000000"/>
          <w:kern w:val="28"/>
          <w:vertAlign w:val="superscript"/>
          <w:lang w:val="en-GB" w:eastAsia="en-CA"/>
        </w:rPr>
        <w:t xml:space="preserve"> </w:t>
      </w:r>
      <w:r w:rsidRPr="00B17F17">
        <w:rPr>
          <w:rFonts w:eastAsia="Times New Roman" w:cstheme="minorHAnsi"/>
          <w:b/>
          <w:bCs/>
          <w:color w:val="000000"/>
          <w:kern w:val="28"/>
          <w:lang w:val="en-GB" w:eastAsia="en-CA"/>
        </w:rPr>
        <w:t>Vera Nelen</w:t>
      </w:r>
      <w:r w:rsidRPr="00B17F17">
        <w:rPr>
          <w:rFonts w:eastAsia="Times New Roman" w:cstheme="minorHAnsi"/>
          <w:b/>
          <w:bCs/>
          <w:color w:val="000000"/>
          <w:kern w:val="28"/>
          <w:vertAlign w:val="superscript"/>
          <w:lang w:val="en-GB" w:eastAsia="en-CA"/>
        </w:rPr>
        <w:t>1</w:t>
      </w:r>
      <w:r>
        <w:rPr>
          <w:rFonts w:eastAsia="Times New Roman" w:cstheme="minorHAnsi"/>
          <w:b/>
          <w:bCs/>
          <w:color w:val="000000"/>
          <w:kern w:val="28"/>
          <w:vertAlign w:val="superscript"/>
          <w:lang w:val="en-GB" w:eastAsia="en-CA"/>
        </w:rPr>
        <w:t>8</w:t>
      </w:r>
      <w:r w:rsidRPr="00ED1107">
        <w:rPr>
          <w:rFonts w:eastAsia="Times New Roman" w:cstheme="minorHAnsi"/>
          <w:bCs/>
          <w:color w:val="000000"/>
          <w:kern w:val="28"/>
          <w:lang w:val="en-GB" w:eastAsia="en-CA"/>
        </w:rPr>
        <w:t xml:space="preserve">, </w:t>
      </w:r>
      <w:r w:rsidRPr="001C255A">
        <w:rPr>
          <w:rFonts w:eastAsia="Times New Roman" w:cstheme="minorHAnsi"/>
          <w:b/>
          <w:bCs/>
          <w:color w:val="000000"/>
          <w:kern w:val="28"/>
          <w:lang w:val="en-GB" w:eastAsia="en-CA"/>
        </w:rPr>
        <w:t>Amanda J Neville</w:t>
      </w:r>
      <w:r>
        <w:rPr>
          <w:rFonts w:eastAsia="Times New Roman" w:cstheme="minorHAnsi"/>
          <w:b/>
          <w:bCs/>
          <w:color w:val="000000"/>
          <w:kern w:val="28"/>
          <w:vertAlign w:val="superscript"/>
          <w:lang w:val="en-GB" w:eastAsia="en-CA"/>
        </w:rPr>
        <w:t>19</w:t>
      </w:r>
      <w:r w:rsidRPr="00ED1107">
        <w:rPr>
          <w:rFonts w:eastAsia="Times New Roman" w:cstheme="minorHAnsi"/>
          <w:bCs/>
          <w:color w:val="000000"/>
          <w:kern w:val="28"/>
          <w:lang w:val="en-GB" w:eastAsia="en-CA"/>
        </w:rPr>
        <w:t xml:space="preserve">,  </w:t>
      </w:r>
      <w:r w:rsidRPr="00523473">
        <w:rPr>
          <w:rFonts w:eastAsia="Times New Roman" w:cstheme="minorHAnsi"/>
          <w:b/>
          <w:bCs/>
          <w:color w:val="000000"/>
          <w:kern w:val="28"/>
          <w:lang w:val="en-GB" w:eastAsia="en-CA"/>
        </w:rPr>
        <w:t>Anna Pierini</w:t>
      </w:r>
      <w:r>
        <w:rPr>
          <w:rFonts w:eastAsia="Times New Roman" w:cstheme="minorHAnsi"/>
          <w:b/>
          <w:bCs/>
          <w:color w:val="000000"/>
          <w:kern w:val="28"/>
          <w:vertAlign w:val="superscript"/>
          <w:lang w:val="en-GB" w:eastAsia="en-CA"/>
        </w:rPr>
        <w:t>20</w:t>
      </w:r>
      <w:r w:rsidRPr="00ED1107">
        <w:rPr>
          <w:rFonts w:eastAsia="Times New Roman" w:cstheme="minorHAnsi"/>
          <w:bCs/>
          <w:color w:val="000000"/>
          <w:kern w:val="28"/>
          <w:lang w:val="en-GB" w:eastAsia="en-CA"/>
        </w:rPr>
        <w:t xml:space="preserve">, </w:t>
      </w:r>
      <w:proofErr w:type="spellStart"/>
      <w:r w:rsidRPr="004832D5">
        <w:rPr>
          <w:rFonts w:eastAsia="Times New Roman" w:cstheme="minorHAnsi"/>
          <w:b/>
          <w:bCs/>
          <w:color w:val="000000"/>
          <w:kern w:val="28"/>
          <w:lang w:val="en-GB" w:eastAsia="en-CA"/>
        </w:rPr>
        <w:t>Hanitra</w:t>
      </w:r>
      <w:proofErr w:type="spellEnd"/>
      <w:r w:rsidRPr="004832D5">
        <w:rPr>
          <w:rFonts w:eastAsia="Times New Roman" w:cstheme="minorHAnsi"/>
          <w:b/>
          <w:bCs/>
          <w:color w:val="000000"/>
          <w:kern w:val="28"/>
          <w:lang w:val="en-GB" w:eastAsia="en-CA"/>
        </w:rPr>
        <w:t xml:space="preserve"> Randrianaivo</w:t>
      </w:r>
      <w:r>
        <w:rPr>
          <w:rFonts w:eastAsia="Times New Roman" w:cstheme="minorHAnsi"/>
          <w:b/>
          <w:bCs/>
          <w:color w:val="000000"/>
          <w:kern w:val="28"/>
          <w:vertAlign w:val="superscript"/>
          <w:lang w:val="en-GB" w:eastAsia="en-CA"/>
        </w:rPr>
        <w:t>21</w:t>
      </w:r>
      <w:r w:rsidRPr="005F60F9">
        <w:rPr>
          <w:rFonts w:eastAsia="Times New Roman" w:cstheme="minorHAnsi"/>
          <w:b/>
          <w:bCs/>
          <w:color w:val="000000"/>
          <w:kern w:val="28"/>
          <w:lang w:val="en-GB" w:eastAsia="en-CA"/>
        </w:rPr>
        <w:t>, Judith Rankin</w:t>
      </w:r>
      <w:r>
        <w:rPr>
          <w:rFonts w:eastAsia="Times New Roman" w:cstheme="minorHAnsi"/>
          <w:b/>
          <w:bCs/>
          <w:color w:val="000000"/>
          <w:kern w:val="28"/>
          <w:vertAlign w:val="superscript"/>
          <w:lang w:val="en-GB" w:eastAsia="en-CA"/>
        </w:rPr>
        <w:t>22</w:t>
      </w:r>
      <w:r>
        <w:rPr>
          <w:rFonts w:cstheme="minorHAnsi"/>
          <w:bCs/>
          <w:color w:val="000000"/>
          <w:kern w:val="28"/>
          <w:lang w:val="en-GB" w:eastAsia="en-CA"/>
        </w:rPr>
        <w:t xml:space="preserve">, </w:t>
      </w:r>
      <w:proofErr w:type="spellStart"/>
      <w:r w:rsidR="00D27D44" w:rsidRPr="00ED1107">
        <w:rPr>
          <w:rFonts w:eastAsia="Times New Roman" w:cstheme="minorHAnsi"/>
          <w:b/>
          <w:bCs/>
          <w:color w:val="000000"/>
          <w:kern w:val="28"/>
          <w:lang w:val="en-GB" w:eastAsia="en-CA"/>
        </w:rPr>
        <w:t>Anke</w:t>
      </w:r>
      <w:proofErr w:type="spellEnd"/>
      <w:r w:rsidR="00D27D44" w:rsidRPr="00ED1107">
        <w:rPr>
          <w:rFonts w:eastAsia="Times New Roman" w:cstheme="minorHAnsi"/>
          <w:b/>
          <w:bCs/>
          <w:color w:val="000000"/>
          <w:kern w:val="28"/>
          <w:lang w:val="en-GB" w:eastAsia="en-CA"/>
        </w:rPr>
        <w:t xml:space="preserve"> Rissmann</w:t>
      </w:r>
      <w:r w:rsidR="00D27D44" w:rsidRPr="00ED1107">
        <w:rPr>
          <w:rFonts w:eastAsia="Times New Roman" w:cstheme="minorHAnsi"/>
          <w:b/>
          <w:bCs/>
          <w:color w:val="000000"/>
          <w:kern w:val="28"/>
          <w:vertAlign w:val="superscript"/>
          <w:lang w:val="en-GB" w:eastAsia="en-CA"/>
        </w:rPr>
        <w:t>2</w:t>
      </w:r>
      <w:r w:rsidR="00D27D44">
        <w:rPr>
          <w:rFonts w:eastAsia="Times New Roman" w:cstheme="minorHAnsi"/>
          <w:b/>
          <w:bCs/>
          <w:color w:val="000000"/>
          <w:kern w:val="28"/>
          <w:vertAlign w:val="superscript"/>
          <w:lang w:val="en-GB" w:eastAsia="en-CA"/>
        </w:rPr>
        <w:t xml:space="preserve">3 </w:t>
      </w:r>
      <w:r w:rsidR="00D27D44">
        <w:rPr>
          <w:rFonts w:eastAsia="Times New Roman" w:cstheme="minorHAnsi"/>
          <w:b/>
          <w:bCs/>
          <w:color w:val="000000"/>
          <w:kern w:val="28"/>
          <w:lang w:val="en-GB" w:eastAsia="en-CA"/>
        </w:rPr>
        <w:t xml:space="preserve">, </w:t>
      </w:r>
      <w:r w:rsidRPr="003A4369">
        <w:rPr>
          <w:rFonts w:cstheme="minorHAnsi"/>
          <w:b/>
          <w:bCs/>
          <w:color w:val="000000"/>
          <w:kern w:val="28"/>
          <w:lang w:val="en-GB" w:eastAsia="en-CA"/>
        </w:rPr>
        <w:t xml:space="preserve">Florence </w:t>
      </w:r>
      <w:proofErr w:type="spellStart"/>
      <w:r w:rsidRPr="003A4369">
        <w:rPr>
          <w:rFonts w:cstheme="minorHAnsi"/>
          <w:b/>
          <w:bCs/>
          <w:color w:val="000000"/>
          <w:kern w:val="28"/>
          <w:lang w:val="en-GB" w:eastAsia="en-CA"/>
        </w:rPr>
        <w:t>Rouget</w:t>
      </w:r>
      <w:proofErr w:type="spellEnd"/>
      <w:r w:rsidRPr="003A4369">
        <w:rPr>
          <w:rFonts w:cstheme="minorHAnsi"/>
          <w:b/>
          <w:bCs/>
          <w:color w:val="000000"/>
          <w:kern w:val="28"/>
          <w:lang w:val="en-GB" w:eastAsia="en-CA"/>
        </w:rPr>
        <w:t xml:space="preserve"> </w:t>
      </w:r>
      <w:r>
        <w:rPr>
          <w:rFonts w:cstheme="minorHAnsi"/>
          <w:b/>
          <w:bCs/>
          <w:color w:val="000000"/>
          <w:kern w:val="28"/>
          <w:vertAlign w:val="superscript"/>
          <w:lang w:val="en-GB" w:eastAsia="en-CA"/>
        </w:rPr>
        <w:t>2</w:t>
      </w:r>
      <w:r w:rsidR="00D27D44">
        <w:rPr>
          <w:rFonts w:cstheme="minorHAnsi"/>
          <w:b/>
          <w:bCs/>
          <w:color w:val="000000"/>
          <w:kern w:val="28"/>
          <w:vertAlign w:val="superscript"/>
          <w:lang w:val="en-GB" w:eastAsia="en-CA"/>
        </w:rPr>
        <w:t>4</w:t>
      </w:r>
      <w:r w:rsidRPr="00ED1107">
        <w:rPr>
          <w:rFonts w:eastAsia="Times New Roman" w:cstheme="minorHAnsi"/>
          <w:bCs/>
          <w:color w:val="000000"/>
          <w:kern w:val="28"/>
          <w:lang w:val="en-GB" w:eastAsia="en-CA"/>
        </w:rPr>
        <w:t xml:space="preserve">, </w:t>
      </w:r>
      <w:r w:rsidRPr="0091378F">
        <w:rPr>
          <w:rFonts w:eastAsia="FreeSans" w:cstheme="minorHAnsi"/>
          <w:b/>
          <w:lang w:val="en-US"/>
        </w:rPr>
        <w:t>Bruno Schaub</w:t>
      </w:r>
      <w:r w:rsidR="00D27D44">
        <w:rPr>
          <w:rFonts w:eastAsia="FreeSans" w:cstheme="minorHAnsi"/>
          <w:b/>
          <w:vertAlign w:val="superscript"/>
          <w:lang w:val="en-US"/>
        </w:rPr>
        <w:t>25</w:t>
      </w:r>
      <w:r w:rsidRPr="00ED1107">
        <w:rPr>
          <w:rFonts w:eastAsia="Times New Roman" w:cstheme="minorHAnsi"/>
          <w:bCs/>
          <w:color w:val="000000"/>
          <w:kern w:val="28"/>
          <w:lang w:val="en-GB" w:eastAsia="en-CA"/>
        </w:rPr>
        <w:t xml:space="preserve">, </w:t>
      </w:r>
      <w:r w:rsidRPr="00BB53C6">
        <w:rPr>
          <w:rFonts w:eastAsia="Times New Roman" w:cstheme="minorHAnsi"/>
          <w:b/>
          <w:bCs/>
          <w:color w:val="000000"/>
          <w:kern w:val="28"/>
          <w:lang w:val="en-GB" w:eastAsia="en-CA"/>
        </w:rPr>
        <w:t>David Tucker</w:t>
      </w:r>
      <w:r w:rsidRPr="00BB53C6">
        <w:rPr>
          <w:rFonts w:eastAsia="Times New Roman" w:cstheme="minorHAnsi"/>
          <w:b/>
          <w:bCs/>
          <w:color w:val="000000"/>
          <w:kern w:val="28"/>
          <w:vertAlign w:val="superscript"/>
          <w:lang w:val="en-GB" w:eastAsia="en-CA"/>
        </w:rPr>
        <w:t>2</w:t>
      </w:r>
      <w:r w:rsidR="00D27D44">
        <w:rPr>
          <w:rFonts w:eastAsia="Times New Roman" w:cstheme="minorHAnsi"/>
          <w:b/>
          <w:bCs/>
          <w:color w:val="000000"/>
          <w:kern w:val="28"/>
          <w:vertAlign w:val="superscript"/>
          <w:lang w:val="en-GB" w:eastAsia="en-CA"/>
        </w:rPr>
        <w:t>6</w:t>
      </w:r>
      <w:r w:rsidRPr="00ED1107">
        <w:rPr>
          <w:rFonts w:eastAsia="Times New Roman" w:cstheme="minorHAnsi"/>
          <w:bCs/>
          <w:color w:val="000000"/>
          <w:kern w:val="28"/>
          <w:lang w:val="en-GB" w:eastAsia="en-CA"/>
        </w:rPr>
        <w:t xml:space="preserve">, </w:t>
      </w:r>
      <w:r w:rsidRPr="00FD7E95">
        <w:rPr>
          <w:rFonts w:eastAsia="Times New Roman" w:cstheme="minorHAnsi"/>
          <w:b/>
          <w:bCs/>
          <w:color w:val="000000"/>
          <w:kern w:val="28"/>
          <w:lang w:val="en-GB" w:eastAsia="en-CA"/>
        </w:rPr>
        <w:t>Christine Verellen-Dumoulin</w:t>
      </w:r>
      <w:r>
        <w:rPr>
          <w:rFonts w:eastAsia="Times New Roman" w:cstheme="minorHAnsi"/>
          <w:b/>
          <w:bCs/>
          <w:color w:val="000000"/>
          <w:kern w:val="28"/>
          <w:vertAlign w:val="superscript"/>
          <w:lang w:val="en-GB" w:eastAsia="en-CA"/>
        </w:rPr>
        <w:t>2</w:t>
      </w:r>
      <w:r w:rsidR="00D27D44">
        <w:rPr>
          <w:rFonts w:eastAsia="Times New Roman" w:cstheme="minorHAnsi"/>
          <w:b/>
          <w:bCs/>
          <w:color w:val="000000"/>
          <w:kern w:val="28"/>
          <w:vertAlign w:val="superscript"/>
          <w:lang w:val="en-GB" w:eastAsia="en-CA"/>
        </w:rPr>
        <w:t>7</w:t>
      </w:r>
      <w:r w:rsidRPr="00FD7E95">
        <w:rPr>
          <w:rFonts w:eastAsia="Times New Roman" w:cstheme="minorHAnsi"/>
          <w:b/>
          <w:bCs/>
          <w:color w:val="000000"/>
          <w:kern w:val="28"/>
          <w:lang w:val="en-GB" w:eastAsia="en-CA"/>
        </w:rPr>
        <w:t>,</w:t>
      </w:r>
      <w:r>
        <w:rPr>
          <w:rFonts w:eastAsia="Times New Roman" w:cstheme="minorHAnsi"/>
          <w:bCs/>
          <w:color w:val="000000"/>
          <w:kern w:val="28"/>
          <w:lang w:val="en-GB" w:eastAsia="en-CA"/>
        </w:rPr>
        <w:t xml:space="preserve"> </w:t>
      </w:r>
      <w:proofErr w:type="spellStart"/>
      <w:r w:rsidRPr="00560713">
        <w:rPr>
          <w:rFonts w:eastAsia="Times New Roman" w:cstheme="minorHAnsi"/>
          <w:b/>
          <w:bCs/>
          <w:color w:val="000000"/>
          <w:kern w:val="28"/>
          <w:lang w:val="en-GB" w:eastAsia="en-CA"/>
        </w:rPr>
        <w:t>Awi</w:t>
      </w:r>
      <w:proofErr w:type="spellEnd"/>
      <w:r w:rsidRPr="00560713">
        <w:rPr>
          <w:rFonts w:eastAsia="Times New Roman" w:cstheme="minorHAnsi"/>
          <w:b/>
          <w:bCs/>
          <w:color w:val="000000"/>
          <w:kern w:val="28"/>
          <w:lang w:val="en-GB" w:eastAsia="en-CA"/>
        </w:rPr>
        <w:t xml:space="preserve"> Wiesel</w:t>
      </w:r>
      <w:r w:rsidRPr="00560713">
        <w:rPr>
          <w:rFonts w:eastAsia="Times New Roman" w:cstheme="minorHAnsi"/>
          <w:b/>
          <w:bCs/>
          <w:color w:val="000000"/>
          <w:kern w:val="28"/>
          <w:vertAlign w:val="superscript"/>
          <w:lang w:val="en-GB" w:eastAsia="en-CA"/>
        </w:rPr>
        <w:t>28</w:t>
      </w:r>
      <w:r>
        <w:rPr>
          <w:rFonts w:eastAsia="Times New Roman" w:cstheme="minorHAnsi"/>
          <w:bCs/>
          <w:color w:val="000000"/>
          <w:kern w:val="28"/>
          <w:lang w:val="en-GB" w:eastAsia="en-CA"/>
        </w:rPr>
        <w:t xml:space="preserve">, </w:t>
      </w:r>
      <w:r w:rsidRPr="00BA1B73">
        <w:rPr>
          <w:rFonts w:eastAsia="Times New Roman" w:cstheme="minorHAnsi"/>
          <w:b/>
          <w:bCs/>
          <w:color w:val="000000"/>
          <w:kern w:val="28"/>
          <w:lang w:val="en-GB" w:eastAsia="en-CA"/>
        </w:rPr>
        <w:t>Natalia Zymak-Zakutnia</w:t>
      </w:r>
      <w:r w:rsidRPr="00BA1B73">
        <w:rPr>
          <w:rFonts w:eastAsia="Times New Roman" w:cstheme="minorHAnsi"/>
          <w:b/>
          <w:bCs/>
          <w:color w:val="000000"/>
          <w:kern w:val="28"/>
          <w:vertAlign w:val="superscript"/>
          <w:lang w:val="en-GB" w:eastAsia="en-CA"/>
        </w:rPr>
        <w:t>29</w:t>
      </w:r>
      <w:r w:rsidRPr="00BA1B73">
        <w:rPr>
          <w:rFonts w:eastAsia="Times New Roman" w:cstheme="minorHAnsi"/>
          <w:b/>
          <w:bCs/>
          <w:color w:val="000000"/>
          <w:kern w:val="28"/>
          <w:lang w:val="en-GB" w:eastAsia="en-CA"/>
        </w:rPr>
        <w:t>,</w:t>
      </w:r>
      <w:r w:rsidRPr="00ED1107">
        <w:rPr>
          <w:rFonts w:eastAsia="Times New Roman" w:cstheme="minorHAnsi"/>
          <w:bCs/>
          <w:color w:val="000000"/>
          <w:kern w:val="28"/>
          <w:lang w:val="en-GB" w:eastAsia="en-CA"/>
        </w:rPr>
        <w:t xml:space="preserve"> </w:t>
      </w:r>
      <w:r w:rsidR="00D744C7">
        <w:rPr>
          <w:rFonts w:eastAsia="Times New Roman" w:cstheme="minorHAnsi"/>
          <w:b/>
          <w:bCs/>
          <w:color w:val="000000"/>
          <w:kern w:val="28"/>
          <w:lang w:val="en-GB" w:eastAsia="en-CA"/>
        </w:rPr>
        <w:t>Monica Lanzoni</w:t>
      </w:r>
      <w:r w:rsidRPr="00E51100">
        <w:rPr>
          <w:rFonts w:eastAsia="Times New Roman" w:cstheme="minorHAnsi"/>
          <w:b/>
          <w:bCs/>
          <w:color w:val="000000"/>
          <w:kern w:val="28"/>
          <w:vertAlign w:val="superscript"/>
          <w:lang w:val="en-GB" w:eastAsia="en-CA"/>
        </w:rPr>
        <w:t>30</w:t>
      </w:r>
      <w:r w:rsidRPr="00794C2A">
        <w:rPr>
          <w:rFonts w:eastAsia="Times New Roman" w:cstheme="minorHAnsi"/>
          <w:b/>
          <w:bCs/>
          <w:color w:val="000000"/>
          <w:kern w:val="28"/>
          <w:lang w:val="en-GB" w:eastAsia="en-CA"/>
        </w:rPr>
        <w:t>,</w:t>
      </w:r>
      <w:r w:rsidRPr="00ED1107">
        <w:rPr>
          <w:rFonts w:eastAsia="Times New Roman" w:cstheme="minorHAnsi"/>
          <w:bCs/>
          <w:color w:val="000000"/>
          <w:kern w:val="28"/>
          <w:lang w:val="en-GB" w:eastAsia="en-CA"/>
        </w:rPr>
        <w:t xml:space="preserve"> </w:t>
      </w:r>
      <w:r>
        <w:rPr>
          <w:rFonts w:eastAsia="FreeSans" w:cstheme="minorHAnsi"/>
          <w:b/>
          <w:lang w:val="en-US"/>
        </w:rPr>
        <w:t>Ester Garne</w:t>
      </w:r>
      <w:r w:rsidRPr="00F8782F">
        <w:rPr>
          <w:rFonts w:eastAsia="FreeSans" w:cstheme="minorHAnsi"/>
          <w:b/>
          <w:vertAlign w:val="superscript"/>
          <w:lang w:val="en-US"/>
        </w:rPr>
        <w:t>31</w:t>
      </w:r>
    </w:p>
    <w:p w14:paraId="5E0C29A4" w14:textId="65ADEE92" w:rsidR="00040DB2" w:rsidRPr="00995E6A" w:rsidRDefault="00040DB2" w:rsidP="00040DB2">
      <w:pPr>
        <w:rPr>
          <w:lang w:val="en-US"/>
        </w:rPr>
      </w:pPr>
      <w:r w:rsidRPr="00995E6A">
        <w:rPr>
          <w:lang w:val="en-US"/>
        </w:rPr>
        <w:t xml:space="preserve">Corresponding Author: </w:t>
      </w:r>
      <w:r>
        <w:rPr>
          <w:lang w:val="en-US"/>
        </w:rPr>
        <w:t xml:space="preserve">Professor </w:t>
      </w:r>
      <w:r w:rsidRPr="00995E6A">
        <w:rPr>
          <w:lang w:val="en-US"/>
        </w:rPr>
        <w:t xml:space="preserve">Joan K Morris, </w:t>
      </w:r>
    </w:p>
    <w:p w14:paraId="13A65052" w14:textId="44277DC4" w:rsidR="00040DB2" w:rsidRPr="00995E6A" w:rsidRDefault="00040DB2" w:rsidP="00040DB2">
      <w:pPr>
        <w:rPr>
          <w:rFonts w:ascii="Calibri" w:hAnsi="Calibri" w:cs="Calibri"/>
          <w:lang w:val="en-US"/>
        </w:rPr>
      </w:pPr>
      <w:r w:rsidRPr="00995E6A">
        <w:rPr>
          <w:rFonts w:ascii="Calibri" w:hAnsi="Calibri" w:cs="Calibri"/>
          <w:lang w:val="en-US"/>
        </w:rPr>
        <w:t xml:space="preserve">Address: </w:t>
      </w:r>
      <w:r w:rsidRPr="00995E6A">
        <w:rPr>
          <w:rFonts w:ascii="Calibri" w:hAnsi="Calibri" w:cs="Calibri"/>
          <w:lang w:val="en-US"/>
        </w:rPr>
        <w:tab/>
        <w:t xml:space="preserve">Population Health Research Institute </w:t>
      </w:r>
    </w:p>
    <w:p w14:paraId="6E642829" w14:textId="77777777" w:rsidR="00040DB2" w:rsidRPr="00995E6A" w:rsidRDefault="00040DB2" w:rsidP="00040DB2">
      <w:pPr>
        <w:ind w:firstLine="1304"/>
        <w:rPr>
          <w:rFonts w:ascii="Calibri" w:hAnsi="Calibri" w:cs="Calibri"/>
          <w:lang w:val="en-US"/>
        </w:rPr>
      </w:pPr>
      <w:r w:rsidRPr="00995E6A">
        <w:rPr>
          <w:rFonts w:ascii="Calibri" w:hAnsi="Calibri" w:cs="Calibri"/>
          <w:lang w:val="en-US"/>
        </w:rPr>
        <w:t xml:space="preserve">St George’s, University of London, </w:t>
      </w:r>
    </w:p>
    <w:p w14:paraId="1365ACF3" w14:textId="77777777" w:rsidR="00040DB2" w:rsidRPr="00995E6A" w:rsidRDefault="00040DB2" w:rsidP="00040DB2">
      <w:pPr>
        <w:ind w:left="1304"/>
        <w:rPr>
          <w:rFonts w:eastAsia="FreeSans" w:cstheme="minorHAnsi"/>
          <w:lang w:val="en-US"/>
        </w:rPr>
      </w:pPr>
      <w:r w:rsidRPr="00995E6A">
        <w:rPr>
          <w:rFonts w:eastAsiaTheme="minorEastAsia"/>
          <w:noProof/>
          <w:lang w:eastAsia="en-GB"/>
        </w:rPr>
        <w:t xml:space="preserve">Cranmer Terrace SW17 0RE </w:t>
      </w:r>
      <w:r w:rsidRPr="00995E6A">
        <w:rPr>
          <w:rFonts w:eastAsia="FreeSans" w:cstheme="minorHAnsi"/>
          <w:lang w:val="en-US"/>
        </w:rPr>
        <w:t xml:space="preserve">UK. </w:t>
      </w:r>
    </w:p>
    <w:p w14:paraId="3EA8AA16" w14:textId="77777777" w:rsidR="00040DB2" w:rsidRPr="00995E6A" w:rsidRDefault="00040DB2" w:rsidP="00040DB2">
      <w:pPr>
        <w:ind w:left="1304"/>
        <w:rPr>
          <w:rFonts w:eastAsia="FreeSans" w:cstheme="minorHAnsi"/>
          <w:lang w:val="en-US"/>
        </w:rPr>
      </w:pPr>
      <w:proofErr w:type="gramStart"/>
      <w:r w:rsidRPr="00995E6A">
        <w:rPr>
          <w:rFonts w:eastAsia="FreeSans" w:cstheme="minorHAnsi"/>
          <w:lang w:val="en-US"/>
        </w:rPr>
        <w:t>Email :</w:t>
      </w:r>
      <w:proofErr w:type="gramEnd"/>
      <w:r w:rsidRPr="00995E6A">
        <w:rPr>
          <w:rFonts w:eastAsia="FreeSans" w:cstheme="minorHAnsi"/>
          <w:lang w:val="en-US"/>
        </w:rPr>
        <w:t xml:space="preserve"> </w:t>
      </w:r>
      <w:hyperlink r:id="rId11" w:history="1">
        <w:r w:rsidRPr="00995E6A">
          <w:rPr>
            <w:rStyle w:val="Hyperlink"/>
            <w:rFonts w:eastAsia="FreeSans" w:cstheme="minorHAnsi"/>
            <w:lang w:val="en-US"/>
          </w:rPr>
          <w:t>jmorris@sgul.ac.uk</w:t>
        </w:r>
      </w:hyperlink>
    </w:p>
    <w:p w14:paraId="6791F697" w14:textId="77777777" w:rsidR="00040DB2" w:rsidRPr="00995E6A" w:rsidRDefault="00040DB2" w:rsidP="00040DB2">
      <w:pPr>
        <w:ind w:firstLine="1304"/>
        <w:rPr>
          <w:rFonts w:ascii="Calibri" w:hAnsi="Calibri" w:cs="Calibri"/>
          <w:lang w:val="en-US"/>
        </w:rPr>
      </w:pPr>
      <w:proofErr w:type="gramStart"/>
      <w:r w:rsidRPr="00995E6A">
        <w:rPr>
          <w:rFonts w:ascii="Calibri" w:hAnsi="Calibri" w:cs="Calibri"/>
          <w:lang w:val="en-US"/>
        </w:rPr>
        <w:t>Phone :</w:t>
      </w:r>
      <w:proofErr w:type="gramEnd"/>
      <w:r w:rsidRPr="00995E6A">
        <w:rPr>
          <w:rFonts w:ascii="Calibri" w:hAnsi="Calibri" w:cs="Calibri"/>
          <w:lang w:val="en-US"/>
        </w:rPr>
        <w:t xml:space="preserve"> </w:t>
      </w:r>
      <w:r w:rsidRPr="00995E6A">
        <w:rPr>
          <w:rFonts w:eastAsiaTheme="minorEastAsia"/>
          <w:noProof/>
          <w:lang w:eastAsia="en-GB"/>
        </w:rPr>
        <w:t>+44(0)2087251324</w:t>
      </w:r>
    </w:p>
    <w:p w14:paraId="7EBBE3A8" w14:textId="77777777" w:rsidR="00040DB2" w:rsidRDefault="00040DB2" w:rsidP="00856354">
      <w:pPr>
        <w:rPr>
          <w:rFonts w:eastAsia="FreeSans" w:cstheme="minorHAnsi"/>
          <w:i/>
          <w:vertAlign w:val="superscript"/>
          <w:lang w:val="en-US"/>
        </w:rPr>
      </w:pPr>
    </w:p>
    <w:p w14:paraId="538B3FAA" w14:textId="17BA3933" w:rsidR="00C02ED6" w:rsidRPr="000D5C33" w:rsidRDefault="00C02ED6" w:rsidP="00856354">
      <w:pPr>
        <w:rPr>
          <w:rFonts w:ascii="Calibri" w:hAnsi="Calibri" w:cs="Calibri"/>
          <w:lang w:val="en-US"/>
        </w:rPr>
      </w:pPr>
      <w:r>
        <w:rPr>
          <w:rFonts w:eastAsia="FreeSans" w:cstheme="minorHAnsi"/>
          <w:i/>
          <w:vertAlign w:val="superscript"/>
          <w:lang w:val="en-US"/>
        </w:rPr>
        <w:t>1</w:t>
      </w:r>
      <w:r w:rsidR="00856354">
        <w:rPr>
          <w:rFonts w:eastAsia="FreeSans" w:cstheme="minorHAnsi"/>
          <w:i/>
          <w:lang w:val="en-US"/>
        </w:rPr>
        <w:t xml:space="preserve"> </w:t>
      </w:r>
      <w:r w:rsidR="00856354" w:rsidRPr="000D5C33">
        <w:rPr>
          <w:rFonts w:ascii="Calibri" w:hAnsi="Calibri" w:cs="Calibri"/>
          <w:lang w:val="en-US"/>
        </w:rPr>
        <w:t>Population Health Research Institute</w:t>
      </w:r>
      <w:r w:rsidR="00C5031E" w:rsidRPr="000D5C33">
        <w:rPr>
          <w:rFonts w:ascii="Calibri" w:hAnsi="Calibri" w:cs="Calibri"/>
          <w:lang w:val="en-US"/>
        </w:rPr>
        <w:t xml:space="preserve">, </w:t>
      </w:r>
      <w:r w:rsidR="00856354" w:rsidRPr="000D5C33">
        <w:rPr>
          <w:rFonts w:ascii="Calibri" w:hAnsi="Calibri" w:cs="Calibri"/>
          <w:lang w:val="en-US"/>
        </w:rPr>
        <w:t xml:space="preserve">St George’s, University of London, </w:t>
      </w:r>
      <w:r w:rsidR="00040DB2">
        <w:rPr>
          <w:rFonts w:ascii="Calibri" w:hAnsi="Calibri" w:cs="Calibri"/>
          <w:lang w:val="en-US"/>
        </w:rPr>
        <w:t xml:space="preserve">London, </w:t>
      </w:r>
      <w:r>
        <w:rPr>
          <w:rFonts w:eastAsia="FreeSans" w:cstheme="minorHAnsi"/>
          <w:i/>
          <w:lang w:val="en-US"/>
        </w:rPr>
        <w:t>UK</w:t>
      </w:r>
      <w:r w:rsidR="00252A45">
        <w:rPr>
          <w:rFonts w:eastAsia="FreeSans" w:cstheme="minorHAnsi"/>
          <w:i/>
          <w:lang w:val="en-US"/>
        </w:rPr>
        <w:t>.</w:t>
      </w:r>
      <w:r w:rsidR="00040DB2">
        <w:rPr>
          <w:rFonts w:eastAsia="FreeSans" w:cstheme="minorHAnsi"/>
          <w:i/>
          <w:lang w:val="en-US"/>
        </w:rPr>
        <w:t xml:space="preserve"> </w:t>
      </w:r>
    </w:p>
    <w:p w14:paraId="567C6414" w14:textId="41A9673C" w:rsidR="00D27D44" w:rsidRDefault="00D27D44" w:rsidP="00D27D44">
      <w:pPr>
        <w:autoSpaceDE w:val="0"/>
        <w:autoSpaceDN w:val="0"/>
        <w:adjustRightInd w:val="0"/>
        <w:spacing w:after="0" w:line="240" w:lineRule="auto"/>
        <w:rPr>
          <w:rFonts w:eastAsia="FreeSans" w:cstheme="minorHAnsi"/>
          <w:i/>
          <w:lang w:val="en-US"/>
        </w:rPr>
      </w:pPr>
      <w:r>
        <w:rPr>
          <w:rFonts w:eastAsia="FreeSans" w:cstheme="minorHAnsi"/>
          <w:i/>
          <w:vertAlign w:val="superscript"/>
          <w:lang w:val="en-US"/>
        </w:rPr>
        <w:t>2</w:t>
      </w:r>
      <w:r w:rsidRPr="00EA6C69">
        <w:rPr>
          <w:rFonts w:eastAsia="FreeSans" w:cstheme="minorHAnsi"/>
          <w:i/>
          <w:lang w:val="en-US"/>
        </w:rPr>
        <w:t>University Hospitals Southampton, Faculty of Medicine and Wessex Clinical Genetics Service, Southampton,</w:t>
      </w:r>
      <w:r w:rsidR="00252A45">
        <w:rPr>
          <w:rFonts w:eastAsia="FreeSans" w:cstheme="minorHAnsi"/>
          <w:i/>
          <w:lang w:val="en-US"/>
        </w:rPr>
        <w:t xml:space="preserve"> </w:t>
      </w:r>
      <w:r w:rsidRPr="00EA6C69">
        <w:rPr>
          <w:rFonts w:eastAsia="FreeSans" w:cstheme="minorHAnsi"/>
          <w:i/>
          <w:lang w:val="en-US"/>
        </w:rPr>
        <w:t>UK</w:t>
      </w:r>
      <w:r w:rsidR="00252A45">
        <w:rPr>
          <w:rFonts w:eastAsia="FreeSans" w:cstheme="minorHAnsi"/>
          <w:i/>
          <w:lang w:val="en-US"/>
        </w:rPr>
        <w:t>.</w:t>
      </w:r>
      <w:r w:rsidR="00040DB2">
        <w:rPr>
          <w:rFonts w:eastAsia="FreeSans" w:cstheme="minorHAnsi"/>
          <w:i/>
          <w:lang w:val="en-US"/>
        </w:rPr>
        <w:t xml:space="preserve"> </w:t>
      </w:r>
    </w:p>
    <w:p w14:paraId="7D182A67" w14:textId="77777777" w:rsidR="00D27D44" w:rsidRDefault="00D27D44" w:rsidP="00D27D44">
      <w:pPr>
        <w:autoSpaceDE w:val="0"/>
        <w:autoSpaceDN w:val="0"/>
        <w:adjustRightInd w:val="0"/>
        <w:spacing w:after="0" w:line="240" w:lineRule="auto"/>
        <w:rPr>
          <w:rFonts w:eastAsia="FreeSans" w:cstheme="minorHAnsi"/>
          <w:i/>
          <w:lang w:val="en-US"/>
        </w:rPr>
      </w:pPr>
    </w:p>
    <w:p w14:paraId="3AAC1540" w14:textId="2AE9CE0C" w:rsidR="00D27D44" w:rsidRDefault="00D27D44" w:rsidP="00D27D44">
      <w:pPr>
        <w:spacing w:line="240" w:lineRule="auto"/>
        <w:rPr>
          <w:rFonts w:eastAsia="Times New Roman" w:cstheme="minorHAnsi"/>
          <w:i/>
          <w:lang w:val="en-US"/>
        </w:rPr>
      </w:pPr>
      <w:r>
        <w:rPr>
          <w:rFonts w:cstheme="minorHAnsi"/>
          <w:i/>
          <w:vertAlign w:val="superscript"/>
          <w:lang w:val="en-US"/>
        </w:rPr>
        <w:t>3</w:t>
      </w:r>
      <w:r w:rsidRPr="00357CB1">
        <w:rPr>
          <w:rFonts w:eastAsia="Times New Roman" w:cstheme="minorHAnsi"/>
          <w:i/>
          <w:lang w:val="en-US"/>
        </w:rPr>
        <w:t xml:space="preserve">Children's Hospital Zagreb, </w:t>
      </w:r>
      <w:r w:rsidR="00B33ED5">
        <w:rPr>
          <w:rFonts w:eastAsia="Times New Roman" w:cstheme="minorHAnsi"/>
          <w:i/>
          <w:lang w:val="en-US"/>
        </w:rPr>
        <w:t xml:space="preserve">Centre of Excellence for Reproductive and Regenerative Medicine, </w:t>
      </w:r>
      <w:r w:rsidRPr="00357CB1">
        <w:rPr>
          <w:rFonts w:eastAsia="Times New Roman" w:cstheme="minorHAnsi"/>
          <w:i/>
          <w:lang w:val="en-US"/>
        </w:rPr>
        <w:t xml:space="preserve">Medical School University of Zagreb, </w:t>
      </w:r>
      <w:r w:rsidR="00040DB2">
        <w:rPr>
          <w:rFonts w:eastAsia="Times New Roman" w:cstheme="minorHAnsi"/>
          <w:i/>
          <w:lang w:val="en-US"/>
        </w:rPr>
        <w:t>Zagreb</w:t>
      </w:r>
      <w:r w:rsidR="00252A45">
        <w:rPr>
          <w:rFonts w:eastAsia="Times New Roman" w:cstheme="minorHAnsi"/>
          <w:i/>
          <w:lang w:val="en-US"/>
        </w:rPr>
        <w:t>,</w:t>
      </w:r>
      <w:r w:rsidR="00040DB2">
        <w:rPr>
          <w:rFonts w:eastAsia="Times New Roman" w:cstheme="minorHAnsi"/>
          <w:i/>
          <w:lang w:val="en-US"/>
        </w:rPr>
        <w:t xml:space="preserve"> </w:t>
      </w:r>
      <w:r w:rsidRPr="00357CB1">
        <w:rPr>
          <w:rFonts w:eastAsia="Times New Roman" w:cstheme="minorHAnsi"/>
          <w:i/>
          <w:lang w:val="en-US"/>
        </w:rPr>
        <w:t>Croatia</w:t>
      </w:r>
      <w:r w:rsidR="00252A45">
        <w:rPr>
          <w:rFonts w:eastAsia="Times New Roman" w:cstheme="minorHAnsi"/>
          <w:i/>
          <w:lang w:val="en-US"/>
        </w:rPr>
        <w:t>.</w:t>
      </w:r>
      <w:r w:rsidR="00C5031E">
        <w:rPr>
          <w:rFonts w:eastAsia="Times New Roman" w:cstheme="minorHAnsi"/>
          <w:i/>
          <w:lang w:val="en-US"/>
        </w:rPr>
        <w:t xml:space="preserve"> </w:t>
      </w:r>
    </w:p>
    <w:p w14:paraId="0FBD974F" w14:textId="599876CA" w:rsidR="00C02ED6" w:rsidRDefault="00D27D44" w:rsidP="00C02ED6">
      <w:pPr>
        <w:pStyle w:val="PlainText"/>
        <w:rPr>
          <w:i/>
          <w:lang w:val="en-US"/>
        </w:rPr>
      </w:pPr>
      <w:r>
        <w:rPr>
          <w:rFonts w:eastAsia="Times New Roman" w:cstheme="minorHAnsi"/>
          <w:i/>
          <w:vertAlign w:val="superscript"/>
          <w:lang w:val="en-US"/>
        </w:rPr>
        <w:t>4</w:t>
      </w:r>
      <w:r w:rsidR="00C02ED6" w:rsidRPr="00F40DC4">
        <w:rPr>
          <w:i/>
          <w:lang w:val="en-US"/>
        </w:rPr>
        <w:t>Dep</w:t>
      </w:r>
      <w:r w:rsidR="00C02ED6">
        <w:rPr>
          <w:i/>
          <w:lang w:val="en-US"/>
        </w:rPr>
        <w:t xml:space="preserve">artment of Woman-Mother-Child, </w:t>
      </w:r>
      <w:r w:rsidR="00C02ED6" w:rsidRPr="00F40DC4">
        <w:rPr>
          <w:i/>
          <w:lang w:val="en-US"/>
        </w:rPr>
        <w:t>Uni</w:t>
      </w:r>
      <w:r w:rsidR="00C02ED6">
        <w:rPr>
          <w:i/>
          <w:lang w:val="en-US"/>
        </w:rPr>
        <w:t xml:space="preserve">versity Hospital Center CHUV, </w:t>
      </w:r>
      <w:r w:rsidR="00C02ED6" w:rsidRPr="00F40DC4">
        <w:rPr>
          <w:i/>
          <w:lang w:val="en-US"/>
        </w:rPr>
        <w:t>Lausanne, Switzerland</w:t>
      </w:r>
      <w:r w:rsidR="00252A45">
        <w:rPr>
          <w:i/>
          <w:lang w:val="en-US"/>
        </w:rPr>
        <w:t>.</w:t>
      </w:r>
      <w:r w:rsidR="00D37A52">
        <w:rPr>
          <w:i/>
          <w:lang w:val="en-US"/>
        </w:rPr>
        <w:t xml:space="preserve"> </w:t>
      </w:r>
      <w:r w:rsidR="00040DB2">
        <w:rPr>
          <w:i/>
          <w:lang w:val="en-US"/>
        </w:rPr>
        <w:t xml:space="preserve"> </w:t>
      </w:r>
    </w:p>
    <w:p w14:paraId="776266F8" w14:textId="77777777" w:rsidR="00C02ED6" w:rsidRDefault="00C02ED6" w:rsidP="00C02ED6">
      <w:pPr>
        <w:pStyle w:val="PlainText"/>
        <w:rPr>
          <w:rFonts w:eastAsia="Times New Roman" w:cstheme="minorHAnsi"/>
          <w:i/>
          <w:lang w:val="en-US"/>
        </w:rPr>
      </w:pPr>
    </w:p>
    <w:p w14:paraId="6AF523BB" w14:textId="027E3A95" w:rsidR="00C02ED6" w:rsidRDefault="00C02ED6" w:rsidP="00C02ED6">
      <w:pPr>
        <w:spacing w:line="240" w:lineRule="auto"/>
        <w:rPr>
          <w:rFonts w:eastAsia="Times New Roman" w:cstheme="minorHAnsi"/>
          <w:i/>
          <w:lang w:val="en-US"/>
        </w:rPr>
      </w:pPr>
      <w:r>
        <w:rPr>
          <w:rFonts w:eastAsia="Times New Roman" w:cstheme="minorHAnsi"/>
          <w:i/>
          <w:vertAlign w:val="superscript"/>
          <w:lang w:val="en-US"/>
        </w:rPr>
        <w:t>5</w:t>
      </w:r>
      <w:r>
        <w:rPr>
          <w:rFonts w:eastAsia="Times New Roman" w:cstheme="minorHAnsi"/>
          <w:i/>
          <w:lang w:val="en-US"/>
        </w:rPr>
        <w:t>Department of Genetics</w:t>
      </w:r>
      <w:r w:rsidRPr="00357CB1">
        <w:rPr>
          <w:rFonts w:eastAsia="Times New Roman" w:cstheme="minorHAnsi"/>
          <w:i/>
          <w:lang w:val="en-US"/>
        </w:rPr>
        <w:t xml:space="preserve">, University of Groningen, </w:t>
      </w:r>
      <w:r>
        <w:rPr>
          <w:rFonts w:eastAsia="Times New Roman" w:cstheme="minorHAnsi"/>
          <w:i/>
          <w:lang w:val="en-US"/>
        </w:rPr>
        <w:t xml:space="preserve">University Medical Center Groningen, Groningen, </w:t>
      </w:r>
      <w:r w:rsidRPr="00357CB1">
        <w:rPr>
          <w:rFonts w:eastAsia="Times New Roman" w:cstheme="minorHAnsi"/>
          <w:i/>
          <w:lang w:val="en-US"/>
        </w:rPr>
        <w:t>the Netherlands.</w:t>
      </w:r>
      <w:r w:rsidR="00040DB2">
        <w:rPr>
          <w:rFonts w:eastAsia="Times New Roman" w:cstheme="minorHAnsi"/>
          <w:i/>
          <w:lang w:val="en-US"/>
        </w:rPr>
        <w:t xml:space="preserve"> </w:t>
      </w:r>
    </w:p>
    <w:p w14:paraId="5968A216" w14:textId="06FAA4EF" w:rsidR="00C02ED6" w:rsidRPr="00357CB1" w:rsidRDefault="00C02ED6" w:rsidP="00C02ED6">
      <w:pPr>
        <w:spacing w:line="240" w:lineRule="auto"/>
        <w:rPr>
          <w:rFonts w:eastAsia="Times New Roman" w:cstheme="minorHAnsi"/>
          <w:i/>
          <w:lang w:val="en-US"/>
        </w:rPr>
      </w:pPr>
      <w:r>
        <w:rPr>
          <w:rFonts w:eastAsia="Times New Roman" w:cstheme="minorHAnsi"/>
          <w:i/>
          <w:vertAlign w:val="superscript"/>
          <w:lang w:val="en-US"/>
        </w:rPr>
        <w:t>6</w:t>
      </w:r>
      <w:r w:rsidRPr="00F72AD9">
        <w:rPr>
          <w:rFonts w:eastAsia="Times New Roman" w:cstheme="minorHAnsi"/>
          <w:i/>
          <w:lang w:val="en-US"/>
        </w:rPr>
        <w:t xml:space="preserve">Department of Epidemiology, National Institute of Health </w:t>
      </w:r>
      <w:proofErr w:type="spellStart"/>
      <w:r w:rsidRPr="00F72AD9">
        <w:rPr>
          <w:rFonts w:eastAsia="Times New Roman" w:cstheme="minorHAnsi"/>
          <w:i/>
          <w:lang w:val="en-US"/>
        </w:rPr>
        <w:t>Doutor</w:t>
      </w:r>
      <w:proofErr w:type="spellEnd"/>
      <w:r w:rsidRPr="00F72AD9">
        <w:rPr>
          <w:rFonts w:eastAsia="Times New Roman" w:cstheme="minorHAnsi"/>
          <w:i/>
          <w:lang w:val="en-US"/>
        </w:rPr>
        <w:t xml:space="preserve"> Ricardo Jorge, Lisbon, Portugal</w:t>
      </w:r>
      <w:r w:rsidR="00252A45">
        <w:rPr>
          <w:rFonts w:eastAsia="Times New Roman" w:cstheme="minorHAnsi"/>
          <w:i/>
          <w:lang w:val="en-US"/>
        </w:rPr>
        <w:t>.</w:t>
      </w:r>
    </w:p>
    <w:p w14:paraId="1E1F083A" w14:textId="176243B0" w:rsidR="00C02ED6" w:rsidRPr="00357CB1" w:rsidRDefault="00C02ED6" w:rsidP="00C02ED6">
      <w:pPr>
        <w:spacing w:line="240" w:lineRule="auto"/>
        <w:rPr>
          <w:rFonts w:eastAsia="Times New Roman" w:cstheme="minorHAnsi"/>
          <w:i/>
          <w:lang w:val="en-US"/>
        </w:rPr>
      </w:pPr>
      <w:r>
        <w:rPr>
          <w:rFonts w:eastAsia="Times New Roman" w:cstheme="minorHAnsi"/>
          <w:i/>
          <w:vertAlign w:val="superscript"/>
          <w:lang w:val="en-US"/>
        </w:rPr>
        <w:t>7</w:t>
      </w:r>
      <w:r w:rsidRPr="006C30E9">
        <w:rPr>
          <w:rFonts w:eastAsia="Times New Roman" w:cstheme="minorHAnsi"/>
          <w:i/>
          <w:lang w:val="en-US"/>
        </w:rPr>
        <w:t>Rare Diseases Research Unit, Foundation for the Promotion of Health and Biomedical Research in the Valencian Region, Valencia, Spain</w:t>
      </w:r>
      <w:r w:rsidR="00252A45">
        <w:rPr>
          <w:rFonts w:eastAsia="Times New Roman" w:cstheme="minorHAnsi"/>
          <w:i/>
          <w:lang w:val="en-US"/>
        </w:rPr>
        <w:t>.</w:t>
      </w:r>
      <w:r w:rsidRPr="00357CB1">
        <w:rPr>
          <w:rFonts w:eastAsia="Times New Roman" w:cstheme="minorHAnsi"/>
          <w:i/>
          <w:lang w:val="en-US"/>
        </w:rPr>
        <w:t xml:space="preserve"> </w:t>
      </w:r>
      <w:r w:rsidR="00040DB2">
        <w:rPr>
          <w:rFonts w:eastAsia="Times New Roman" w:cstheme="minorHAnsi"/>
          <w:i/>
          <w:lang w:val="en-US"/>
        </w:rPr>
        <w:t xml:space="preserve"> </w:t>
      </w:r>
    </w:p>
    <w:p w14:paraId="278B5191" w14:textId="1CCABDDA" w:rsidR="00C02ED6" w:rsidRDefault="00C02ED6" w:rsidP="00C02ED6">
      <w:pPr>
        <w:spacing w:line="240" w:lineRule="auto"/>
        <w:rPr>
          <w:rFonts w:eastAsia="FreeSans" w:cstheme="minorHAnsi"/>
          <w:i/>
          <w:lang w:val="en-US"/>
        </w:rPr>
      </w:pPr>
      <w:r>
        <w:rPr>
          <w:rFonts w:eastAsia="FreeSans" w:cstheme="minorHAnsi"/>
          <w:i/>
          <w:vertAlign w:val="superscript"/>
          <w:lang w:val="en-US"/>
        </w:rPr>
        <w:t>8</w:t>
      </w:r>
      <w:r>
        <w:rPr>
          <w:rFonts w:eastAsia="FreeSans" w:cstheme="minorHAnsi"/>
          <w:i/>
          <w:lang w:val="en-US"/>
        </w:rPr>
        <w:t xml:space="preserve">Department of Health Sciences, University of Leicester, </w:t>
      </w:r>
      <w:r w:rsidR="00040DB2">
        <w:rPr>
          <w:rFonts w:eastAsia="FreeSans" w:cstheme="minorHAnsi"/>
          <w:i/>
          <w:lang w:val="en-US"/>
        </w:rPr>
        <w:t xml:space="preserve">Leicester, </w:t>
      </w:r>
      <w:r>
        <w:rPr>
          <w:rFonts w:eastAsia="FreeSans" w:cstheme="minorHAnsi"/>
          <w:i/>
          <w:lang w:val="en-US"/>
        </w:rPr>
        <w:t>UK</w:t>
      </w:r>
      <w:r w:rsidR="00252A45">
        <w:rPr>
          <w:rFonts w:eastAsia="FreeSans" w:cstheme="minorHAnsi"/>
          <w:i/>
          <w:lang w:val="en-US"/>
        </w:rPr>
        <w:t>.</w:t>
      </w:r>
      <w:r w:rsidR="00C5031E">
        <w:rPr>
          <w:rFonts w:eastAsia="FreeSans" w:cstheme="minorHAnsi"/>
          <w:i/>
          <w:lang w:val="en-US"/>
        </w:rPr>
        <w:t xml:space="preserve"> </w:t>
      </w:r>
      <w:r w:rsidR="00040DB2">
        <w:rPr>
          <w:rFonts w:eastAsia="FreeSans" w:cstheme="minorHAnsi"/>
          <w:i/>
          <w:lang w:val="en-US"/>
        </w:rPr>
        <w:t xml:space="preserve"> </w:t>
      </w:r>
    </w:p>
    <w:p w14:paraId="26C4FFDE" w14:textId="367B22A3" w:rsidR="00C02ED6" w:rsidRDefault="00C02ED6" w:rsidP="00C02ED6">
      <w:pPr>
        <w:spacing w:line="240" w:lineRule="auto"/>
        <w:rPr>
          <w:rFonts w:eastAsia="Times New Roman" w:cstheme="minorHAnsi"/>
          <w:i/>
          <w:lang w:val="en-US"/>
        </w:rPr>
      </w:pPr>
      <w:r>
        <w:rPr>
          <w:rFonts w:eastAsia="Times New Roman" w:cstheme="minorHAnsi"/>
          <w:i/>
          <w:vertAlign w:val="superscript"/>
          <w:lang w:val="en-US"/>
        </w:rPr>
        <w:t>9</w:t>
      </w:r>
      <w:r>
        <w:rPr>
          <w:rFonts w:eastAsia="Times New Roman" w:cstheme="minorHAnsi"/>
          <w:i/>
          <w:lang w:val="en-US"/>
        </w:rPr>
        <w:t xml:space="preserve">Directorate for Health Information and Research, </w:t>
      </w:r>
      <w:r w:rsidR="00040DB2">
        <w:rPr>
          <w:rFonts w:eastAsia="Times New Roman" w:cstheme="minorHAnsi"/>
          <w:i/>
          <w:lang w:val="en-US"/>
        </w:rPr>
        <w:t xml:space="preserve">Valetta, </w:t>
      </w:r>
      <w:r>
        <w:rPr>
          <w:rFonts w:eastAsia="Times New Roman" w:cstheme="minorHAnsi"/>
          <w:i/>
          <w:lang w:val="en-US"/>
        </w:rPr>
        <w:t>Malta</w:t>
      </w:r>
      <w:r w:rsidR="00252A45">
        <w:rPr>
          <w:rFonts w:eastAsia="Times New Roman" w:cstheme="minorHAnsi"/>
          <w:i/>
          <w:lang w:val="en-US"/>
        </w:rPr>
        <w:t>.</w:t>
      </w:r>
      <w:r w:rsidR="00D37A52">
        <w:rPr>
          <w:rFonts w:eastAsia="Times New Roman" w:cstheme="minorHAnsi"/>
          <w:i/>
          <w:lang w:val="en-US"/>
        </w:rPr>
        <w:t xml:space="preserve"> </w:t>
      </w:r>
      <w:r w:rsidR="00040DB2">
        <w:rPr>
          <w:rFonts w:eastAsia="Times New Roman" w:cstheme="minorHAnsi"/>
          <w:i/>
          <w:lang w:val="en-US"/>
        </w:rPr>
        <w:t xml:space="preserve"> </w:t>
      </w:r>
    </w:p>
    <w:p w14:paraId="6E98B978" w14:textId="6DCDC452" w:rsidR="00C02ED6" w:rsidRDefault="00C02ED6" w:rsidP="00C02ED6">
      <w:pPr>
        <w:autoSpaceDE w:val="0"/>
        <w:autoSpaceDN w:val="0"/>
        <w:adjustRightInd w:val="0"/>
        <w:spacing w:after="0" w:line="240" w:lineRule="auto"/>
        <w:rPr>
          <w:rFonts w:eastAsia="FreeSans" w:cstheme="minorHAnsi"/>
          <w:i/>
          <w:lang w:val="en-US"/>
        </w:rPr>
      </w:pPr>
      <w:r>
        <w:rPr>
          <w:rFonts w:eastAsia="FreeSans" w:cstheme="minorHAnsi"/>
          <w:vertAlign w:val="superscript"/>
          <w:lang w:val="en-US"/>
        </w:rPr>
        <w:t>10</w:t>
      </w:r>
      <w:r w:rsidRPr="002F10DB">
        <w:rPr>
          <w:rFonts w:eastAsia="FreeSans" w:cstheme="minorHAnsi"/>
          <w:i/>
          <w:lang w:val="en-US"/>
        </w:rPr>
        <w:t>Medical University of Graz, Graz, Austria</w:t>
      </w:r>
      <w:r w:rsidR="00252A45">
        <w:rPr>
          <w:rFonts w:eastAsia="FreeSans" w:cstheme="minorHAnsi"/>
          <w:i/>
          <w:lang w:val="en-US"/>
        </w:rPr>
        <w:t>.</w:t>
      </w:r>
      <w:r w:rsidR="00D37A52">
        <w:rPr>
          <w:rFonts w:eastAsia="FreeSans" w:cstheme="minorHAnsi"/>
          <w:i/>
          <w:lang w:val="en-US"/>
        </w:rPr>
        <w:t xml:space="preserve"> </w:t>
      </w:r>
      <w:r w:rsidR="00040DB2">
        <w:rPr>
          <w:rFonts w:eastAsia="FreeSans" w:cstheme="minorHAnsi"/>
          <w:i/>
          <w:lang w:val="en-US"/>
        </w:rPr>
        <w:t xml:space="preserve"> </w:t>
      </w:r>
    </w:p>
    <w:p w14:paraId="741017EB" w14:textId="77777777" w:rsidR="00C02ED6" w:rsidRDefault="00C02ED6" w:rsidP="00C02ED6">
      <w:pPr>
        <w:autoSpaceDE w:val="0"/>
        <w:autoSpaceDN w:val="0"/>
        <w:adjustRightInd w:val="0"/>
        <w:spacing w:after="0" w:line="240" w:lineRule="auto"/>
        <w:rPr>
          <w:rFonts w:eastAsia="FreeSans" w:cstheme="minorHAnsi"/>
          <w:i/>
          <w:lang w:val="en-US"/>
        </w:rPr>
      </w:pPr>
    </w:p>
    <w:p w14:paraId="28727ECB" w14:textId="36011D56" w:rsidR="00C02ED6" w:rsidRPr="00357CB1" w:rsidRDefault="00C02ED6" w:rsidP="00C02ED6">
      <w:pPr>
        <w:spacing w:line="240" w:lineRule="auto"/>
        <w:rPr>
          <w:rFonts w:eastAsia="Times New Roman" w:cstheme="minorHAnsi"/>
          <w:i/>
          <w:lang w:val="en-US"/>
        </w:rPr>
      </w:pPr>
      <w:r>
        <w:rPr>
          <w:rFonts w:eastAsia="Times New Roman" w:cstheme="minorHAnsi"/>
          <w:i/>
          <w:vertAlign w:val="superscript"/>
          <w:lang w:val="en-US"/>
        </w:rPr>
        <w:t>11</w:t>
      </w:r>
      <w:r>
        <w:rPr>
          <w:rFonts w:eastAsia="Times New Roman" w:cstheme="minorHAnsi"/>
          <w:i/>
          <w:lang w:val="en-US"/>
        </w:rPr>
        <w:t>Division</w:t>
      </w:r>
      <w:r w:rsidRPr="00357CB1">
        <w:rPr>
          <w:rFonts w:eastAsia="Times New Roman" w:cstheme="minorHAnsi"/>
          <w:i/>
          <w:lang w:val="en-US"/>
        </w:rPr>
        <w:t xml:space="preserve"> for </w:t>
      </w:r>
      <w:r>
        <w:rPr>
          <w:rFonts w:eastAsia="Times New Roman" w:cstheme="minorHAnsi"/>
          <w:i/>
          <w:lang w:val="en-US"/>
        </w:rPr>
        <w:t xml:space="preserve">mental and physical </w:t>
      </w:r>
      <w:r w:rsidRPr="00357CB1">
        <w:rPr>
          <w:rFonts w:eastAsia="Times New Roman" w:cstheme="minorHAnsi"/>
          <w:i/>
          <w:lang w:val="en-US"/>
        </w:rPr>
        <w:t xml:space="preserve">health, Norwegian Institute of Public Health, Bergen, Norway and </w:t>
      </w:r>
      <w:r>
        <w:rPr>
          <w:rFonts w:eastAsia="Times New Roman" w:cstheme="minorHAnsi"/>
          <w:i/>
          <w:lang w:val="en-US"/>
        </w:rPr>
        <w:t xml:space="preserve">   </w:t>
      </w:r>
      <w:r w:rsidRPr="00357CB1">
        <w:rPr>
          <w:rFonts w:eastAsia="Times New Roman" w:cstheme="minorHAnsi"/>
          <w:i/>
          <w:lang w:val="en-US"/>
        </w:rPr>
        <w:t xml:space="preserve">Department of Global Public Health and Primary Care, University of Bergen, </w:t>
      </w:r>
      <w:r w:rsidR="00040DB2">
        <w:rPr>
          <w:rFonts w:eastAsia="Times New Roman" w:cstheme="minorHAnsi"/>
          <w:i/>
          <w:lang w:val="en-US"/>
        </w:rPr>
        <w:t xml:space="preserve">Bergen, </w:t>
      </w:r>
      <w:r w:rsidRPr="00357CB1">
        <w:rPr>
          <w:rFonts w:eastAsia="Times New Roman" w:cstheme="minorHAnsi"/>
          <w:i/>
          <w:lang w:val="en-US"/>
        </w:rPr>
        <w:t xml:space="preserve">Norway.  </w:t>
      </w:r>
      <w:r w:rsidR="00040DB2">
        <w:rPr>
          <w:rFonts w:eastAsia="Times New Roman" w:cstheme="minorHAnsi"/>
          <w:i/>
          <w:lang w:val="en-US"/>
        </w:rPr>
        <w:t xml:space="preserve"> </w:t>
      </w:r>
    </w:p>
    <w:p w14:paraId="4B77054A" w14:textId="74D4DED4" w:rsidR="00C02ED6" w:rsidRDefault="00C02ED6" w:rsidP="00C02ED6">
      <w:pPr>
        <w:spacing w:line="240" w:lineRule="auto"/>
        <w:rPr>
          <w:rFonts w:eastAsia="Times New Roman" w:cstheme="minorHAnsi"/>
          <w:i/>
          <w:lang w:val="en-US"/>
        </w:rPr>
      </w:pPr>
      <w:r>
        <w:rPr>
          <w:rFonts w:eastAsia="Times New Roman" w:cstheme="minorHAnsi"/>
          <w:i/>
          <w:vertAlign w:val="superscript"/>
          <w:lang w:val="en-US"/>
        </w:rPr>
        <w:lastRenderedPageBreak/>
        <w:t>12</w:t>
      </w:r>
      <w:r>
        <w:rPr>
          <w:rFonts w:eastAsia="Times New Roman" w:cstheme="minorHAnsi"/>
          <w:i/>
          <w:lang w:val="en-US"/>
        </w:rPr>
        <w:t xml:space="preserve">Congenital Anomaly Register for </w:t>
      </w:r>
      <w:proofErr w:type="spellStart"/>
      <w:r>
        <w:rPr>
          <w:rFonts w:eastAsia="Times New Roman" w:cstheme="minorHAnsi"/>
          <w:i/>
          <w:lang w:val="en-US"/>
        </w:rPr>
        <w:t>Oxfordshire</w:t>
      </w:r>
      <w:proofErr w:type="spellEnd"/>
      <w:r>
        <w:rPr>
          <w:rFonts w:eastAsia="Times New Roman" w:cstheme="minorHAnsi"/>
          <w:i/>
          <w:lang w:val="en-US"/>
        </w:rPr>
        <w:t xml:space="preserve">, Berkshire and Buckinghamshire, National Perinatal Epidemiology Unit, University of Oxford, </w:t>
      </w:r>
      <w:r w:rsidR="00040DB2">
        <w:rPr>
          <w:rFonts w:eastAsia="Times New Roman" w:cstheme="minorHAnsi"/>
          <w:i/>
          <w:lang w:val="en-US"/>
        </w:rPr>
        <w:t xml:space="preserve">Oxford, </w:t>
      </w:r>
      <w:r>
        <w:rPr>
          <w:rFonts w:eastAsia="Times New Roman" w:cstheme="minorHAnsi"/>
          <w:i/>
          <w:lang w:val="en-US"/>
        </w:rPr>
        <w:t>UK</w:t>
      </w:r>
      <w:r w:rsidR="00252A45">
        <w:rPr>
          <w:rFonts w:eastAsia="Times New Roman" w:cstheme="minorHAnsi"/>
          <w:i/>
          <w:lang w:val="en-US"/>
        </w:rPr>
        <w:t>.</w:t>
      </w:r>
      <w:r w:rsidR="00C5031E">
        <w:rPr>
          <w:rFonts w:eastAsia="Times New Roman" w:cstheme="minorHAnsi"/>
          <w:i/>
          <w:lang w:val="en-US"/>
        </w:rPr>
        <w:t xml:space="preserve"> </w:t>
      </w:r>
    </w:p>
    <w:p w14:paraId="3012D607" w14:textId="689AAAE0" w:rsidR="00C02ED6" w:rsidRPr="004B6D94" w:rsidRDefault="00C02ED6" w:rsidP="00C02ED6">
      <w:pPr>
        <w:spacing w:before="100" w:beforeAutospacing="1" w:after="100" w:afterAutospacing="1"/>
        <w:rPr>
          <w:rFonts w:eastAsia="Times New Roman"/>
          <w:lang w:val="en-US"/>
        </w:rPr>
      </w:pPr>
      <w:r w:rsidRPr="004B6D94">
        <w:rPr>
          <w:rFonts w:eastAsia="Times New Roman" w:cstheme="minorHAnsi"/>
          <w:i/>
          <w:vertAlign w:val="superscript"/>
          <w:lang w:val="en-US"/>
        </w:rPr>
        <w:t>13</w:t>
      </w:r>
      <w:r w:rsidRPr="004B6D94">
        <w:rPr>
          <w:rFonts w:eastAsia="Times New Roman" w:cstheme="minorHAnsi"/>
          <w:i/>
          <w:lang w:val="en-US"/>
        </w:rPr>
        <w:t xml:space="preserve">Paris Registry of Congenital Anomalies, </w:t>
      </w:r>
      <w:proofErr w:type="spellStart"/>
      <w:r w:rsidRPr="004B6D94">
        <w:rPr>
          <w:i/>
          <w:lang w:val="en-US"/>
        </w:rPr>
        <w:t>Inserm</w:t>
      </w:r>
      <w:proofErr w:type="spellEnd"/>
      <w:r w:rsidRPr="004B6D94">
        <w:rPr>
          <w:i/>
          <w:lang w:val="en-US"/>
        </w:rPr>
        <w:t xml:space="preserve"> UMR 1153, Obstetrical, Perinatal and Pediatric </w:t>
      </w:r>
      <w:proofErr w:type="gramStart"/>
      <w:r w:rsidRPr="004B6D94">
        <w:rPr>
          <w:i/>
          <w:lang w:val="en-US"/>
        </w:rPr>
        <w:t>Epidemiology  Research</w:t>
      </w:r>
      <w:proofErr w:type="gramEnd"/>
      <w:r w:rsidRPr="004B6D94">
        <w:rPr>
          <w:i/>
          <w:lang w:val="en-US"/>
        </w:rPr>
        <w:t xml:space="preserve"> Team (</w:t>
      </w:r>
      <w:proofErr w:type="spellStart"/>
      <w:r w:rsidRPr="004B6D94">
        <w:rPr>
          <w:i/>
          <w:lang w:val="en-US"/>
        </w:rPr>
        <w:t>Epopé</w:t>
      </w:r>
      <w:proofErr w:type="spellEnd"/>
      <w:r>
        <w:rPr>
          <w:i/>
          <w:lang w:val="en-US"/>
        </w:rPr>
        <w:t>)</w:t>
      </w:r>
      <w:r w:rsidRPr="004B6D94">
        <w:rPr>
          <w:i/>
          <w:lang w:val="en-US"/>
        </w:rPr>
        <w:t xml:space="preserve">, Center for Epidemiology and Statistics Sorbonne Paris </w:t>
      </w:r>
      <w:proofErr w:type="spellStart"/>
      <w:r w:rsidRPr="004B6D94">
        <w:rPr>
          <w:i/>
          <w:lang w:val="en-US"/>
        </w:rPr>
        <w:t>Cité</w:t>
      </w:r>
      <w:proofErr w:type="spellEnd"/>
      <w:r w:rsidRPr="004B6D94">
        <w:rPr>
          <w:i/>
          <w:lang w:val="en-US"/>
        </w:rPr>
        <w:t xml:space="preserve">, Paris Descartes University, </w:t>
      </w:r>
      <w:r w:rsidRPr="004B6D94">
        <w:rPr>
          <w:rFonts w:eastAsia="Times New Roman" w:cstheme="minorHAnsi"/>
          <w:i/>
          <w:lang w:val="en-US"/>
        </w:rPr>
        <w:t>P</w:t>
      </w:r>
      <w:r w:rsidR="00B33ED5">
        <w:rPr>
          <w:rFonts w:eastAsia="Times New Roman" w:cstheme="minorHAnsi"/>
          <w:i/>
          <w:lang w:val="en-US"/>
        </w:rPr>
        <w:t>aris</w:t>
      </w:r>
      <w:r w:rsidRPr="004B6D94">
        <w:rPr>
          <w:rFonts w:eastAsia="Times New Roman" w:cstheme="minorHAnsi"/>
          <w:i/>
          <w:lang w:val="en-US"/>
        </w:rPr>
        <w:t>, France</w:t>
      </w:r>
      <w:r w:rsidR="00252A45">
        <w:rPr>
          <w:rFonts w:eastAsia="Times New Roman" w:cstheme="minorHAnsi"/>
          <w:i/>
          <w:lang w:val="en-US"/>
        </w:rPr>
        <w:t>.</w:t>
      </w:r>
    </w:p>
    <w:p w14:paraId="5DA9A4D4" w14:textId="4268B966" w:rsidR="00C02ED6" w:rsidRDefault="00C02ED6" w:rsidP="00C02ED6">
      <w:pPr>
        <w:autoSpaceDE w:val="0"/>
        <w:autoSpaceDN w:val="0"/>
        <w:adjustRightInd w:val="0"/>
        <w:spacing w:after="0" w:line="240" w:lineRule="auto"/>
        <w:rPr>
          <w:rFonts w:eastAsia="FreeSans" w:cstheme="minorHAnsi"/>
          <w:i/>
          <w:lang w:val="en-US"/>
        </w:rPr>
      </w:pPr>
      <w:r>
        <w:rPr>
          <w:rFonts w:eastAsia="FreeSans" w:cstheme="minorHAnsi"/>
          <w:i/>
          <w:vertAlign w:val="superscript"/>
          <w:lang w:val="en-US"/>
        </w:rPr>
        <w:t>14</w:t>
      </w:r>
      <w:r w:rsidRPr="00722C90">
        <w:rPr>
          <w:rFonts w:eastAsia="FreeSans" w:cstheme="minorHAnsi"/>
          <w:i/>
          <w:lang w:val="en-US"/>
        </w:rPr>
        <w:t xml:space="preserve">South West Congenital </w:t>
      </w:r>
      <w:r w:rsidR="00D37A52">
        <w:rPr>
          <w:rFonts w:eastAsia="FreeSans" w:cstheme="minorHAnsi"/>
          <w:i/>
          <w:lang w:val="en-US"/>
        </w:rPr>
        <w:t>Anomaly Register,</w:t>
      </w:r>
      <w:r w:rsidR="00D62D73">
        <w:rPr>
          <w:rFonts w:eastAsia="FreeSans" w:cstheme="minorHAnsi"/>
          <w:i/>
          <w:lang w:val="en-US"/>
        </w:rPr>
        <w:t xml:space="preserve"> Translational Health Sciences, Bristol Medical School, </w:t>
      </w:r>
      <w:r w:rsidR="00D62D73" w:rsidRPr="00722C90">
        <w:rPr>
          <w:rFonts w:eastAsia="FreeSans" w:cstheme="minorHAnsi"/>
          <w:i/>
          <w:lang w:val="en-US"/>
        </w:rPr>
        <w:t xml:space="preserve">University </w:t>
      </w:r>
      <w:r w:rsidR="00D62D73" w:rsidRPr="005A5243">
        <w:rPr>
          <w:rFonts w:eastAsia="FreeSans" w:cstheme="minorHAnsi"/>
          <w:i/>
          <w:lang w:val="en-US"/>
        </w:rPr>
        <w:t xml:space="preserve">of </w:t>
      </w:r>
      <w:r w:rsidR="00D62D73">
        <w:rPr>
          <w:rFonts w:eastAsia="FreeSans" w:cstheme="minorHAnsi"/>
          <w:i/>
          <w:lang w:val="en-US"/>
        </w:rPr>
        <w:t xml:space="preserve">Bristol, </w:t>
      </w:r>
      <w:r w:rsidR="00040DB2">
        <w:rPr>
          <w:rFonts w:eastAsia="FreeSans" w:cstheme="minorHAnsi"/>
          <w:i/>
          <w:lang w:val="en-US"/>
        </w:rPr>
        <w:t xml:space="preserve">Bristol, </w:t>
      </w:r>
      <w:r w:rsidR="00D62D73">
        <w:rPr>
          <w:rFonts w:eastAsia="FreeSans" w:cstheme="minorHAnsi"/>
          <w:i/>
          <w:lang w:val="en-US"/>
        </w:rPr>
        <w:t>UK</w:t>
      </w:r>
      <w:r w:rsidR="00252A45">
        <w:rPr>
          <w:rFonts w:eastAsia="FreeSans" w:cstheme="minorHAnsi"/>
          <w:i/>
          <w:lang w:val="en-US"/>
        </w:rPr>
        <w:t>.</w:t>
      </w:r>
      <w:r w:rsidR="00C5031E">
        <w:rPr>
          <w:rFonts w:eastAsia="FreeSans" w:cstheme="minorHAnsi"/>
          <w:i/>
          <w:lang w:val="en-US"/>
        </w:rPr>
        <w:t xml:space="preserve"> </w:t>
      </w:r>
      <w:r w:rsidR="00040DB2">
        <w:rPr>
          <w:rFonts w:eastAsia="FreeSans" w:cstheme="minorHAnsi"/>
          <w:i/>
          <w:lang w:val="en-US"/>
        </w:rPr>
        <w:t xml:space="preserve"> </w:t>
      </w:r>
    </w:p>
    <w:p w14:paraId="5025547F" w14:textId="77777777" w:rsidR="00C02ED6" w:rsidRPr="00357CB1" w:rsidRDefault="00C02ED6" w:rsidP="00C02ED6">
      <w:pPr>
        <w:autoSpaceDE w:val="0"/>
        <w:autoSpaceDN w:val="0"/>
        <w:adjustRightInd w:val="0"/>
        <w:spacing w:after="0" w:line="240" w:lineRule="auto"/>
        <w:rPr>
          <w:rFonts w:eastAsia="Times New Roman" w:cstheme="minorHAnsi"/>
          <w:i/>
          <w:lang w:val="en-US"/>
        </w:rPr>
      </w:pPr>
    </w:p>
    <w:p w14:paraId="4327732A" w14:textId="7643D634" w:rsidR="00C02ED6" w:rsidRPr="00EA6C69" w:rsidRDefault="00C02ED6" w:rsidP="00C02ED6">
      <w:pPr>
        <w:spacing w:line="240" w:lineRule="auto"/>
        <w:rPr>
          <w:rFonts w:eastAsia="Times New Roman" w:cstheme="minorHAnsi"/>
          <w:i/>
          <w:lang w:val="en-US"/>
        </w:rPr>
      </w:pPr>
      <w:r>
        <w:rPr>
          <w:rFonts w:eastAsia="Times New Roman" w:cstheme="minorHAnsi"/>
          <w:i/>
          <w:vertAlign w:val="superscript"/>
          <w:lang w:val="en-US"/>
        </w:rPr>
        <w:t>15</w:t>
      </w:r>
      <w:r w:rsidRPr="00EA6C69">
        <w:rPr>
          <w:rFonts w:eastAsia="FreeSans" w:cstheme="minorHAnsi"/>
          <w:i/>
          <w:lang w:val="en-US"/>
        </w:rPr>
        <w:t>Department of Public Health, Health Service Executive</w:t>
      </w:r>
      <w:r w:rsidR="00A2046F">
        <w:rPr>
          <w:rFonts w:eastAsia="FreeSans" w:cstheme="minorHAnsi"/>
          <w:i/>
          <w:lang w:val="en-US"/>
        </w:rPr>
        <w:t xml:space="preserve"> - </w:t>
      </w:r>
      <w:r w:rsidR="00A2046F">
        <w:rPr>
          <w:rFonts w:eastAsia="Times New Roman" w:cstheme="minorHAnsi"/>
          <w:i/>
          <w:lang w:val="en-US"/>
        </w:rPr>
        <w:t>Kilkenny</w:t>
      </w:r>
      <w:r w:rsidRPr="00EA6C69">
        <w:rPr>
          <w:rFonts w:eastAsia="FreeSans" w:cstheme="minorHAnsi"/>
          <w:i/>
          <w:lang w:val="en-US"/>
        </w:rPr>
        <w:t>,</w:t>
      </w:r>
      <w:r w:rsidR="00040DB2">
        <w:rPr>
          <w:rFonts w:eastAsia="FreeSans" w:cstheme="minorHAnsi"/>
          <w:i/>
          <w:lang w:val="en-US"/>
        </w:rPr>
        <w:t xml:space="preserve"> Kilkenny,</w:t>
      </w:r>
      <w:r w:rsidRPr="00EA6C69">
        <w:rPr>
          <w:rFonts w:eastAsia="FreeSans" w:cstheme="minorHAnsi"/>
          <w:i/>
          <w:lang w:val="en-US"/>
        </w:rPr>
        <w:t xml:space="preserve"> Ireland</w:t>
      </w:r>
      <w:r w:rsidR="00252A45">
        <w:rPr>
          <w:rFonts w:eastAsia="FreeSans" w:cstheme="minorHAnsi"/>
          <w:i/>
          <w:lang w:val="en-US"/>
        </w:rPr>
        <w:t>.</w:t>
      </w:r>
      <w:r w:rsidR="00D37A52">
        <w:rPr>
          <w:rFonts w:eastAsia="FreeSans" w:cstheme="minorHAnsi"/>
          <w:i/>
          <w:lang w:val="en-US"/>
        </w:rPr>
        <w:t xml:space="preserve"> </w:t>
      </w:r>
      <w:r w:rsidR="00040DB2">
        <w:rPr>
          <w:rFonts w:eastAsia="FreeSans" w:cstheme="minorHAnsi"/>
          <w:i/>
          <w:lang w:val="en-US"/>
        </w:rPr>
        <w:t xml:space="preserve"> </w:t>
      </w:r>
    </w:p>
    <w:p w14:paraId="5B79E2BB" w14:textId="36A69710" w:rsidR="00C02ED6" w:rsidRDefault="00C02ED6" w:rsidP="00C02ED6">
      <w:pPr>
        <w:spacing w:line="240" w:lineRule="auto"/>
        <w:rPr>
          <w:rFonts w:eastAsia="Times New Roman" w:cstheme="minorHAnsi"/>
          <w:i/>
          <w:lang w:val="en-US"/>
        </w:rPr>
      </w:pPr>
      <w:r>
        <w:rPr>
          <w:rFonts w:eastAsia="Times New Roman" w:cstheme="minorHAnsi"/>
          <w:i/>
          <w:vertAlign w:val="superscript"/>
          <w:lang w:val="en-US"/>
        </w:rPr>
        <w:t>16</w:t>
      </w:r>
      <w:r>
        <w:rPr>
          <w:rFonts w:eastAsia="Times New Roman" w:cstheme="minorHAnsi"/>
          <w:i/>
          <w:lang w:val="en-US"/>
        </w:rPr>
        <w:t>Department of Public He</w:t>
      </w:r>
      <w:r w:rsidR="00A2046F">
        <w:rPr>
          <w:rFonts w:eastAsia="Times New Roman" w:cstheme="minorHAnsi"/>
          <w:i/>
          <w:lang w:val="en-US"/>
        </w:rPr>
        <w:t xml:space="preserve">alth, Health Service Executive - </w:t>
      </w:r>
      <w:r w:rsidR="00A2046F" w:rsidRPr="00EA6C69">
        <w:rPr>
          <w:rFonts w:eastAsia="FreeSans" w:cstheme="minorHAnsi"/>
          <w:i/>
          <w:lang w:val="en-US"/>
        </w:rPr>
        <w:t>South</w:t>
      </w:r>
      <w:r>
        <w:rPr>
          <w:rFonts w:eastAsia="Times New Roman" w:cstheme="minorHAnsi"/>
          <w:i/>
          <w:lang w:val="en-US"/>
        </w:rPr>
        <w:t xml:space="preserve">, </w:t>
      </w:r>
      <w:r w:rsidR="00040DB2">
        <w:rPr>
          <w:rFonts w:eastAsia="Times New Roman" w:cstheme="minorHAnsi"/>
          <w:i/>
          <w:lang w:val="en-US"/>
        </w:rPr>
        <w:t xml:space="preserve">Cork, </w:t>
      </w:r>
      <w:r>
        <w:rPr>
          <w:rFonts w:eastAsia="Times New Roman" w:cstheme="minorHAnsi"/>
          <w:i/>
          <w:lang w:val="en-US"/>
        </w:rPr>
        <w:t>Ireland</w:t>
      </w:r>
      <w:r w:rsidR="00252A45">
        <w:rPr>
          <w:rFonts w:eastAsia="Times New Roman" w:cstheme="minorHAnsi"/>
          <w:i/>
          <w:lang w:val="en-US"/>
        </w:rPr>
        <w:t>.</w:t>
      </w:r>
      <w:r w:rsidR="00D37A52">
        <w:rPr>
          <w:rFonts w:eastAsia="Times New Roman" w:cstheme="minorHAnsi"/>
          <w:i/>
          <w:lang w:val="en-US"/>
        </w:rPr>
        <w:t xml:space="preserve"> </w:t>
      </w:r>
      <w:r w:rsidR="00252A45">
        <w:rPr>
          <w:rFonts w:eastAsia="Times New Roman" w:cstheme="minorHAnsi"/>
          <w:i/>
          <w:lang w:val="en-US"/>
        </w:rPr>
        <w:t xml:space="preserve"> </w:t>
      </w:r>
    </w:p>
    <w:p w14:paraId="6DFBFCEB" w14:textId="1AF26104" w:rsidR="00C02ED6" w:rsidRDefault="00C02ED6" w:rsidP="00C02ED6">
      <w:pPr>
        <w:spacing w:line="240" w:lineRule="auto"/>
        <w:rPr>
          <w:rFonts w:eastAsia="Times New Roman" w:cstheme="minorHAnsi"/>
          <w:i/>
          <w:lang w:val="en-US"/>
        </w:rPr>
      </w:pPr>
      <w:r>
        <w:rPr>
          <w:rFonts w:eastAsia="Times New Roman" w:cstheme="minorHAnsi"/>
          <w:i/>
          <w:vertAlign w:val="superscript"/>
          <w:lang w:val="en-US"/>
        </w:rPr>
        <w:t>17</w:t>
      </w:r>
      <w:r w:rsidRPr="0023231D">
        <w:rPr>
          <w:rFonts w:eastAsia="Times New Roman" w:cstheme="minorHAnsi"/>
          <w:i/>
          <w:lang w:val="en-US" w:eastAsia="da-DK"/>
        </w:rPr>
        <w:t xml:space="preserve">Public Health Division of, </w:t>
      </w:r>
      <w:proofErr w:type="spellStart"/>
      <w:r w:rsidRPr="0023231D">
        <w:rPr>
          <w:rFonts w:eastAsia="Times New Roman" w:cstheme="minorHAnsi"/>
          <w:i/>
          <w:lang w:val="en-US" w:eastAsia="da-DK"/>
        </w:rPr>
        <w:t>Biodonostia</w:t>
      </w:r>
      <w:proofErr w:type="spellEnd"/>
      <w:r w:rsidRPr="0023231D">
        <w:rPr>
          <w:rFonts w:eastAsia="Times New Roman" w:cstheme="minorHAnsi"/>
          <w:i/>
          <w:lang w:val="en-US" w:eastAsia="da-DK"/>
        </w:rPr>
        <w:t xml:space="preserve"> Research Institute, San Sebastián, Spain</w:t>
      </w:r>
      <w:r w:rsidR="00252A45">
        <w:rPr>
          <w:rFonts w:eastAsia="Times New Roman" w:cstheme="minorHAnsi"/>
          <w:i/>
          <w:lang w:val="en-US" w:eastAsia="da-DK"/>
        </w:rPr>
        <w:t>.</w:t>
      </w:r>
      <w:r w:rsidR="00D37A52">
        <w:rPr>
          <w:rFonts w:eastAsia="Times New Roman" w:cstheme="minorHAnsi"/>
          <w:i/>
          <w:lang w:val="en-US" w:eastAsia="da-DK"/>
        </w:rPr>
        <w:t xml:space="preserve"> </w:t>
      </w:r>
      <w:r w:rsidR="00252A45">
        <w:rPr>
          <w:rFonts w:eastAsia="Times New Roman" w:cstheme="minorHAnsi"/>
          <w:i/>
          <w:lang w:val="en-US" w:eastAsia="da-DK"/>
        </w:rPr>
        <w:t xml:space="preserve"> </w:t>
      </w:r>
    </w:p>
    <w:p w14:paraId="7722AD2B" w14:textId="697B9DDA" w:rsidR="00C02ED6" w:rsidRPr="00F374B4" w:rsidRDefault="00C02ED6" w:rsidP="00C02ED6">
      <w:pPr>
        <w:spacing w:line="240" w:lineRule="auto"/>
        <w:rPr>
          <w:rFonts w:eastAsia="Times New Roman" w:cstheme="minorHAnsi"/>
          <w:i/>
          <w:lang w:val="nl-NL"/>
        </w:rPr>
      </w:pPr>
      <w:r w:rsidRPr="00F374B4">
        <w:rPr>
          <w:rFonts w:eastAsia="Times New Roman" w:cstheme="minorHAnsi"/>
          <w:i/>
          <w:vertAlign w:val="superscript"/>
          <w:lang w:val="nl-NL"/>
        </w:rPr>
        <w:t>18</w:t>
      </w:r>
      <w:r w:rsidRPr="00F374B4">
        <w:rPr>
          <w:rFonts w:eastAsia="Times New Roman" w:cstheme="minorHAnsi"/>
          <w:i/>
          <w:lang w:val="nl-NL"/>
        </w:rPr>
        <w:t xml:space="preserve">Provinciaal Instituut voor Hygiene (PIH), Antwerp, Belgium. </w:t>
      </w:r>
      <w:r w:rsidR="00252A45">
        <w:rPr>
          <w:rFonts w:eastAsia="Times New Roman" w:cstheme="minorHAnsi"/>
          <w:i/>
          <w:lang w:val="nl-NL"/>
        </w:rPr>
        <w:t xml:space="preserve"> </w:t>
      </w:r>
    </w:p>
    <w:p w14:paraId="085A36BF" w14:textId="0A332A4C" w:rsidR="00C02ED6" w:rsidRPr="00F374B4" w:rsidRDefault="00C02ED6" w:rsidP="00C02ED6">
      <w:pPr>
        <w:spacing w:line="240" w:lineRule="auto"/>
        <w:rPr>
          <w:rFonts w:eastAsia="Times New Roman" w:cstheme="minorHAnsi"/>
          <w:i/>
          <w:lang w:val="nl-NL"/>
        </w:rPr>
      </w:pPr>
      <w:r w:rsidRPr="00F374B4">
        <w:rPr>
          <w:rFonts w:eastAsia="Times New Roman" w:cstheme="minorHAnsi"/>
          <w:i/>
          <w:vertAlign w:val="superscript"/>
          <w:lang w:val="nl-NL"/>
        </w:rPr>
        <w:t>19</w:t>
      </w:r>
      <w:r w:rsidRPr="00F374B4">
        <w:rPr>
          <w:rFonts w:eastAsia="Times New Roman" w:cstheme="minorHAnsi"/>
          <w:i/>
          <w:lang w:val="nl-NL"/>
        </w:rPr>
        <w:t xml:space="preserve">IMER Registry (Emilia Romagna Registry of Birth Defects), University of Ferrara and Azienda Ospedaliero Universitaria di Ferrara, </w:t>
      </w:r>
      <w:r w:rsidR="00252A45">
        <w:rPr>
          <w:rFonts w:eastAsia="Times New Roman" w:cstheme="minorHAnsi"/>
          <w:i/>
          <w:lang w:val="nl-NL"/>
        </w:rPr>
        <w:t xml:space="preserve">Ferrara, </w:t>
      </w:r>
      <w:r w:rsidRPr="00F374B4">
        <w:rPr>
          <w:rFonts w:eastAsia="Times New Roman" w:cstheme="minorHAnsi"/>
          <w:i/>
          <w:lang w:val="nl-NL"/>
        </w:rPr>
        <w:t xml:space="preserve">Italy. </w:t>
      </w:r>
    </w:p>
    <w:p w14:paraId="07F2F510" w14:textId="55E4A00A" w:rsidR="00C02ED6" w:rsidRPr="00F374B4" w:rsidRDefault="00C02ED6" w:rsidP="00C02ED6">
      <w:pPr>
        <w:spacing w:line="240" w:lineRule="auto"/>
        <w:rPr>
          <w:rFonts w:eastAsia="Times New Roman" w:cstheme="minorHAnsi"/>
          <w:i/>
          <w:lang w:val="nl-NL"/>
        </w:rPr>
      </w:pPr>
      <w:r w:rsidRPr="00F374B4">
        <w:rPr>
          <w:rFonts w:eastAsia="Times New Roman" w:cstheme="minorHAnsi"/>
          <w:i/>
          <w:vertAlign w:val="superscript"/>
          <w:lang w:val="nl-NL"/>
        </w:rPr>
        <w:t>20</w:t>
      </w:r>
      <w:r w:rsidRPr="00F374B4">
        <w:rPr>
          <w:rFonts w:eastAsia="Times New Roman" w:cstheme="minorHAnsi"/>
          <w:i/>
          <w:lang w:val="nl-NL"/>
        </w:rPr>
        <w:t>Tuscany Registry of Congenital Defects, CNR Institute of Clinical Physiology/Fondazione Toscana “Gabriele Monasterio”, Pisa, Italy</w:t>
      </w:r>
      <w:r w:rsidR="00252A45">
        <w:rPr>
          <w:rFonts w:eastAsia="Times New Roman" w:cstheme="minorHAnsi"/>
          <w:i/>
          <w:lang w:val="nl-NL"/>
        </w:rPr>
        <w:t>.</w:t>
      </w:r>
      <w:r w:rsidR="00D37A52">
        <w:rPr>
          <w:rFonts w:eastAsia="Times New Roman" w:cstheme="minorHAnsi"/>
          <w:i/>
          <w:lang w:val="nl-NL"/>
        </w:rPr>
        <w:t xml:space="preserve"> </w:t>
      </w:r>
      <w:r w:rsidR="00252A45">
        <w:rPr>
          <w:rFonts w:eastAsia="Times New Roman" w:cstheme="minorHAnsi"/>
          <w:i/>
          <w:lang w:val="nl-NL"/>
        </w:rPr>
        <w:t xml:space="preserve"> </w:t>
      </w:r>
    </w:p>
    <w:p w14:paraId="0EB018B8" w14:textId="2FA7934B" w:rsidR="00C02ED6" w:rsidRPr="00D744C7" w:rsidRDefault="00C02ED6" w:rsidP="00C02ED6">
      <w:pPr>
        <w:spacing w:line="240" w:lineRule="auto"/>
        <w:rPr>
          <w:rFonts w:eastAsia="Times New Roman" w:cstheme="minorHAnsi"/>
          <w:i/>
          <w:lang w:val="nl-NL"/>
        </w:rPr>
      </w:pPr>
      <w:r w:rsidRPr="00D744C7">
        <w:rPr>
          <w:rFonts w:eastAsia="Times New Roman" w:cstheme="minorHAnsi"/>
          <w:i/>
          <w:vertAlign w:val="superscript"/>
          <w:lang w:val="nl-NL"/>
        </w:rPr>
        <w:t>21</w:t>
      </w:r>
      <w:r w:rsidRPr="00D744C7">
        <w:rPr>
          <w:rFonts w:eastAsia="Times New Roman" w:cstheme="minorHAnsi"/>
          <w:i/>
          <w:lang w:val="nl-NL"/>
        </w:rPr>
        <w:t>Registre des Malformations Congenitales de la Reunion, St Pierre, Ile de la Reunion</w:t>
      </w:r>
      <w:r w:rsidR="00252A45">
        <w:rPr>
          <w:rFonts w:eastAsia="Times New Roman" w:cstheme="minorHAnsi"/>
          <w:i/>
          <w:lang w:val="nl-NL"/>
        </w:rPr>
        <w:t>,France.</w:t>
      </w:r>
      <w:r w:rsidRPr="00D744C7">
        <w:rPr>
          <w:rFonts w:eastAsia="Times New Roman" w:cstheme="minorHAnsi"/>
          <w:i/>
          <w:lang w:val="nl-NL"/>
        </w:rPr>
        <w:t xml:space="preserve"> </w:t>
      </w:r>
      <w:r w:rsidR="00252A45">
        <w:rPr>
          <w:rFonts w:eastAsia="Times New Roman" w:cstheme="minorHAnsi"/>
          <w:i/>
          <w:lang w:val="nl-NL"/>
        </w:rPr>
        <w:t xml:space="preserve"> </w:t>
      </w:r>
    </w:p>
    <w:p w14:paraId="14B0FD46" w14:textId="55D3B41E" w:rsidR="00C02ED6" w:rsidRDefault="00C02ED6" w:rsidP="00C02ED6">
      <w:pPr>
        <w:autoSpaceDE w:val="0"/>
        <w:autoSpaceDN w:val="0"/>
        <w:adjustRightInd w:val="0"/>
        <w:spacing w:after="0" w:line="240" w:lineRule="auto"/>
        <w:rPr>
          <w:rFonts w:eastAsia="FreeSans" w:cstheme="minorHAnsi"/>
          <w:i/>
          <w:lang w:val="en-US"/>
        </w:rPr>
      </w:pPr>
      <w:r>
        <w:rPr>
          <w:rFonts w:eastAsia="Times New Roman" w:cstheme="minorHAnsi"/>
          <w:vertAlign w:val="superscript"/>
          <w:lang w:val="en-US"/>
        </w:rPr>
        <w:t>22</w:t>
      </w:r>
      <w:r>
        <w:rPr>
          <w:rFonts w:eastAsia="FreeSans" w:cstheme="minorHAnsi"/>
          <w:i/>
          <w:lang w:val="en-US"/>
        </w:rPr>
        <w:t>Institute of Health &amp;</w:t>
      </w:r>
      <w:r w:rsidRPr="002F10DB">
        <w:rPr>
          <w:rFonts w:eastAsia="FreeSans" w:cstheme="minorHAnsi"/>
          <w:i/>
          <w:lang w:val="en-US"/>
        </w:rPr>
        <w:t xml:space="preserve"> Society, Newcastle University, Newcastle, UK</w:t>
      </w:r>
      <w:r w:rsidR="00252A45">
        <w:rPr>
          <w:rFonts w:eastAsia="FreeSans" w:cstheme="minorHAnsi"/>
          <w:i/>
          <w:lang w:val="en-US"/>
        </w:rPr>
        <w:t>.</w:t>
      </w:r>
      <w:r w:rsidR="00C5031E">
        <w:rPr>
          <w:rFonts w:eastAsia="FreeSans" w:cstheme="minorHAnsi"/>
          <w:i/>
          <w:lang w:val="en-US"/>
        </w:rPr>
        <w:t xml:space="preserve"> </w:t>
      </w:r>
      <w:r w:rsidR="00252A45">
        <w:rPr>
          <w:rFonts w:eastAsia="FreeSans" w:cstheme="minorHAnsi"/>
          <w:i/>
          <w:lang w:val="en-US"/>
        </w:rPr>
        <w:t xml:space="preserve"> </w:t>
      </w:r>
    </w:p>
    <w:p w14:paraId="64F12345" w14:textId="77777777" w:rsidR="00C02ED6" w:rsidRDefault="00C02ED6" w:rsidP="00C02ED6">
      <w:pPr>
        <w:autoSpaceDE w:val="0"/>
        <w:autoSpaceDN w:val="0"/>
        <w:adjustRightInd w:val="0"/>
        <w:spacing w:after="0" w:line="240" w:lineRule="auto"/>
        <w:rPr>
          <w:rFonts w:eastAsia="FreeSans" w:cstheme="minorHAnsi"/>
          <w:i/>
          <w:lang w:val="en-US"/>
        </w:rPr>
      </w:pPr>
    </w:p>
    <w:p w14:paraId="73B70539" w14:textId="0CF2DB28" w:rsidR="00D27D44" w:rsidRPr="00357CB1" w:rsidRDefault="00D27D44" w:rsidP="00D27D44">
      <w:pPr>
        <w:spacing w:line="240" w:lineRule="auto"/>
        <w:rPr>
          <w:rFonts w:eastAsia="Times New Roman" w:cstheme="minorHAnsi"/>
          <w:i/>
          <w:lang w:val="en-US"/>
        </w:rPr>
      </w:pPr>
      <w:r w:rsidRPr="00357CB1">
        <w:rPr>
          <w:rFonts w:eastAsia="Times New Roman" w:cstheme="minorHAnsi"/>
          <w:i/>
          <w:vertAlign w:val="superscript"/>
          <w:lang w:val="en-US"/>
        </w:rPr>
        <w:t>2</w:t>
      </w:r>
      <w:r>
        <w:rPr>
          <w:rFonts w:eastAsia="Times New Roman" w:cstheme="minorHAnsi"/>
          <w:i/>
          <w:vertAlign w:val="superscript"/>
          <w:lang w:val="en-US"/>
        </w:rPr>
        <w:t>3</w:t>
      </w:r>
      <w:r w:rsidRPr="00357CB1">
        <w:rPr>
          <w:rFonts w:eastAsia="Times New Roman" w:cstheme="minorHAnsi"/>
          <w:i/>
          <w:lang w:val="en-US"/>
        </w:rPr>
        <w:t>Malformation Monitoring Centre Saxony-Anhalt, Otto-von-Guericke University</w:t>
      </w:r>
      <w:r w:rsidR="00252A45">
        <w:rPr>
          <w:rFonts w:eastAsia="Times New Roman" w:cstheme="minorHAnsi"/>
          <w:i/>
          <w:lang w:val="en-US"/>
        </w:rPr>
        <w:t>,</w:t>
      </w:r>
      <w:r w:rsidRPr="00357CB1">
        <w:rPr>
          <w:rFonts w:eastAsia="Times New Roman" w:cstheme="minorHAnsi"/>
          <w:i/>
          <w:lang w:val="en-US"/>
        </w:rPr>
        <w:t xml:space="preserve"> Magdeburg, Germany</w:t>
      </w:r>
      <w:r w:rsidR="00252A45">
        <w:rPr>
          <w:rFonts w:eastAsia="Times New Roman" w:cstheme="minorHAnsi"/>
          <w:i/>
          <w:lang w:val="en-US"/>
        </w:rPr>
        <w:t>.</w:t>
      </w:r>
      <w:r w:rsidR="00C5031E">
        <w:rPr>
          <w:rFonts w:eastAsia="Times New Roman" w:cstheme="minorHAnsi"/>
          <w:i/>
          <w:lang w:val="en-US"/>
        </w:rPr>
        <w:t xml:space="preserve"> </w:t>
      </w:r>
      <w:r w:rsidR="00252A45">
        <w:rPr>
          <w:rFonts w:eastAsia="Times New Roman" w:cstheme="minorHAnsi"/>
          <w:i/>
          <w:lang w:val="en-US"/>
        </w:rPr>
        <w:t xml:space="preserve"> </w:t>
      </w:r>
    </w:p>
    <w:p w14:paraId="11E2FACA" w14:textId="13501F04" w:rsidR="00C02ED6" w:rsidRDefault="00C02ED6" w:rsidP="00C02ED6">
      <w:pPr>
        <w:rPr>
          <w:rFonts w:eastAsia="Times New Roman" w:cstheme="minorHAnsi"/>
          <w:i/>
          <w:lang w:val="en-US"/>
        </w:rPr>
      </w:pPr>
      <w:r>
        <w:rPr>
          <w:rFonts w:eastAsia="Times New Roman" w:cstheme="minorHAnsi"/>
          <w:i/>
          <w:lang w:val="en-US"/>
        </w:rPr>
        <w:t xml:space="preserve"> </w:t>
      </w:r>
      <w:r w:rsidR="00D27D44">
        <w:rPr>
          <w:i/>
          <w:iCs/>
          <w:color w:val="000000"/>
          <w:vertAlign w:val="superscript"/>
          <w:lang w:val="en-US"/>
        </w:rPr>
        <w:t>24</w:t>
      </w:r>
      <w:r>
        <w:rPr>
          <w:i/>
          <w:iCs/>
          <w:color w:val="000000"/>
          <w:lang w:val="en-US"/>
        </w:rPr>
        <w:t xml:space="preserve">Brittany Registry of congenital malformations, </w:t>
      </w:r>
      <w:r w:rsidR="00D62D73" w:rsidRPr="000D5C33">
        <w:rPr>
          <w:color w:val="000000"/>
          <w:lang w:val="en-US"/>
        </w:rPr>
        <w:t>Univ Rennes, CHU Rennes, Rennes, France</w:t>
      </w:r>
      <w:r w:rsidR="00252A45">
        <w:rPr>
          <w:color w:val="000000"/>
          <w:lang w:val="en-US"/>
        </w:rPr>
        <w:t>.</w:t>
      </w:r>
      <w:r w:rsidR="00C5031E" w:rsidRPr="000D5C33">
        <w:rPr>
          <w:color w:val="000000"/>
          <w:lang w:val="en-US"/>
        </w:rPr>
        <w:t xml:space="preserve"> </w:t>
      </w:r>
      <w:r w:rsidR="00252A45">
        <w:rPr>
          <w:color w:val="000000"/>
          <w:lang w:val="en-US"/>
        </w:rPr>
        <w:t xml:space="preserve"> </w:t>
      </w:r>
    </w:p>
    <w:p w14:paraId="4BBBE05D" w14:textId="56E667DD" w:rsidR="00C02ED6" w:rsidRPr="00F374B4" w:rsidRDefault="00C02ED6" w:rsidP="00C02ED6">
      <w:pPr>
        <w:pStyle w:val="CommentText"/>
        <w:rPr>
          <w:rFonts w:eastAsia="FreeSans" w:cstheme="minorHAnsi"/>
          <w:i/>
          <w:lang w:val="fr-FR"/>
        </w:rPr>
      </w:pPr>
      <w:r w:rsidRPr="00F374B4">
        <w:rPr>
          <w:rFonts w:eastAsia="FreeSans" w:cstheme="minorHAnsi"/>
          <w:i/>
          <w:vertAlign w:val="superscript"/>
          <w:lang w:val="fr-FR"/>
        </w:rPr>
        <w:t>2</w:t>
      </w:r>
      <w:r w:rsidR="00D27D44">
        <w:rPr>
          <w:rFonts w:eastAsia="FreeSans" w:cstheme="minorHAnsi"/>
          <w:i/>
          <w:vertAlign w:val="superscript"/>
          <w:lang w:val="fr-FR"/>
        </w:rPr>
        <w:t>5</w:t>
      </w:r>
      <w:r w:rsidRPr="0091378F">
        <w:rPr>
          <w:rFonts w:cstheme="minorHAnsi"/>
          <w:bCs/>
          <w:i/>
          <w:color w:val="000000"/>
          <w:sz w:val="22"/>
          <w:szCs w:val="22"/>
          <w:lang w:val="fr-FR"/>
        </w:rPr>
        <w:t xml:space="preserve">Registre des Malformations des Antilles (REMALAN), </w:t>
      </w:r>
      <w:proofErr w:type="spellStart"/>
      <w:r w:rsidRPr="0091378F">
        <w:rPr>
          <w:rFonts w:cstheme="minorHAnsi"/>
          <w:bCs/>
          <w:i/>
          <w:color w:val="000000"/>
          <w:sz w:val="22"/>
          <w:szCs w:val="22"/>
          <w:lang w:val="fr-FR"/>
        </w:rPr>
        <w:t>University</w:t>
      </w:r>
      <w:proofErr w:type="spellEnd"/>
      <w:r w:rsidRPr="0091378F">
        <w:rPr>
          <w:rFonts w:cstheme="minorHAnsi"/>
          <w:bCs/>
          <w:i/>
          <w:color w:val="000000"/>
          <w:sz w:val="22"/>
          <w:szCs w:val="22"/>
          <w:lang w:val="fr-FR"/>
        </w:rPr>
        <w:t xml:space="preserve"> Hospital of Mar</w:t>
      </w:r>
      <w:r>
        <w:rPr>
          <w:rFonts w:cstheme="minorHAnsi"/>
          <w:bCs/>
          <w:i/>
          <w:color w:val="000000"/>
          <w:sz w:val="22"/>
          <w:szCs w:val="22"/>
          <w:lang w:val="fr-FR"/>
        </w:rPr>
        <w:t xml:space="preserve">tinique, Fort-de-France, </w:t>
      </w:r>
      <w:r w:rsidR="00C5031E">
        <w:rPr>
          <w:rFonts w:cstheme="minorHAnsi"/>
          <w:bCs/>
          <w:i/>
          <w:color w:val="000000"/>
          <w:sz w:val="22"/>
          <w:szCs w:val="22"/>
          <w:lang w:val="fr-FR"/>
        </w:rPr>
        <w:t>France</w:t>
      </w:r>
      <w:r w:rsidR="00252A45">
        <w:rPr>
          <w:rFonts w:cstheme="minorHAnsi"/>
          <w:bCs/>
          <w:i/>
          <w:color w:val="000000"/>
          <w:sz w:val="22"/>
          <w:szCs w:val="22"/>
          <w:lang w:val="fr-FR"/>
        </w:rPr>
        <w:t>.</w:t>
      </w:r>
    </w:p>
    <w:p w14:paraId="019B267B" w14:textId="00846DC6" w:rsidR="00C02ED6" w:rsidRDefault="00C02ED6" w:rsidP="00C02ED6">
      <w:pPr>
        <w:spacing w:line="240" w:lineRule="auto"/>
        <w:rPr>
          <w:rFonts w:eastAsia="Times New Roman" w:cstheme="minorHAnsi"/>
          <w:i/>
          <w:lang w:val="en-US"/>
        </w:rPr>
      </w:pPr>
      <w:r>
        <w:rPr>
          <w:rFonts w:eastAsia="Times New Roman" w:cstheme="minorHAnsi"/>
          <w:i/>
          <w:vertAlign w:val="superscript"/>
          <w:lang w:val="en-US"/>
        </w:rPr>
        <w:t>2</w:t>
      </w:r>
      <w:r w:rsidR="00D27D44">
        <w:rPr>
          <w:rFonts w:eastAsia="Times New Roman" w:cstheme="minorHAnsi"/>
          <w:i/>
          <w:vertAlign w:val="superscript"/>
          <w:lang w:val="en-US"/>
        </w:rPr>
        <w:t>6</w:t>
      </w:r>
      <w:r w:rsidRPr="00357CB1">
        <w:rPr>
          <w:rFonts w:eastAsia="Times New Roman" w:cstheme="minorHAnsi"/>
          <w:i/>
          <w:lang w:val="en-US"/>
        </w:rPr>
        <w:t xml:space="preserve">Congenital Anomaly Register and Information Service for Wales, Public Health Wales, </w:t>
      </w:r>
      <w:r w:rsidR="00252A45">
        <w:rPr>
          <w:rFonts w:eastAsia="Times New Roman" w:cstheme="minorHAnsi"/>
          <w:i/>
          <w:lang w:val="en-US"/>
        </w:rPr>
        <w:t xml:space="preserve">Swansea, </w:t>
      </w:r>
      <w:r w:rsidRPr="00357CB1">
        <w:rPr>
          <w:rFonts w:eastAsia="Times New Roman" w:cstheme="minorHAnsi"/>
          <w:i/>
          <w:lang w:val="en-US"/>
        </w:rPr>
        <w:t>United Kingdom</w:t>
      </w:r>
      <w:r w:rsidR="00252A45">
        <w:rPr>
          <w:rFonts w:eastAsia="Times New Roman" w:cstheme="minorHAnsi"/>
          <w:i/>
          <w:lang w:val="en-US"/>
        </w:rPr>
        <w:t>.</w:t>
      </w:r>
    </w:p>
    <w:p w14:paraId="3D35FC18" w14:textId="31DD6748" w:rsidR="00C02ED6" w:rsidRPr="00D744C7" w:rsidRDefault="00D27D44" w:rsidP="00C02ED6">
      <w:pPr>
        <w:autoSpaceDE w:val="0"/>
        <w:autoSpaceDN w:val="0"/>
        <w:adjustRightInd w:val="0"/>
        <w:spacing w:after="0" w:line="240" w:lineRule="auto"/>
        <w:rPr>
          <w:rFonts w:eastAsia="FreeSans" w:cstheme="minorHAnsi"/>
          <w:i/>
          <w:lang w:val="fr-FR"/>
        </w:rPr>
      </w:pPr>
      <w:r w:rsidRPr="00D744C7">
        <w:rPr>
          <w:rFonts w:eastAsia="Times New Roman" w:cstheme="minorHAnsi"/>
          <w:i/>
          <w:vertAlign w:val="superscript"/>
          <w:lang w:val="fr-FR"/>
        </w:rPr>
        <w:t>27</w:t>
      </w:r>
      <w:r w:rsidR="00C02ED6" w:rsidRPr="00D744C7">
        <w:rPr>
          <w:rFonts w:eastAsia="FreeSans" w:cstheme="minorHAnsi"/>
          <w:i/>
          <w:lang w:val="fr-FR"/>
        </w:rPr>
        <w:t xml:space="preserve">Center for Human </w:t>
      </w:r>
      <w:proofErr w:type="spellStart"/>
      <w:r w:rsidR="00C02ED6" w:rsidRPr="00D744C7">
        <w:rPr>
          <w:rFonts w:eastAsia="FreeSans" w:cstheme="minorHAnsi"/>
          <w:i/>
          <w:lang w:val="fr-FR"/>
        </w:rPr>
        <w:t>Genetics</w:t>
      </w:r>
      <w:proofErr w:type="spellEnd"/>
      <w:r w:rsidR="00C02ED6" w:rsidRPr="00D744C7">
        <w:rPr>
          <w:rFonts w:eastAsia="FreeSans" w:cstheme="minorHAnsi"/>
          <w:i/>
          <w:lang w:val="fr-FR"/>
        </w:rPr>
        <w:t xml:space="preserve">, Institut de Pathologie et de Génétique, Charleroi, </w:t>
      </w:r>
      <w:proofErr w:type="spellStart"/>
      <w:r w:rsidR="00C02ED6" w:rsidRPr="00D744C7">
        <w:rPr>
          <w:rFonts w:eastAsia="FreeSans" w:cstheme="minorHAnsi"/>
          <w:i/>
          <w:lang w:val="fr-FR"/>
        </w:rPr>
        <w:t>Belgium</w:t>
      </w:r>
      <w:proofErr w:type="spellEnd"/>
      <w:r w:rsidR="00252A45">
        <w:rPr>
          <w:rFonts w:eastAsia="FreeSans" w:cstheme="minorHAnsi"/>
          <w:i/>
          <w:lang w:val="fr-FR"/>
        </w:rPr>
        <w:t xml:space="preserve">. </w:t>
      </w:r>
    </w:p>
    <w:p w14:paraId="4D15210A" w14:textId="77777777" w:rsidR="00C02ED6" w:rsidRPr="00D744C7" w:rsidRDefault="00C02ED6" w:rsidP="00C02ED6">
      <w:pPr>
        <w:autoSpaceDE w:val="0"/>
        <w:autoSpaceDN w:val="0"/>
        <w:adjustRightInd w:val="0"/>
        <w:spacing w:after="0" w:line="240" w:lineRule="auto"/>
        <w:rPr>
          <w:rFonts w:eastAsia="FreeSans" w:cstheme="minorHAnsi"/>
          <w:i/>
          <w:lang w:val="fr-FR"/>
        </w:rPr>
      </w:pPr>
    </w:p>
    <w:p w14:paraId="3EA14D55" w14:textId="2D936F49" w:rsidR="00C02ED6" w:rsidRPr="001D28ED" w:rsidRDefault="00C02ED6" w:rsidP="00C02ED6">
      <w:pPr>
        <w:spacing w:line="240" w:lineRule="auto"/>
        <w:rPr>
          <w:rFonts w:eastAsia="Times New Roman" w:cstheme="minorHAnsi"/>
          <w:i/>
          <w:lang w:val="en-US"/>
        </w:rPr>
      </w:pPr>
      <w:r w:rsidRPr="001D28ED">
        <w:rPr>
          <w:rFonts w:eastAsia="Times New Roman" w:cstheme="minorHAnsi"/>
          <w:i/>
          <w:vertAlign w:val="superscript"/>
          <w:lang w:val="en-US"/>
        </w:rPr>
        <w:t>28</w:t>
      </w:r>
      <w:r w:rsidRPr="001D28ED">
        <w:rPr>
          <w:rFonts w:eastAsia="Times New Roman" w:cstheme="minorHAnsi"/>
          <w:i/>
          <w:lang w:val="en-US"/>
        </w:rPr>
        <w:t>Mainz Model Birth Registry, Center o</w:t>
      </w:r>
      <w:r w:rsidR="00252A45">
        <w:rPr>
          <w:rFonts w:eastAsia="Times New Roman" w:cstheme="minorHAnsi"/>
          <w:i/>
          <w:lang w:val="en-US"/>
        </w:rPr>
        <w:t>f</w:t>
      </w:r>
      <w:r w:rsidRPr="001D28ED">
        <w:rPr>
          <w:rFonts w:eastAsia="Times New Roman" w:cstheme="minorHAnsi"/>
          <w:i/>
          <w:lang w:val="en-US"/>
        </w:rPr>
        <w:t xml:space="preserve"> child and adolescence medicine, University Medical Center Mainz, Germany. </w:t>
      </w:r>
      <w:r w:rsidR="00252A45">
        <w:rPr>
          <w:rFonts w:eastAsia="Times New Roman" w:cstheme="minorHAnsi"/>
          <w:i/>
          <w:lang w:val="en-US"/>
        </w:rPr>
        <w:t xml:space="preserve"> </w:t>
      </w:r>
    </w:p>
    <w:p w14:paraId="4D208168" w14:textId="47C08C04" w:rsidR="00C02ED6" w:rsidRDefault="00C02ED6" w:rsidP="00C02ED6">
      <w:pPr>
        <w:spacing w:line="240" w:lineRule="auto"/>
        <w:rPr>
          <w:rFonts w:eastAsia="Times New Roman" w:cstheme="minorHAnsi"/>
          <w:i/>
          <w:lang w:val="en-US"/>
        </w:rPr>
      </w:pPr>
      <w:r w:rsidRPr="00BA1B73">
        <w:rPr>
          <w:rFonts w:eastAsia="Times New Roman" w:cstheme="minorHAnsi"/>
          <w:i/>
          <w:vertAlign w:val="superscript"/>
          <w:lang w:val="en-US"/>
        </w:rPr>
        <w:t>29</w:t>
      </w:r>
      <w:r w:rsidRPr="00BA1B73">
        <w:rPr>
          <w:rFonts w:eastAsia="Times New Roman" w:cstheme="minorHAnsi"/>
          <w:i/>
          <w:lang w:val="en-US"/>
        </w:rPr>
        <w:t xml:space="preserve">OMNI-Net Ukraine, </w:t>
      </w:r>
      <w:proofErr w:type="spellStart"/>
      <w:r w:rsidRPr="00BA1B73">
        <w:rPr>
          <w:rFonts w:eastAsia="Times New Roman" w:cstheme="minorHAnsi"/>
          <w:i/>
          <w:lang w:val="en-US"/>
        </w:rPr>
        <w:t>Khmelnytsky</w:t>
      </w:r>
      <w:proofErr w:type="spellEnd"/>
      <w:r w:rsidRPr="00BA1B73">
        <w:rPr>
          <w:rFonts w:eastAsia="Times New Roman" w:cstheme="minorHAnsi"/>
          <w:i/>
          <w:lang w:val="en-US"/>
        </w:rPr>
        <w:t xml:space="preserve"> City Children’s Hospital, </w:t>
      </w:r>
      <w:proofErr w:type="spellStart"/>
      <w:r w:rsidRPr="00BA1B73">
        <w:rPr>
          <w:rFonts w:eastAsia="Times New Roman" w:cstheme="minorHAnsi"/>
          <w:i/>
          <w:lang w:val="en-US"/>
        </w:rPr>
        <w:t>Khmelnytsky</w:t>
      </w:r>
      <w:proofErr w:type="spellEnd"/>
      <w:r w:rsidRPr="00BA1B73">
        <w:rPr>
          <w:rFonts w:eastAsia="Times New Roman" w:cstheme="minorHAnsi"/>
          <w:i/>
          <w:lang w:val="en-US"/>
        </w:rPr>
        <w:t>, Ukraine.</w:t>
      </w:r>
      <w:r w:rsidRPr="00357CB1">
        <w:rPr>
          <w:rFonts w:eastAsia="Times New Roman" w:cstheme="minorHAnsi"/>
          <w:i/>
          <w:lang w:val="en-US"/>
        </w:rPr>
        <w:t xml:space="preserve"> </w:t>
      </w:r>
      <w:r w:rsidR="00252A45">
        <w:rPr>
          <w:rFonts w:eastAsia="Times New Roman" w:cstheme="minorHAnsi"/>
          <w:i/>
          <w:lang w:val="en-US"/>
        </w:rPr>
        <w:t xml:space="preserve"> </w:t>
      </w:r>
    </w:p>
    <w:p w14:paraId="73115037" w14:textId="571FADDA" w:rsidR="00C02ED6" w:rsidRPr="00C02ED6" w:rsidRDefault="00C02ED6" w:rsidP="00C02ED6">
      <w:pPr>
        <w:spacing w:line="240" w:lineRule="auto"/>
        <w:rPr>
          <w:rFonts w:eastAsia="Times New Roman" w:cstheme="minorHAnsi"/>
          <w:i/>
          <w:lang w:val="en-US"/>
        </w:rPr>
      </w:pPr>
      <w:r>
        <w:rPr>
          <w:rFonts w:eastAsia="Times New Roman" w:cstheme="minorHAnsi"/>
          <w:i/>
          <w:vertAlign w:val="superscript"/>
          <w:lang w:val="en-US"/>
        </w:rPr>
        <w:t>30</w:t>
      </w:r>
      <w:r>
        <w:rPr>
          <w:rFonts w:eastAsia="Times New Roman" w:cstheme="minorHAnsi"/>
          <w:i/>
          <w:lang w:val="en-US"/>
        </w:rPr>
        <w:t xml:space="preserve">European </w:t>
      </w:r>
      <w:r w:rsidRPr="00C02ED6">
        <w:rPr>
          <w:rFonts w:eastAsia="Times New Roman" w:cstheme="minorHAnsi"/>
          <w:i/>
          <w:lang w:val="en-US"/>
        </w:rPr>
        <w:t xml:space="preserve">Commission, </w:t>
      </w:r>
      <w:r w:rsidRPr="00C02ED6">
        <w:rPr>
          <w:rFonts w:cstheme="minorHAnsi"/>
          <w:i/>
          <w:lang w:val="en-GB"/>
        </w:rPr>
        <w:t>Joint Research Centre</w:t>
      </w:r>
      <w:r w:rsidR="00AA39D1">
        <w:rPr>
          <w:rFonts w:cstheme="minorHAnsi"/>
          <w:i/>
          <w:lang w:val="en-GB"/>
        </w:rPr>
        <w:t xml:space="preserve"> (JRC)</w:t>
      </w:r>
      <w:r w:rsidRPr="00C02ED6">
        <w:rPr>
          <w:rFonts w:cstheme="minorHAnsi"/>
          <w:i/>
          <w:lang w:val="en-GB"/>
        </w:rPr>
        <w:t xml:space="preserve">, </w:t>
      </w:r>
      <w:proofErr w:type="spellStart"/>
      <w:r w:rsidRPr="00C02ED6">
        <w:rPr>
          <w:rFonts w:cstheme="minorHAnsi"/>
          <w:i/>
          <w:lang w:val="en-GB"/>
        </w:rPr>
        <w:t>Ispra</w:t>
      </w:r>
      <w:proofErr w:type="spellEnd"/>
      <w:r w:rsidRPr="00C02ED6">
        <w:rPr>
          <w:rFonts w:cstheme="minorHAnsi"/>
          <w:i/>
          <w:lang w:val="en-GB"/>
        </w:rPr>
        <w:t>, Italy</w:t>
      </w:r>
      <w:r w:rsidR="00252A45">
        <w:rPr>
          <w:rFonts w:cstheme="minorHAnsi"/>
          <w:i/>
          <w:lang w:val="en-GB"/>
        </w:rPr>
        <w:t>.</w:t>
      </w:r>
    </w:p>
    <w:p w14:paraId="7A3F3B39" w14:textId="1C2C4577" w:rsidR="00C02ED6" w:rsidRDefault="00C02ED6" w:rsidP="00C02ED6">
      <w:pPr>
        <w:autoSpaceDE w:val="0"/>
        <w:autoSpaceDN w:val="0"/>
        <w:adjustRightInd w:val="0"/>
        <w:spacing w:after="0" w:line="240" w:lineRule="auto"/>
        <w:rPr>
          <w:rFonts w:eastAsia="Times New Roman" w:cstheme="minorHAnsi"/>
          <w:i/>
          <w:lang w:val="en-US"/>
        </w:rPr>
      </w:pPr>
      <w:r w:rsidRPr="00C02ED6">
        <w:rPr>
          <w:rFonts w:eastAsia="Times New Roman" w:cstheme="minorHAnsi"/>
          <w:i/>
          <w:vertAlign w:val="superscript"/>
          <w:lang w:val="en-US"/>
        </w:rPr>
        <w:t>31</w:t>
      </w:r>
      <w:r w:rsidRPr="00C02ED6">
        <w:rPr>
          <w:rFonts w:eastAsia="Times New Roman" w:cstheme="minorHAnsi"/>
          <w:i/>
          <w:lang w:val="en-US"/>
        </w:rPr>
        <w:t xml:space="preserve">Paediatric Department, Hospital </w:t>
      </w:r>
      <w:proofErr w:type="spellStart"/>
      <w:r w:rsidRPr="00C02ED6">
        <w:rPr>
          <w:rFonts w:eastAsia="Times New Roman" w:cstheme="minorHAnsi"/>
          <w:i/>
          <w:lang w:val="en-US"/>
        </w:rPr>
        <w:t>Lillebaelt</w:t>
      </w:r>
      <w:proofErr w:type="spellEnd"/>
      <w:r w:rsidRPr="00C02ED6">
        <w:rPr>
          <w:rFonts w:eastAsia="Times New Roman" w:cstheme="minorHAnsi"/>
          <w:i/>
          <w:lang w:val="en-US"/>
        </w:rPr>
        <w:t>, Kolding, Denmark</w:t>
      </w:r>
      <w:r w:rsidR="00252A45">
        <w:rPr>
          <w:rStyle w:val="Hyperlink"/>
          <w:rFonts w:eastAsia="Times New Roman" w:cstheme="minorHAnsi"/>
          <w:i/>
          <w:lang w:val="en-US"/>
        </w:rPr>
        <w:t>.</w:t>
      </w:r>
    </w:p>
    <w:p w14:paraId="1D1D73B2" w14:textId="03C3FFEA" w:rsidR="00FE6537" w:rsidRDefault="00FE6537" w:rsidP="00C02ED6">
      <w:pPr>
        <w:autoSpaceDE w:val="0"/>
        <w:autoSpaceDN w:val="0"/>
        <w:adjustRightInd w:val="0"/>
        <w:spacing w:after="0" w:line="240" w:lineRule="auto"/>
        <w:rPr>
          <w:rFonts w:eastAsia="Times New Roman" w:cstheme="minorHAnsi"/>
          <w:i/>
          <w:lang w:val="en-US"/>
        </w:rPr>
      </w:pPr>
    </w:p>
    <w:p w14:paraId="655A1D09" w14:textId="77777777" w:rsidR="000D5C33" w:rsidRDefault="000D5C33" w:rsidP="00C02ED6">
      <w:pPr>
        <w:autoSpaceDE w:val="0"/>
        <w:autoSpaceDN w:val="0"/>
        <w:adjustRightInd w:val="0"/>
        <w:spacing w:after="0" w:line="240" w:lineRule="auto"/>
        <w:rPr>
          <w:rFonts w:eastAsia="Times New Roman" w:cstheme="minorHAnsi"/>
          <w:i/>
          <w:lang w:val="en-US"/>
        </w:rPr>
      </w:pPr>
    </w:p>
    <w:p w14:paraId="21603281" w14:textId="6C5A1A68" w:rsidR="000D5C33" w:rsidRPr="000D5C33" w:rsidRDefault="000D5C33" w:rsidP="00C02ED6">
      <w:pPr>
        <w:autoSpaceDE w:val="0"/>
        <w:autoSpaceDN w:val="0"/>
        <w:adjustRightInd w:val="0"/>
        <w:spacing w:after="0" w:line="240" w:lineRule="auto"/>
        <w:rPr>
          <w:rFonts w:eastAsia="Times New Roman" w:cstheme="minorHAnsi"/>
          <w:i/>
          <w:lang w:val="en-US"/>
        </w:rPr>
      </w:pPr>
      <w:r w:rsidRPr="000D5C33">
        <w:rPr>
          <w:lang w:val="en-US"/>
        </w:rPr>
        <w:t xml:space="preserve">Key </w:t>
      </w:r>
      <w:proofErr w:type="gramStart"/>
      <w:r w:rsidRPr="000D5C33">
        <w:rPr>
          <w:lang w:val="en-US"/>
        </w:rPr>
        <w:t>Words :</w:t>
      </w:r>
      <w:proofErr w:type="gramEnd"/>
      <w:r w:rsidRPr="000D5C33">
        <w:rPr>
          <w:lang w:val="en-US"/>
        </w:rPr>
        <w:t xml:space="preserve"> Congenital cerebral anomalies, Holoprosencephaly, </w:t>
      </w:r>
      <w:proofErr w:type="spellStart"/>
      <w:r w:rsidRPr="000D5C33">
        <w:rPr>
          <w:lang w:val="en-US"/>
        </w:rPr>
        <w:t>Arhinencephaly</w:t>
      </w:r>
      <w:proofErr w:type="spellEnd"/>
      <w:r w:rsidRPr="000D5C33">
        <w:rPr>
          <w:lang w:val="en-US"/>
        </w:rPr>
        <w:t xml:space="preserve">, </w:t>
      </w:r>
      <w:proofErr w:type="spellStart"/>
      <w:r w:rsidRPr="000D5C33">
        <w:rPr>
          <w:lang w:val="en-US"/>
        </w:rPr>
        <w:t>Megalencephaly</w:t>
      </w:r>
      <w:proofErr w:type="spellEnd"/>
      <w:r w:rsidRPr="000D5C33">
        <w:rPr>
          <w:lang w:val="en-US"/>
        </w:rPr>
        <w:t>, Corpus Callosum</w:t>
      </w:r>
    </w:p>
    <w:p w14:paraId="69F94D6A" w14:textId="3324A7B9" w:rsidR="00FE6537" w:rsidRDefault="00FE6537" w:rsidP="00C02ED6">
      <w:pPr>
        <w:autoSpaceDE w:val="0"/>
        <w:autoSpaceDN w:val="0"/>
        <w:adjustRightInd w:val="0"/>
        <w:spacing w:after="0" w:line="240" w:lineRule="auto"/>
        <w:rPr>
          <w:rFonts w:eastAsia="Times New Roman" w:cstheme="minorHAnsi"/>
          <w:i/>
          <w:lang w:val="en-US"/>
        </w:rPr>
      </w:pPr>
    </w:p>
    <w:p w14:paraId="2043288B" w14:textId="18CF4745" w:rsidR="00FE6537" w:rsidRDefault="00FE6537" w:rsidP="00C02ED6">
      <w:pPr>
        <w:autoSpaceDE w:val="0"/>
        <w:autoSpaceDN w:val="0"/>
        <w:adjustRightInd w:val="0"/>
        <w:spacing w:after="0" w:line="240" w:lineRule="auto"/>
        <w:rPr>
          <w:rFonts w:eastAsia="Times New Roman" w:cstheme="minorHAnsi"/>
          <w:i/>
          <w:lang w:val="en-US"/>
        </w:rPr>
      </w:pPr>
    </w:p>
    <w:p w14:paraId="54EDE92E" w14:textId="77777777" w:rsidR="000D5C33" w:rsidRDefault="00FE6537" w:rsidP="000D5C33">
      <w:pPr>
        <w:autoSpaceDE w:val="0"/>
        <w:autoSpaceDN w:val="0"/>
        <w:adjustRightInd w:val="0"/>
        <w:spacing w:after="0" w:line="240" w:lineRule="auto"/>
        <w:rPr>
          <w:rFonts w:eastAsia="Times New Roman" w:cstheme="minorHAnsi"/>
          <w:i/>
          <w:lang w:val="en-US"/>
        </w:rPr>
      </w:pPr>
      <w:r>
        <w:rPr>
          <w:rFonts w:eastAsia="Times New Roman" w:cstheme="minorHAnsi"/>
          <w:i/>
          <w:lang w:val="en-US"/>
        </w:rPr>
        <w:t xml:space="preserve">Word </w:t>
      </w:r>
      <w:proofErr w:type="gramStart"/>
      <w:r>
        <w:rPr>
          <w:rFonts w:eastAsia="Times New Roman" w:cstheme="minorHAnsi"/>
          <w:i/>
          <w:lang w:val="en-US"/>
        </w:rPr>
        <w:t>Count :</w:t>
      </w:r>
      <w:proofErr w:type="gramEnd"/>
      <w:r>
        <w:rPr>
          <w:rFonts w:eastAsia="Times New Roman" w:cstheme="minorHAnsi"/>
          <w:i/>
          <w:lang w:val="en-US"/>
        </w:rPr>
        <w:t xml:space="preserve"> </w:t>
      </w:r>
      <w:r w:rsidR="00EA21C8">
        <w:rPr>
          <w:rFonts w:eastAsia="Times New Roman" w:cstheme="minorHAnsi"/>
          <w:i/>
          <w:lang w:val="en-US"/>
        </w:rPr>
        <w:t>281</w:t>
      </w:r>
      <w:r w:rsidR="000D5C33">
        <w:rPr>
          <w:rFonts w:eastAsia="Times New Roman" w:cstheme="minorHAnsi"/>
          <w:i/>
          <w:lang w:val="en-US"/>
        </w:rPr>
        <w:t>7</w:t>
      </w:r>
    </w:p>
    <w:p w14:paraId="604C57A2" w14:textId="46175C0F" w:rsidR="00F84911" w:rsidRDefault="00F84911" w:rsidP="000D5C33">
      <w:pPr>
        <w:autoSpaceDE w:val="0"/>
        <w:autoSpaceDN w:val="0"/>
        <w:adjustRightInd w:val="0"/>
        <w:spacing w:after="0" w:line="240" w:lineRule="auto"/>
        <w:rPr>
          <w:b/>
          <w:lang w:val="en-US"/>
        </w:rPr>
      </w:pPr>
      <w:r>
        <w:rPr>
          <w:b/>
          <w:lang w:val="en-US"/>
        </w:rPr>
        <w:lastRenderedPageBreak/>
        <w:t>Abstract</w:t>
      </w:r>
    </w:p>
    <w:p w14:paraId="093376D5" w14:textId="77777777" w:rsidR="000D5C33" w:rsidRDefault="000D5C33" w:rsidP="000D5C33">
      <w:pPr>
        <w:autoSpaceDE w:val="0"/>
        <w:autoSpaceDN w:val="0"/>
        <w:adjustRightInd w:val="0"/>
        <w:spacing w:after="0" w:line="240" w:lineRule="auto"/>
        <w:rPr>
          <w:b/>
          <w:lang w:val="en-US"/>
        </w:rPr>
      </w:pPr>
    </w:p>
    <w:p w14:paraId="1BFC5B9E" w14:textId="22BFB396" w:rsidR="00A2699B" w:rsidRDefault="00A2699B" w:rsidP="00A2699B">
      <w:pPr>
        <w:spacing w:after="0" w:line="360" w:lineRule="auto"/>
        <w:contextualSpacing/>
        <w:rPr>
          <w:b/>
          <w:lang w:val="en-US"/>
        </w:rPr>
      </w:pPr>
      <w:r w:rsidRPr="00A2699B">
        <w:rPr>
          <w:b/>
          <w:lang w:val="en-US"/>
        </w:rPr>
        <w:t xml:space="preserve">Objectives: To describe the epidemiology and geographical differences in prevalence of congenital cerebral anomalies in Europe.   </w:t>
      </w:r>
    </w:p>
    <w:p w14:paraId="2F5955A3" w14:textId="77777777" w:rsidR="00A2699B" w:rsidRPr="00A2699B" w:rsidRDefault="00A2699B" w:rsidP="00A2699B">
      <w:pPr>
        <w:spacing w:after="0" w:line="360" w:lineRule="auto"/>
        <w:contextualSpacing/>
        <w:rPr>
          <w:b/>
          <w:lang w:val="en-US"/>
        </w:rPr>
      </w:pPr>
    </w:p>
    <w:p w14:paraId="3B539052" w14:textId="77777777" w:rsidR="00A2699B" w:rsidRPr="00A2699B" w:rsidRDefault="00A2699B" w:rsidP="00A2699B">
      <w:pPr>
        <w:spacing w:after="0" w:line="360" w:lineRule="auto"/>
        <w:contextualSpacing/>
        <w:rPr>
          <w:b/>
          <w:lang w:val="en-US"/>
        </w:rPr>
      </w:pPr>
      <w:r w:rsidRPr="00A2699B">
        <w:rPr>
          <w:b/>
          <w:lang w:val="en-US"/>
        </w:rPr>
        <w:t>Design and Setting: Congenital cerebral anomalies (ICD10 code Q04) recorded in 29 population-based EUROCAT registries conducting surveillance of 1.7 million births per annum (29% of all European births).</w:t>
      </w:r>
    </w:p>
    <w:p w14:paraId="0FD45E0D" w14:textId="7D671AF0" w:rsidR="00A2699B" w:rsidRDefault="00A2699B" w:rsidP="00A2699B">
      <w:pPr>
        <w:spacing w:after="0" w:line="360" w:lineRule="auto"/>
        <w:contextualSpacing/>
        <w:rPr>
          <w:b/>
          <w:lang w:val="en-US"/>
        </w:rPr>
      </w:pPr>
      <w:r w:rsidRPr="00A2699B">
        <w:rPr>
          <w:b/>
          <w:lang w:val="en-US"/>
        </w:rPr>
        <w:t>Participants: All birth outcomes (livebirths, fetal deaths from 20 weeks gestation and terminations of pregnancy after prenatal diagnosis of a fetal anomaly (TOPFA)) from 2005-2014.</w:t>
      </w:r>
    </w:p>
    <w:p w14:paraId="7781536F" w14:textId="77777777" w:rsidR="00A2699B" w:rsidRPr="00A2699B" w:rsidRDefault="00A2699B" w:rsidP="00A2699B">
      <w:pPr>
        <w:spacing w:after="0" w:line="360" w:lineRule="auto"/>
        <w:contextualSpacing/>
        <w:rPr>
          <w:b/>
          <w:lang w:val="en-US"/>
        </w:rPr>
      </w:pPr>
    </w:p>
    <w:p w14:paraId="6128DE67" w14:textId="25FDE4AC" w:rsidR="00A2699B" w:rsidRDefault="00A2699B" w:rsidP="00A2699B">
      <w:pPr>
        <w:spacing w:after="0" w:line="360" w:lineRule="auto"/>
        <w:contextualSpacing/>
        <w:rPr>
          <w:b/>
          <w:lang w:val="en-US"/>
        </w:rPr>
      </w:pPr>
      <w:r w:rsidRPr="00A2699B">
        <w:rPr>
          <w:b/>
          <w:lang w:val="en-US"/>
        </w:rPr>
        <w:t>Main outcome measures: Prevalence, proportion of associated non-cerebral anomalies, prenatal detection rate.</w:t>
      </w:r>
    </w:p>
    <w:p w14:paraId="183A547B" w14:textId="77777777" w:rsidR="00A2699B" w:rsidRPr="00A2699B" w:rsidRDefault="00A2699B" w:rsidP="00A2699B">
      <w:pPr>
        <w:spacing w:after="0" w:line="360" w:lineRule="auto"/>
        <w:contextualSpacing/>
        <w:rPr>
          <w:b/>
          <w:lang w:val="en-US"/>
        </w:rPr>
      </w:pPr>
    </w:p>
    <w:p w14:paraId="77E912C5" w14:textId="0B5EDDA5" w:rsidR="00A2699B" w:rsidRDefault="00A2699B" w:rsidP="00A2699B">
      <w:pPr>
        <w:spacing w:after="0" w:line="360" w:lineRule="auto"/>
        <w:contextualSpacing/>
        <w:rPr>
          <w:b/>
          <w:lang w:val="en-US"/>
        </w:rPr>
      </w:pPr>
      <w:r w:rsidRPr="00A2699B">
        <w:rPr>
          <w:b/>
          <w:lang w:val="en-US"/>
        </w:rPr>
        <w:t>Results: 4927 cases with congenital cerebral anomalies were identified; a prevalence (adjusted for under-reporting) of 9.8 (95% CI: 8.5 to 11.2) per 10,000 births. There was a six-fold difference in prevalence across the registries. Registries with higher proportions of prenatal diagnoses had higher prevalence.  Overall, 55% of all cases were liveborn, 3% were fetal deaths and 41% resulted in TOPFA. Forty-eight percent of all cases were an isolated cerebral anomaly, 25% had associated non-cerebral anomalies and 27% were chromosomal or part of a syndrome (genetic or teratogenic). The prevalence excluding genetic or chromosomal conditions increased by 2.4% per annum (95%CI: 1.3% - 3.5%), with the increases occurring only for congenital malformations of the corpus callosum (3.0% per annum) and “other reduction deformities of the brain” (2.8% per annum).</w:t>
      </w:r>
    </w:p>
    <w:p w14:paraId="5169B4C5" w14:textId="77777777" w:rsidR="00A2699B" w:rsidRPr="00A2699B" w:rsidRDefault="00A2699B" w:rsidP="00A2699B">
      <w:pPr>
        <w:spacing w:after="0" w:line="360" w:lineRule="auto"/>
        <w:contextualSpacing/>
        <w:rPr>
          <w:b/>
          <w:lang w:val="en-US"/>
        </w:rPr>
      </w:pPr>
    </w:p>
    <w:p w14:paraId="77735255" w14:textId="73FE5050" w:rsidR="00A2699B" w:rsidRDefault="00A2699B" w:rsidP="00A2699B">
      <w:pPr>
        <w:spacing w:after="0" w:line="360" w:lineRule="auto"/>
        <w:contextualSpacing/>
        <w:rPr>
          <w:b/>
          <w:lang w:val="en-US"/>
        </w:rPr>
      </w:pPr>
      <w:r w:rsidRPr="00A2699B">
        <w:rPr>
          <w:b/>
          <w:lang w:val="en-US"/>
        </w:rPr>
        <w:t>Conclusion: Only half of the cases were isolated cerebral anomalies. Improved pre- and postnatal diagnosis may account for the increase in prevalence of congenital cerebral anomalies from 2005 to 2014. However, major differences in prevalence remain between regions.</w:t>
      </w:r>
    </w:p>
    <w:p w14:paraId="7E5BF416" w14:textId="77777777" w:rsidR="00A2699B" w:rsidRDefault="00A2699B" w:rsidP="00A2699B">
      <w:pPr>
        <w:spacing w:after="0" w:line="360" w:lineRule="auto"/>
        <w:contextualSpacing/>
        <w:rPr>
          <w:b/>
          <w:lang w:val="en-US"/>
        </w:rPr>
      </w:pPr>
    </w:p>
    <w:p w14:paraId="6BCAC162" w14:textId="072F82CB" w:rsidR="00F84911" w:rsidRDefault="00F84911" w:rsidP="00087666">
      <w:pPr>
        <w:spacing w:after="0" w:line="360" w:lineRule="auto"/>
        <w:contextualSpacing/>
        <w:rPr>
          <w:b/>
          <w:lang w:val="en-US"/>
        </w:rPr>
      </w:pPr>
      <w:r>
        <w:rPr>
          <w:b/>
          <w:lang w:val="en-US"/>
        </w:rPr>
        <w:br w:type="page"/>
      </w:r>
    </w:p>
    <w:p w14:paraId="184D5568" w14:textId="77777777" w:rsidR="00FE6537" w:rsidRPr="00FE6537" w:rsidRDefault="00FE6537" w:rsidP="00087666">
      <w:pPr>
        <w:spacing w:after="0" w:line="360" w:lineRule="auto"/>
        <w:contextualSpacing/>
        <w:rPr>
          <w:b/>
          <w:caps/>
          <w:lang w:val="en-US"/>
        </w:rPr>
      </w:pPr>
    </w:p>
    <w:p w14:paraId="1DD1BA34" w14:textId="77777777" w:rsidR="0092339E" w:rsidRPr="00FE6537" w:rsidRDefault="0092339E" w:rsidP="00087666">
      <w:pPr>
        <w:spacing w:after="0" w:line="360" w:lineRule="auto"/>
        <w:rPr>
          <w:b/>
          <w:caps/>
          <w:lang w:val="en-US"/>
        </w:rPr>
      </w:pPr>
      <w:r w:rsidRPr="00FE6537">
        <w:rPr>
          <w:b/>
          <w:caps/>
          <w:lang w:val="en-US"/>
        </w:rPr>
        <w:t>Introduction</w:t>
      </w:r>
    </w:p>
    <w:p w14:paraId="11E130D0" w14:textId="1403CA59" w:rsidR="00226CD8" w:rsidRDefault="00BB796D" w:rsidP="00087666">
      <w:pPr>
        <w:spacing w:after="0" w:line="360" w:lineRule="auto"/>
        <w:rPr>
          <w:lang w:val="en-US"/>
        </w:rPr>
      </w:pPr>
      <w:r>
        <w:rPr>
          <w:lang w:val="en-US"/>
        </w:rPr>
        <w:t>I</w:t>
      </w:r>
      <w:r w:rsidR="00F3531A">
        <w:rPr>
          <w:lang w:val="en-US"/>
        </w:rPr>
        <w:t>t is important to have background information about the epidemiology of congenital cerebral anomalies</w:t>
      </w:r>
      <w:r w:rsidR="0043772D">
        <w:rPr>
          <w:lang w:val="en-US"/>
        </w:rPr>
        <w:t xml:space="preserve"> </w:t>
      </w:r>
      <w:r w:rsidR="00A851E4">
        <w:rPr>
          <w:lang w:val="en-US"/>
        </w:rPr>
        <w:t xml:space="preserve">including associated anomalies </w:t>
      </w:r>
      <w:r>
        <w:rPr>
          <w:lang w:val="en-US"/>
        </w:rPr>
        <w:t>and trends over time. This enable</w:t>
      </w:r>
      <w:r w:rsidR="00173E02">
        <w:rPr>
          <w:lang w:val="en-US"/>
        </w:rPr>
        <w:t>s</w:t>
      </w:r>
      <w:r>
        <w:rPr>
          <w:lang w:val="en-US"/>
        </w:rPr>
        <w:t xml:space="preserve"> a knowledge</w:t>
      </w:r>
      <w:r w:rsidR="00523A47">
        <w:rPr>
          <w:lang w:val="en-US"/>
        </w:rPr>
        <w:t>-</w:t>
      </w:r>
      <w:r>
        <w:rPr>
          <w:lang w:val="en-US"/>
        </w:rPr>
        <w:t xml:space="preserve">based evaluation of possible future changes in </w:t>
      </w:r>
      <w:r w:rsidR="008B5876">
        <w:rPr>
          <w:lang w:val="en-US"/>
        </w:rPr>
        <w:t>the prevalence and associated anomalies</w:t>
      </w:r>
      <w:r>
        <w:rPr>
          <w:lang w:val="en-US"/>
        </w:rPr>
        <w:t>, which could be related to the occurrence of new teratogens</w:t>
      </w:r>
      <w:r w:rsidR="008B5876">
        <w:rPr>
          <w:lang w:val="en-US"/>
        </w:rPr>
        <w:t xml:space="preserve">. For example, </w:t>
      </w:r>
      <w:r>
        <w:rPr>
          <w:lang w:val="en-US"/>
        </w:rPr>
        <w:t>Maternal Zika virus infection is acknowledged to increase the risk of microcephaly occurring in the fetus</w:t>
      </w:r>
      <w:r>
        <w:rPr>
          <w:lang w:val="en-US"/>
        </w:rPr>
        <w:fldChar w:fldCharType="begin">
          <w:fldData xml:space="preserve">PEVuZE5vdGU+PENpdGU+PEF1dGhvcj5NeXNvcmVrYXI8L0F1dGhvcj48WWVhcj4yMDE2PC9ZZWFy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</w:fldData>
        </w:fldChar>
      </w:r>
      <w:r>
        <w:rPr>
          <w:lang w:val="en-US"/>
        </w:rPr>
        <w:instrText xml:space="preserve"> ADDIN EN.CITE </w:instrText>
      </w:r>
      <w:r>
        <w:rPr>
          <w:lang w:val="en-US"/>
        </w:rPr>
        <w:fldChar w:fldCharType="begin">
          <w:fldData xml:space="preserve">PEVuZE5vdGU+PENpdGU+PEF1dGhvcj5NeXNvcmVrYXI8L0F1dGhvcj48WWVhcj4yMDE2PC9ZZWFy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[1, 2]</w:t>
      </w:r>
      <w:r>
        <w:rPr>
          <w:lang w:val="en-US"/>
        </w:rPr>
        <w:fldChar w:fldCharType="end"/>
      </w:r>
      <w:r>
        <w:rPr>
          <w:lang w:val="en-US"/>
        </w:rPr>
        <w:t xml:space="preserve">.  </w:t>
      </w:r>
      <w:r w:rsidR="008B5876">
        <w:rPr>
          <w:lang w:val="en-US"/>
        </w:rPr>
        <w:t xml:space="preserve">However, there is more uncertainty as to the association of </w:t>
      </w:r>
      <w:r>
        <w:rPr>
          <w:lang w:val="en-US"/>
        </w:rPr>
        <w:t xml:space="preserve">maternal Zika virus infections </w:t>
      </w:r>
      <w:r w:rsidR="008B5876">
        <w:rPr>
          <w:lang w:val="en-US"/>
        </w:rPr>
        <w:t xml:space="preserve">with other </w:t>
      </w:r>
      <w:r>
        <w:rPr>
          <w:lang w:val="en-US"/>
        </w:rPr>
        <w:t>structural cerebral anomalies</w:t>
      </w:r>
      <w:r>
        <w:rPr>
          <w:lang w:val="en-US"/>
        </w:rPr>
        <w:fldChar w:fldCharType="begin">
          <w:fldData xml:space="preserve">PEVuZE5vdGU+PENpdGU+PEF1dGhvcj5NZWxvPC9BdXRob3I+PFllYXI+MjAxNjwvWWVhcj48UmVj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</w:fldData>
        </w:fldChar>
      </w:r>
      <w:r>
        <w:rPr>
          <w:lang w:val="en-US"/>
        </w:rPr>
        <w:instrText xml:space="preserve"> ADDIN EN.CITE </w:instrText>
      </w:r>
      <w:r>
        <w:rPr>
          <w:lang w:val="en-US"/>
        </w:rPr>
        <w:fldChar w:fldCharType="begin">
          <w:fldData xml:space="preserve">PEVuZE5vdGU+PENpdGU+PEF1dGhvcj5NZWxvPC9BdXRob3I+PFllYXI+MjAxNjwvWWVhcj48UmVj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[3]</w:t>
      </w:r>
      <w:r>
        <w:rPr>
          <w:lang w:val="en-US"/>
        </w:rPr>
        <w:fldChar w:fldCharType="end"/>
      </w:r>
      <w:r>
        <w:rPr>
          <w:lang w:val="en-US"/>
        </w:rPr>
        <w:t>.</w:t>
      </w:r>
    </w:p>
    <w:p w14:paraId="19DAE757" w14:textId="405403D0" w:rsidR="00F3531A" w:rsidRDefault="00CF0BE4" w:rsidP="00087666">
      <w:pPr>
        <w:spacing w:after="0" w:line="360" w:lineRule="auto"/>
        <w:rPr>
          <w:lang w:val="en-US"/>
        </w:rPr>
      </w:pPr>
      <w:r w:rsidRPr="00BA3A1F">
        <w:rPr>
          <w:rFonts w:ascii="Calibri" w:hAnsi="Calibri"/>
          <w:lang w:val="en-US"/>
        </w:rPr>
        <w:t>EUROCAT</w:t>
      </w:r>
      <w:r w:rsidR="0043772D">
        <w:rPr>
          <w:rFonts w:ascii="Calibri" w:hAnsi="Calibri"/>
          <w:lang w:val="en-US"/>
        </w:rPr>
        <w:t>)</w:t>
      </w:r>
      <w:r w:rsidRPr="00BA3A1F">
        <w:rPr>
          <w:rFonts w:ascii="Calibri" w:hAnsi="Calibri"/>
          <w:lang w:val="en-US"/>
        </w:rPr>
        <w:t xml:space="preserve">is a European network of population-based registries for the epidemiologic surveillance of congenital anomalies </w:t>
      </w:r>
      <w:r w:rsidRPr="00BA3A1F">
        <w:rPr>
          <w:rFonts w:ascii="Calibri" w:hAnsi="Calibri" w:cs="AdvPS94BA"/>
          <w:color w:val="000000"/>
          <w:lang w:val="en-US"/>
        </w:rPr>
        <w:t xml:space="preserve">( </w:t>
      </w:r>
      <w:hyperlink r:id="rId12" w:history="1">
        <w:r w:rsidRPr="00BA3A1F">
          <w:rPr>
            <w:rStyle w:val="Hyperlink"/>
            <w:rFonts w:ascii="Calibri" w:hAnsi="Calibri" w:cs="AdvPS94BA"/>
            <w:lang w:val="en-US"/>
          </w:rPr>
          <w:t>http://www.eurocat-network.eu/</w:t>
        </w:r>
      </w:hyperlink>
      <w:r w:rsidRPr="00BA3A1F">
        <w:rPr>
          <w:rFonts w:ascii="Calibri" w:hAnsi="Calibri" w:cs="AdvPS94BA"/>
          <w:color w:val="000000"/>
          <w:lang w:val="en-US"/>
        </w:rPr>
        <w:t xml:space="preserve">) </w:t>
      </w:r>
      <w:r w:rsidR="00287310">
        <w:rPr>
          <w:rFonts w:ascii="Calibri" w:hAnsi="Calibri"/>
          <w:lang w:val="en-US"/>
        </w:rPr>
        <w:fldChar w:fldCharType="begin">
          <w:fldData xml:space="preserve">PEVuZE5vdGU+PENpdGU+PEF1dGhvcj5Cb3lkPC9BdXRob3I+PFllYXI+MjAxMTwvWWVhcj48UmVj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</w:fldData>
        </w:fldChar>
      </w:r>
      <w:r w:rsidR="00FA15D8">
        <w:rPr>
          <w:rFonts w:ascii="Calibri" w:hAnsi="Calibri"/>
          <w:lang w:val="en-US"/>
        </w:rPr>
        <w:instrText xml:space="preserve"> ADDIN EN.CITE </w:instrText>
      </w:r>
      <w:r w:rsidR="00FA15D8">
        <w:rPr>
          <w:rFonts w:ascii="Calibri" w:hAnsi="Calibri"/>
          <w:lang w:val="en-US"/>
        </w:rPr>
        <w:fldChar w:fldCharType="begin">
          <w:fldData xml:space="preserve">PEVuZE5vdGU+PENpdGU+PEF1dGhvcj5Cb3lkPC9BdXRob3I+PFllYXI+MjAxMTwvWWVhcj48UmVj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</w:fldData>
        </w:fldChar>
      </w:r>
      <w:r w:rsidR="00FA15D8">
        <w:rPr>
          <w:rFonts w:ascii="Calibri" w:hAnsi="Calibri"/>
          <w:lang w:val="en-US"/>
        </w:rPr>
        <w:instrText xml:space="preserve"> ADDIN EN.CITE.DATA </w:instrText>
      </w:r>
      <w:r w:rsidR="00FA15D8">
        <w:rPr>
          <w:rFonts w:ascii="Calibri" w:hAnsi="Calibri"/>
          <w:lang w:val="en-US"/>
        </w:rPr>
      </w:r>
      <w:r w:rsidR="00FA15D8">
        <w:rPr>
          <w:rFonts w:ascii="Calibri" w:hAnsi="Calibri"/>
          <w:lang w:val="en-US"/>
        </w:rPr>
        <w:fldChar w:fldCharType="end"/>
      </w:r>
      <w:r w:rsidR="00287310">
        <w:rPr>
          <w:rFonts w:ascii="Calibri" w:hAnsi="Calibri"/>
          <w:lang w:val="en-US"/>
        </w:rPr>
      </w:r>
      <w:r w:rsidR="00287310">
        <w:rPr>
          <w:rFonts w:ascii="Calibri" w:hAnsi="Calibri"/>
          <w:lang w:val="en-US"/>
        </w:rPr>
        <w:fldChar w:fldCharType="separate"/>
      </w:r>
      <w:r w:rsidR="00375B2F">
        <w:rPr>
          <w:rFonts w:ascii="Calibri" w:hAnsi="Calibri"/>
          <w:noProof/>
          <w:lang w:val="en-US"/>
        </w:rPr>
        <w:t>[4, 5]</w:t>
      </w:r>
      <w:r w:rsidR="00287310">
        <w:rPr>
          <w:rFonts w:ascii="Calibri" w:hAnsi="Calibri"/>
          <w:lang w:val="en-US"/>
        </w:rPr>
        <w:fldChar w:fldCharType="end"/>
      </w:r>
      <w:r w:rsidRPr="00BA3A1F">
        <w:rPr>
          <w:rFonts w:ascii="Calibri" w:hAnsi="Calibri"/>
          <w:lang w:val="en-US"/>
        </w:rPr>
        <w:t>.</w:t>
      </w:r>
      <w:r>
        <w:rPr>
          <w:rFonts w:ascii="Calibri" w:hAnsi="Calibri"/>
          <w:lang w:val="en-US"/>
        </w:rPr>
        <w:t xml:space="preserve"> </w:t>
      </w:r>
      <w:r w:rsidR="00173E02">
        <w:rPr>
          <w:rFonts w:ascii="Calibri" w:hAnsi="Calibri"/>
          <w:lang w:val="en-US"/>
        </w:rPr>
        <w:t xml:space="preserve">There are many </w:t>
      </w:r>
      <w:r w:rsidR="00F3531A">
        <w:rPr>
          <w:lang w:val="en-US"/>
        </w:rPr>
        <w:t xml:space="preserve">EUROCAT </w:t>
      </w:r>
      <w:r w:rsidR="00173E02">
        <w:rPr>
          <w:lang w:val="en-US"/>
        </w:rPr>
        <w:t xml:space="preserve">publications on </w:t>
      </w:r>
      <w:r w:rsidR="00F3531A">
        <w:rPr>
          <w:lang w:val="en-US"/>
        </w:rPr>
        <w:t xml:space="preserve">neural tube defects </w:t>
      </w:r>
      <w:r w:rsidR="00287310">
        <w:rPr>
          <w:lang w:val="en-US"/>
        </w:rPr>
        <w:fldChar w:fldCharType="begin">
          <w:fldData xml:space="preserve">PEVuZE5vdGU+PENpdGU+PEF1dGhvcj5LaG9zaG5vb2Q8L0F1dGhvcj48WWVhcj4yMDE1PC9ZZWFy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</w:fldData>
        </w:fldChar>
      </w:r>
      <w:r w:rsidR="00FA15D8">
        <w:rPr>
          <w:lang w:val="en-US"/>
        </w:rPr>
        <w:instrText xml:space="preserve"> ADDIN EN.CITE </w:instrText>
      </w:r>
      <w:r w:rsidR="00FA15D8">
        <w:rPr>
          <w:lang w:val="en-US"/>
        </w:rPr>
        <w:fldChar w:fldCharType="begin">
          <w:fldData xml:space="preserve">PEVuZE5vdGU+PENpdGU+PEF1dGhvcj5LaG9zaG5vb2Q8L0F1dGhvcj48WWVhcj4yMDE1PC9ZZWFy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</w:fldData>
        </w:fldChar>
      </w:r>
      <w:r w:rsidR="00FA15D8">
        <w:rPr>
          <w:lang w:val="en-US"/>
        </w:rPr>
        <w:instrText xml:space="preserve"> ADDIN EN.CITE.DATA </w:instrText>
      </w:r>
      <w:r w:rsidR="00FA15D8">
        <w:rPr>
          <w:lang w:val="en-US"/>
        </w:rPr>
      </w:r>
      <w:r w:rsidR="00FA15D8">
        <w:rPr>
          <w:lang w:val="en-US"/>
        </w:rPr>
        <w:fldChar w:fldCharType="end"/>
      </w:r>
      <w:r w:rsidR="00287310">
        <w:rPr>
          <w:lang w:val="en-US"/>
        </w:rPr>
      </w:r>
      <w:r w:rsidR="00287310">
        <w:rPr>
          <w:lang w:val="en-US"/>
        </w:rPr>
        <w:fldChar w:fldCharType="separate"/>
      </w:r>
      <w:r w:rsidR="00375B2F">
        <w:rPr>
          <w:noProof/>
          <w:lang w:val="en-US"/>
        </w:rPr>
        <w:t>[6-8]</w:t>
      </w:r>
      <w:r w:rsidR="00287310">
        <w:rPr>
          <w:lang w:val="en-US"/>
        </w:rPr>
        <w:fldChar w:fldCharType="end"/>
      </w:r>
      <w:r w:rsidR="00173E02">
        <w:rPr>
          <w:lang w:val="en-US"/>
        </w:rPr>
        <w:t>,</w:t>
      </w:r>
      <w:r w:rsidR="009605F4">
        <w:rPr>
          <w:lang w:val="en-US"/>
        </w:rPr>
        <w:t xml:space="preserve"> </w:t>
      </w:r>
      <w:r w:rsidR="00F3531A">
        <w:rPr>
          <w:lang w:val="en-US"/>
        </w:rPr>
        <w:t xml:space="preserve"> microcephaly</w:t>
      </w:r>
      <w:r w:rsidR="0001591E">
        <w:rPr>
          <w:lang w:val="en-US"/>
        </w:rPr>
        <w:t xml:space="preserve"> </w:t>
      </w:r>
      <w:r w:rsidR="00287310">
        <w:rPr>
          <w:lang w:val="en-US"/>
        </w:rPr>
        <w:fldChar w:fldCharType="begin"/>
      </w:r>
      <w:r w:rsidR="00375B2F">
        <w:rPr>
          <w:lang w:val="en-US"/>
        </w:rPr>
        <w:instrText xml:space="preserve"> ADDIN EN.CITE &lt;EndNote&gt;&lt;Cite&gt;&lt;Author&gt;Morris&lt;/Author&gt;&lt;Year&gt;2016&lt;/Year&gt;&lt;RecNum&gt;1344&lt;/RecNum&gt;&lt;DisplayText&gt;[9]&lt;/DisplayText&gt;&lt;record&gt;&lt;rec-number&gt;1344&lt;/rec-number&gt;&lt;foreign-keys&gt;&lt;key app="EN" db-id="a5e0ev2ppe22spez295xs9doewttzzdwdtpx" timestamp="1521386601"&gt;1344&lt;/key&gt;&lt;/foreign-keys&gt;&lt;ref-type name="Journal Article"&gt;17&lt;/ref-type&gt;&lt;contributors&gt;&lt;authors&gt;&lt;author&gt;Morris, J. K.&lt;/author&gt;&lt;author&gt;Rankin, J. R.&lt;/author&gt;&lt;author&gt;Garne, E.&lt;/author&gt;&lt;author&gt;Loane, M.&lt;/author&gt;&lt;author&gt;Greenlees, R.&lt;/author&gt;&lt;author&gt;Addor, M. C.&lt;/author&gt;&lt;author&gt;Arriola, L.&lt;/author&gt;&lt;author&gt;Barasic, I.&lt;/author&gt;&lt;author&gt;Bergman, J. E. H.&lt;/author&gt;&lt;author&gt;Csaky-Szunyogh, M.&lt;/author&gt;&lt;author&gt;Dias, C.&lt;/author&gt;&lt;author&gt;Draper, E. S.&lt;/author&gt;&lt;author&gt;Gatt, M.&lt;/author&gt;&lt;author&gt;Khoshnood, B.&lt;/author&gt;&lt;author&gt;Klungsoyr, K.&lt;/author&gt;&lt;author&gt;Kurinczuk, J. J.&lt;/author&gt;&lt;author&gt;Lynch, C.&lt;/author&gt;&lt;author&gt;McDonnell, R.&lt;/author&gt;&lt;author&gt;Nelen, V.&lt;/author&gt;&lt;author&gt;Neville, A. J.&lt;/author&gt;&lt;author&gt;O&amp;apos;Mahony, M. T.&lt;/author&gt;&lt;author&gt;Pierini, A.&lt;/author&gt;&lt;author&gt;Randrianaivo, H.&lt;/author&gt;&lt;author&gt;Rissman, A.&lt;/author&gt;&lt;author&gt;Tucker, D.&lt;/author&gt;&lt;author&gt;Verellen-Dumoulin, C.&lt;/author&gt;&lt;author&gt;de Walle, H. E. K.&lt;/author&gt;&lt;author&gt;Wellesley, D.&lt;/author&gt;&lt;author&gt;Wiesel, A.&lt;/author&gt;&lt;author&gt;Dolk, H.&lt;/author&gt;&lt;/authors&gt;&lt;/contributors&gt;&lt;titles&gt;&lt;title&gt;Prevalence of Microcephaly in Europe : A Population based study&lt;/title&gt;&lt;secondary-title&gt;BMJ&lt;/secondary-title&gt;&lt;/titles&gt;&lt;periodical&gt;&lt;full-title&gt;BMJ&lt;/full-title&gt;&lt;/periodical&gt;&lt;pages&gt;i4721&lt;/pages&gt;&lt;volume&gt;354&lt;/volume&gt;&lt;keywords&gt;&lt;keyword&gt;microcephaly&lt;/keyword&gt;&lt;keyword&gt;zika virus&lt;/keyword&gt;&lt;keyword&gt;EUROCAT&lt;/keyword&gt;&lt;keyword&gt;surveillance&lt;/keyword&gt;&lt;/keywords&gt;&lt;dates&gt;&lt;year&gt;2016&lt;/year&gt;&lt;pub-dates&gt;&lt;date&gt;2016/09/13/&lt;/date&gt;&lt;/pub-dates&gt;&lt;/dates&gt;&lt;publisher&gt;BMJ Publishing Group: BMJ&lt;/publisher&gt;&lt;isbn&gt;1756-1833&lt;/isbn&gt;&lt;urls&gt;&lt;/urls&gt;&lt;electronic-resource-num&gt;10.1136/bmj.i4721&lt;/electronic-resource-num&gt;&lt;/record&gt;&lt;/Cite&gt;&lt;/EndNote&gt;</w:instrText>
      </w:r>
      <w:r w:rsidR="00287310">
        <w:rPr>
          <w:lang w:val="en-US"/>
        </w:rPr>
        <w:fldChar w:fldCharType="separate"/>
      </w:r>
      <w:r w:rsidR="00375B2F">
        <w:rPr>
          <w:noProof/>
          <w:lang w:val="en-US"/>
        </w:rPr>
        <w:t>[9]</w:t>
      </w:r>
      <w:r w:rsidR="00287310">
        <w:rPr>
          <w:lang w:val="en-US"/>
        </w:rPr>
        <w:fldChar w:fldCharType="end"/>
      </w:r>
      <w:r w:rsidR="001C53DB">
        <w:rPr>
          <w:lang w:val="en-US"/>
        </w:rPr>
        <w:t>,</w:t>
      </w:r>
      <w:r w:rsidR="006E41F9">
        <w:rPr>
          <w:lang w:val="en-US"/>
        </w:rPr>
        <w:t xml:space="preserve"> </w:t>
      </w:r>
      <w:r w:rsidR="00F3531A">
        <w:rPr>
          <w:lang w:val="en-US"/>
        </w:rPr>
        <w:t>hyd</w:t>
      </w:r>
      <w:r>
        <w:rPr>
          <w:lang w:val="en-US"/>
        </w:rPr>
        <w:t xml:space="preserve">rocephaly </w:t>
      </w:r>
      <w:r w:rsidR="00287310">
        <w:rPr>
          <w:lang w:val="en-US"/>
        </w:rPr>
        <w:fldChar w:fldCharType="begin"/>
      </w:r>
      <w:r w:rsidR="00375B2F">
        <w:rPr>
          <w:lang w:val="en-US"/>
        </w:rPr>
        <w:instrText xml:space="preserve"> ADDIN EN.CITE &lt;EndNote&gt;&lt;Cite&gt;&lt;Author&gt;Garne&lt;/Author&gt;&lt;Year&gt;2010&lt;/Year&gt;&lt;RecNum&gt;1657&lt;/RecNum&gt;&lt;DisplayText&gt;[10]&lt;/DisplayText&gt;&lt;record&gt;&lt;rec-number&gt;1657&lt;/rec-number&gt;&lt;foreign-keys&gt;&lt;key app="EN" db-id="a5e0ev2ppe22spez295xs9doewttzzdwdtpx" timestamp="1526900869"&gt;1657&lt;/key&gt;&lt;/foreign-keys&gt;&lt;ref-type name="Journal Article"&gt;17&lt;/ref-type&gt;&lt;contributors&gt;&lt;authors&gt;&lt;author&gt;Garne, Ester&lt;/author&gt;&lt;author&gt;Loane, Maria&lt;/author&gt;&lt;author&gt;Addor, Marie-Claude&lt;/author&gt;&lt;author&gt;Boyd, Patricia A.&lt;/author&gt;&lt;author&gt;Barisic, Ingeborg&lt;/author&gt;&lt;author&gt;Dolk, Helen&lt;/author&gt;&lt;/authors&gt;&lt;/contributors&gt;&lt;titles&gt;&lt;title&gt;Congenital hydrocephalus: prevalence, prenatal diagnosis and outcome of pregnancy in four European regions&lt;/title&gt;&lt;secondary-title&gt;European Journal of Paediatric Neurology&lt;/secondary-title&gt;&lt;/titles&gt;&lt;periodical&gt;&lt;full-title&gt;European Journal of Paediatric Neurology&lt;/full-title&gt;&lt;/periodical&gt;&lt;pages&gt;150-155&lt;/pages&gt;&lt;volume&gt;14&lt;/volume&gt;&lt;number&gt;2&lt;/number&gt;&lt;dates&gt;&lt;year&gt;2010&lt;/year&gt;&lt;/dates&gt;&lt;publisher&gt;Elsevier&lt;/publisher&gt;&lt;isbn&gt;1090-3798&lt;/isbn&gt;&lt;urls&gt;&lt;related-urls&gt;&lt;url&gt;http://dx.doi.org/10.1016/j.ejpn.2009.03.005&lt;/url&gt;&lt;/related-urls&gt;&lt;/urls&gt;&lt;electronic-resource-num&gt;10.1016/j.ejpn.2009.03.005&lt;/electronic-resource-num&gt;&lt;access-date&gt;2018/05/21&lt;/access-date&gt;&lt;/record&gt;&lt;/Cite&gt;&lt;/EndNote&gt;</w:instrText>
      </w:r>
      <w:r w:rsidR="00287310">
        <w:rPr>
          <w:lang w:val="en-US"/>
        </w:rPr>
        <w:fldChar w:fldCharType="separate"/>
      </w:r>
      <w:r w:rsidR="00375B2F">
        <w:rPr>
          <w:noProof/>
          <w:lang w:val="en-US"/>
        </w:rPr>
        <w:t>[10]</w:t>
      </w:r>
      <w:r w:rsidR="00287310">
        <w:rPr>
          <w:lang w:val="en-US"/>
        </w:rPr>
        <w:fldChar w:fldCharType="end"/>
      </w:r>
      <w:r>
        <w:rPr>
          <w:lang w:val="en-US"/>
        </w:rPr>
        <w:t xml:space="preserve"> </w:t>
      </w:r>
      <w:r w:rsidR="001C53DB">
        <w:rPr>
          <w:lang w:val="en-US"/>
        </w:rPr>
        <w:t xml:space="preserve">and </w:t>
      </w:r>
      <w:proofErr w:type="spellStart"/>
      <w:r w:rsidR="001C53DB">
        <w:rPr>
          <w:lang w:val="en-US"/>
        </w:rPr>
        <w:t>septo</w:t>
      </w:r>
      <w:proofErr w:type="spellEnd"/>
      <w:r w:rsidR="001C53DB">
        <w:rPr>
          <w:lang w:val="en-US"/>
        </w:rPr>
        <w:t xml:space="preserve">-optic dysplasia </w:t>
      </w:r>
      <w:r w:rsidR="000868E9">
        <w:rPr>
          <w:lang w:val="en-US"/>
        </w:rPr>
        <w:t xml:space="preserve"> </w:t>
      </w:r>
      <w:r w:rsidR="00287310">
        <w:rPr>
          <w:lang w:val="en-US"/>
        </w:rPr>
        <w:fldChar w:fldCharType="begin">
          <w:fldData xml:space="preserve">PEVuZE5vdGU+PENpdGU+PEF1dGhvcj5HYXJuZTwvQXV0aG9yPjxZZWFyPjIwMTg8L1llYXI+PFJl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=
</w:fldData>
        </w:fldChar>
      </w:r>
      <w:r w:rsidR="00FA15D8">
        <w:rPr>
          <w:lang w:val="en-US"/>
        </w:rPr>
        <w:instrText xml:space="preserve"> ADDIN EN.CITE </w:instrText>
      </w:r>
      <w:r w:rsidR="00FA15D8">
        <w:rPr>
          <w:lang w:val="en-US"/>
        </w:rPr>
        <w:fldChar w:fldCharType="begin">
          <w:fldData xml:space="preserve">PEVuZE5vdGU+PENpdGU+PEF1dGhvcj5HYXJuZTwvQXV0aG9yPjxZZWFyPjIwMTg8L1llYXI+PFJl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=
</w:fldData>
        </w:fldChar>
      </w:r>
      <w:r w:rsidR="00FA15D8">
        <w:rPr>
          <w:lang w:val="en-US"/>
        </w:rPr>
        <w:instrText xml:space="preserve"> ADDIN EN.CITE.DATA </w:instrText>
      </w:r>
      <w:r w:rsidR="00FA15D8">
        <w:rPr>
          <w:lang w:val="en-US"/>
        </w:rPr>
      </w:r>
      <w:r w:rsidR="00FA15D8">
        <w:rPr>
          <w:lang w:val="en-US"/>
        </w:rPr>
        <w:fldChar w:fldCharType="end"/>
      </w:r>
      <w:r w:rsidR="00287310">
        <w:rPr>
          <w:lang w:val="en-US"/>
        </w:rPr>
      </w:r>
      <w:r w:rsidR="00287310">
        <w:rPr>
          <w:lang w:val="en-US"/>
        </w:rPr>
        <w:fldChar w:fldCharType="separate"/>
      </w:r>
      <w:r w:rsidR="00375B2F">
        <w:rPr>
          <w:noProof/>
          <w:lang w:val="en-US"/>
        </w:rPr>
        <w:t>[11]</w:t>
      </w:r>
      <w:r w:rsidR="00287310">
        <w:rPr>
          <w:lang w:val="en-US"/>
        </w:rPr>
        <w:fldChar w:fldCharType="end"/>
      </w:r>
      <w:r w:rsidR="00173E02">
        <w:rPr>
          <w:lang w:val="en-US"/>
        </w:rPr>
        <w:t>.</w:t>
      </w:r>
      <w:r w:rsidR="001C53DB">
        <w:rPr>
          <w:lang w:val="en-US"/>
        </w:rPr>
        <w:t xml:space="preserve"> </w:t>
      </w:r>
      <w:r w:rsidR="000E424B">
        <w:rPr>
          <w:lang w:val="en-US"/>
        </w:rPr>
        <w:t xml:space="preserve"> </w:t>
      </w:r>
      <w:r w:rsidR="00173E02">
        <w:rPr>
          <w:lang w:val="en-US"/>
        </w:rPr>
        <w:t>I</w:t>
      </w:r>
      <w:r w:rsidR="000F3439">
        <w:rPr>
          <w:lang w:val="en-US"/>
        </w:rPr>
        <w:t xml:space="preserve">ndividual </w:t>
      </w:r>
      <w:r w:rsidR="009C5A85">
        <w:rPr>
          <w:lang w:val="en-US"/>
        </w:rPr>
        <w:t xml:space="preserve">EUROCAT </w:t>
      </w:r>
      <w:r w:rsidR="000E424B">
        <w:rPr>
          <w:lang w:val="en-US"/>
        </w:rPr>
        <w:t xml:space="preserve">registries have published </w:t>
      </w:r>
      <w:r w:rsidR="001B63EE">
        <w:rPr>
          <w:lang w:val="en-US"/>
        </w:rPr>
        <w:t xml:space="preserve">data </w:t>
      </w:r>
      <w:r w:rsidR="000E424B">
        <w:rPr>
          <w:lang w:val="en-US"/>
        </w:rPr>
        <w:t>on corpus callosum anomalies in Emilia Romagna</w:t>
      </w:r>
      <w:r w:rsidR="00B56E28">
        <w:rPr>
          <w:lang w:val="en-US"/>
        </w:rPr>
        <w:t xml:space="preserve"> </w:t>
      </w:r>
      <w:r w:rsidR="00287310">
        <w:rPr>
          <w:lang w:val="en-US"/>
        </w:rPr>
        <w:fldChar w:fldCharType="begin"/>
      </w:r>
      <w:r w:rsidR="00FA15D8">
        <w:rPr>
          <w:lang w:val="en-US"/>
        </w:rPr>
        <w:instrText xml:space="preserve"> ADDIN EN.CITE &lt;EndNote&gt;&lt;Cite&gt;&lt;Author&gt;Ballardini&lt;/Author&gt;&lt;Year&gt;2018&lt;/Year&gt;&lt;RecNum&gt;1833&lt;/RecNum&gt;&lt;DisplayText&gt;[12]&lt;/DisplayText&gt;&lt;record&gt;&lt;rec-number&gt;1833&lt;/rec-number&gt;&lt;foreign-keys&gt;&lt;key app="EN" db-id="a5e0ev2ppe22spez295xs9doewttzzdwdtpx" timestamp="1538984429"&gt;1833&lt;/key&gt;&lt;/foreign-keys&gt;&lt;ref-type name="Journal Article"&gt;17&lt;/ref-type&gt;&lt;contributors&gt;&lt;authors&gt;&lt;author&gt;Ballardini, Elisa&lt;/author&gt;&lt;author&gt;Marino, Pietro&lt;/author&gt;&lt;author&gt;Maietti, Elisa&lt;/author&gt;&lt;author&gt;Astolfi, Gianni&lt;/author&gt;&lt;author&gt;Neville, Amanda J.&lt;/author&gt;&lt;/authors&gt;&lt;/contributors&gt;&lt;titles&gt;&lt;title&gt;Prevalence and associated factors for agenesis of corpus callosum in Emilia Romagna (1981–2015)&lt;/title&gt;&lt;secondary-title&gt;European Journal of Medical Genetics&lt;/secondary-title&gt;&lt;/titles&gt;&lt;periodical&gt;&lt;full-title&gt;European Journal of Medical Genetics&lt;/full-title&gt;&lt;/periodical&gt;&lt;pages&gt;524-530&lt;/pages&gt;&lt;volume&gt;61&lt;/volume&gt;&lt;number&gt;9&lt;/number&gt;&lt;keywords&gt;&lt;keyword&gt;Corpus callosum agenesis&lt;/keyword&gt;&lt;keyword&gt;Corpus callosum hypoplasia&lt;/keyword&gt;&lt;keyword&gt;Prevalence&lt;/keyword&gt;&lt;keyword&gt;Prenatal diagnosis&lt;/keyword&gt;&lt;keyword&gt;Termination of pregnancy&lt;/keyword&gt;&lt;/keywords&gt;&lt;dates&gt;&lt;year&gt;2018&lt;/year&gt;&lt;pub-dates&gt;&lt;date&gt;2018/09/01/&lt;/date&gt;&lt;/pub-dates&gt;&lt;/dates&gt;&lt;isbn&gt;1769-7212&lt;/isbn&gt;&lt;urls&gt;&lt;related-urls&gt;&lt;url&gt;http://www.sciencedirect.com/science/article/pii/S1769721218301678&lt;/url&gt;&lt;/related-urls&gt;&lt;/urls&gt;&lt;electronic-resource-num&gt;10.1016/j.ejmg.2018.06.004&lt;/electronic-resource-num&gt;&lt;/record&gt;&lt;/Cite&gt;&lt;/EndNote&gt;</w:instrText>
      </w:r>
      <w:r w:rsidR="00287310">
        <w:rPr>
          <w:lang w:val="en-US"/>
        </w:rPr>
        <w:fldChar w:fldCharType="separate"/>
      </w:r>
      <w:r w:rsidR="00375B2F">
        <w:rPr>
          <w:noProof/>
          <w:lang w:val="en-US"/>
        </w:rPr>
        <w:t>[12]</w:t>
      </w:r>
      <w:r w:rsidR="00287310">
        <w:rPr>
          <w:lang w:val="en-US"/>
        </w:rPr>
        <w:fldChar w:fldCharType="end"/>
      </w:r>
      <w:r w:rsidR="000E424B">
        <w:rPr>
          <w:lang w:val="en-US"/>
        </w:rPr>
        <w:t xml:space="preserve">,  </w:t>
      </w:r>
      <w:proofErr w:type="spellStart"/>
      <w:r w:rsidR="006E41F9">
        <w:rPr>
          <w:lang w:val="en-US"/>
        </w:rPr>
        <w:t>s</w:t>
      </w:r>
      <w:r w:rsidR="000E424B">
        <w:rPr>
          <w:lang w:val="en-US"/>
        </w:rPr>
        <w:t>chizencephaly</w:t>
      </w:r>
      <w:proofErr w:type="spellEnd"/>
      <w:r w:rsidR="000E424B">
        <w:rPr>
          <w:lang w:val="en-US"/>
        </w:rPr>
        <w:t xml:space="preserve"> </w:t>
      </w:r>
      <w:r w:rsidR="00287310">
        <w:rPr>
          <w:lang w:val="en-US"/>
        </w:rPr>
        <w:fldChar w:fldCharType="begin"/>
      </w:r>
      <w:r w:rsidR="00375B2F">
        <w:rPr>
          <w:lang w:val="en-US"/>
        </w:rPr>
        <w:instrText xml:space="preserve"> ADDIN EN.CITE &lt;EndNote&gt;&lt;Cite&gt;&lt;Author&gt;Howe&lt;/Author&gt;&lt;Year&gt;2012&lt;/Year&gt;&lt;RecNum&gt;1608&lt;/RecNum&gt;&lt;DisplayText&gt;[13]&lt;/DisplayText&gt;&lt;record&gt;&lt;rec-number&gt;1608&lt;/rec-number&gt;&lt;foreign-keys&gt;&lt;key app="EN" db-id="a5e0ev2ppe22spez295xs9doewttzzdwdtpx" timestamp="1526480500"&gt;1608&lt;/key&gt;&lt;/foreign-keys&gt;&lt;ref-type name="Journal Article"&gt;17&lt;/ref-type&gt;&lt;contributors&gt;&lt;authors&gt;&lt;author&gt;Howe, D&lt;/author&gt;&lt;author&gt;Rankin, J&lt;/author&gt;&lt;author&gt;Draper, E S&lt;/author&gt;&lt;/authors&gt;&lt;/contributors&gt;&lt;titles&gt;&lt;title&gt;Schizencephaly prevalence, prenatal diagnosis and clues to etiology: a register‐based study&lt;/title&gt;&lt;secondary-title&gt;Ultrasound in Obstetrics &amp;amp; Gynecology&lt;/secondary-title&gt;&lt;/titles&gt;&lt;periodical&gt;&lt;full-title&gt;Ultrasound in Obstetrics &amp;amp; Gynecology&lt;/full-title&gt;&lt;/periodical&gt;&lt;pages&gt;75-82&lt;/pages&gt;&lt;volume&gt;39&lt;/volume&gt;&lt;number&gt;1&lt;/number&gt;&lt;dates&gt;&lt;year&gt;2012&lt;/year&gt;&lt;/dates&gt;&lt;urls&gt;&lt;related-urls&gt;&lt;url&gt;https://obgyn.onlinelibrary.wiley.com/doi/abs/10.1002/uog.9069&lt;/url&gt;&lt;/related-urls&gt;&lt;/urls&gt;&lt;electronic-resource-num&gt;doi:10.1002/uog.9069&lt;/electronic-resource-num&gt;&lt;/record&gt;&lt;/Cite&gt;&lt;/EndNote&gt;</w:instrText>
      </w:r>
      <w:r w:rsidR="00287310">
        <w:rPr>
          <w:lang w:val="en-US"/>
        </w:rPr>
        <w:fldChar w:fldCharType="separate"/>
      </w:r>
      <w:r w:rsidR="00375B2F">
        <w:rPr>
          <w:noProof/>
          <w:lang w:val="en-US"/>
        </w:rPr>
        <w:t>[13]</w:t>
      </w:r>
      <w:r w:rsidR="00287310">
        <w:rPr>
          <w:lang w:val="en-US"/>
        </w:rPr>
        <w:fldChar w:fldCharType="end"/>
      </w:r>
      <w:r w:rsidR="0043772D">
        <w:rPr>
          <w:lang w:val="en-US"/>
        </w:rPr>
        <w:t xml:space="preserve"> </w:t>
      </w:r>
      <w:r w:rsidR="000E424B">
        <w:rPr>
          <w:lang w:val="en-US"/>
        </w:rPr>
        <w:t>and holoprosencephaly</w:t>
      </w:r>
      <w:r w:rsidR="0043772D">
        <w:rPr>
          <w:lang w:val="en-US"/>
        </w:rPr>
        <w:t xml:space="preserve"> </w:t>
      </w:r>
      <w:r w:rsidR="00287310">
        <w:rPr>
          <w:lang w:val="en-US"/>
        </w:rPr>
        <w:fldChar w:fldCharType="begin"/>
      </w:r>
      <w:r w:rsidR="00375B2F">
        <w:rPr>
          <w:lang w:val="en-US"/>
        </w:rPr>
        <w:instrText xml:space="preserve"> ADDIN EN.CITE &lt;EndNote&gt;&lt;Cite&gt;&lt;Author&gt;Bullen&lt;/Author&gt;&lt;Year&gt;2001&lt;/Year&gt;&lt;RecNum&gt;1652&lt;/RecNum&gt;&lt;DisplayText&gt;[14]&lt;/DisplayText&gt;&lt;record&gt;&lt;rec-number&gt;1652&lt;/rec-number&gt;&lt;foreign-keys&gt;&lt;key app="EN" db-id="a5e0ev2ppe22spez295xs9doewttzzdwdtpx" timestamp="1526900220"&gt;1652&lt;/key&gt;&lt;/foreign-keys&gt;&lt;ref-type name="Journal Article"&gt;17&lt;/ref-type&gt;&lt;contributors&gt;&lt;authors&gt;&lt;author&gt;Bullen, Philip J.&lt;/author&gt;&lt;author&gt;Rankin, Judith M.&lt;/author&gt;&lt;author&gt;Robson, Stephen C.&lt;/author&gt;&lt;/authors&gt;&lt;/contributors&gt;&lt;titles&gt;&lt;title&gt;Investigation of the epidemiology and prenatal diagnosis of holoprosencephaly in the North of England&lt;/title&gt;&lt;secondary-title&gt;American Journal of Obstetrics &amp;amp; Gynecology&lt;/secondary-title&gt;&lt;/titles&gt;&lt;periodical&gt;&lt;full-title&gt;American Journal of Obstetrics &amp;amp; Gynecology&lt;/full-title&gt;&lt;/periodical&gt;&lt;pages&gt;1256-1262&lt;/pages&gt;&lt;volume&gt;184&lt;/volume&gt;&lt;number&gt;6&lt;/number&gt;&lt;dates&gt;&lt;year&gt;2001&lt;/year&gt;&lt;/dates&gt;&lt;publisher&gt;Elsevier&lt;/publisher&gt;&lt;isbn&gt;0002-9378&lt;/isbn&gt;&lt;urls&gt;&lt;related-urls&gt;&lt;url&gt;http://dx.doi.org/10.1067/mob.2001.111071&lt;/url&gt;&lt;/related-urls&gt;&lt;/urls&gt;&lt;electronic-resource-num&gt;10.1067/mob.2001.111071&lt;/electronic-resource-num&gt;&lt;access-date&gt;2018/05/21&lt;/access-date&gt;&lt;/record&gt;&lt;/Cite&gt;&lt;/EndNote&gt;</w:instrText>
      </w:r>
      <w:r w:rsidR="00287310">
        <w:rPr>
          <w:lang w:val="en-US"/>
        </w:rPr>
        <w:fldChar w:fldCharType="separate"/>
      </w:r>
      <w:r w:rsidR="00375B2F">
        <w:rPr>
          <w:noProof/>
          <w:lang w:val="en-US"/>
        </w:rPr>
        <w:t>[14]</w:t>
      </w:r>
      <w:r w:rsidR="00287310">
        <w:rPr>
          <w:lang w:val="en-US"/>
        </w:rPr>
        <w:fldChar w:fldCharType="end"/>
      </w:r>
      <w:r w:rsidR="000E424B">
        <w:rPr>
          <w:lang w:val="en-US"/>
        </w:rPr>
        <w:t xml:space="preserve"> in the UK</w:t>
      </w:r>
      <w:r w:rsidR="00F3531A">
        <w:rPr>
          <w:lang w:val="en-US"/>
        </w:rPr>
        <w:t xml:space="preserve">. </w:t>
      </w:r>
      <w:r w:rsidR="006E41F9">
        <w:rPr>
          <w:lang w:val="en-US"/>
        </w:rPr>
        <w:t xml:space="preserve">However, </w:t>
      </w:r>
      <w:r w:rsidR="005717E5">
        <w:rPr>
          <w:lang w:val="en-US"/>
        </w:rPr>
        <w:t xml:space="preserve">the epidemiology of these and other cerebral anomalies from the Q04 chapter in ICD10 such as reduction defects of the brain, microgyria, </w:t>
      </w:r>
      <w:proofErr w:type="spellStart"/>
      <w:r w:rsidR="005717E5">
        <w:rPr>
          <w:lang w:val="en-US"/>
        </w:rPr>
        <w:t>megalencephaly</w:t>
      </w:r>
      <w:proofErr w:type="spellEnd"/>
      <w:r w:rsidR="005717E5">
        <w:rPr>
          <w:lang w:val="en-US"/>
        </w:rPr>
        <w:t xml:space="preserve">, cerebral cysts and </w:t>
      </w:r>
      <w:proofErr w:type="spellStart"/>
      <w:r w:rsidR="005717E5">
        <w:rPr>
          <w:lang w:val="en-US"/>
        </w:rPr>
        <w:t>schizencephaly</w:t>
      </w:r>
      <w:proofErr w:type="spellEnd"/>
      <w:r w:rsidR="005717E5">
        <w:rPr>
          <w:lang w:val="en-US"/>
        </w:rPr>
        <w:t xml:space="preserve"> have never been </w:t>
      </w:r>
      <w:proofErr w:type="spellStart"/>
      <w:r w:rsidR="005717E5">
        <w:rPr>
          <w:lang w:val="en-US"/>
        </w:rPr>
        <w:t>analysed</w:t>
      </w:r>
      <w:proofErr w:type="spellEnd"/>
      <w:r w:rsidR="005717E5">
        <w:rPr>
          <w:lang w:val="en-US"/>
        </w:rPr>
        <w:t xml:space="preserve"> at a European level and </w:t>
      </w:r>
      <w:r w:rsidR="006E41F9">
        <w:rPr>
          <w:lang w:val="en-US"/>
        </w:rPr>
        <w:t>m</w:t>
      </w:r>
      <w:r w:rsidR="00F3531A">
        <w:rPr>
          <w:lang w:val="en-US"/>
        </w:rPr>
        <w:t xml:space="preserve">ost of these anomalies are quite rare with little </w:t>
      </w:r>
      <w:r w:rsidR="006E41F9">
        <w:rPr>
          <w:lang w:val="en-US"/>
        </w:rPr>
        <w:t xml:space="preserve">published </w:t>
      </w:r>
      <w:r w:rsidR="00F3531A">
        <w:rPr>
          <w:lang w:val="en-US"/>
        </w:rPr>
        <w:t>epidemiolog</w:t>
      </w:r>
      <w:r w:rsidR="001E51E5">
        <w:rPr>
          <w:lang w:val="en-US"/>
        </w:rPr>
        <w:t>ical</w:t>
      </w:r>
      <w:r w:rsidR="00E93157">
        <w:rPr>
          <w:lang w:val="en-US"/>
        </w:rPr>
        <w:t xml:space="preserve"> data</w:t>
      </w:r>
      <w:r w:rsidR="00F3531A">
        <w:rPr>
          <w:lang w:val="en-US"/>
        </w:rPr>
        <w:t xml:space="preserve">. </w:t>
      </w:r>
      <w:r w:rsidR="0043772D">
        <w:rPr>
          <w:lang w:val="en-US"/>
        </w:rPr>
        <w:t>A p</w:t>
      </w:r>
      <w:r w:rsidR="00F3531A">
        <w:rPr>
          <w:lang w:val="en-US"/>
        </w:rPr>
        <w:t xml:space="preserve">revious EUROCAT collaboration with </w:t>
      </w:r>
      <w:r w:rsidR="0043772D">
        <w:rPr>
          <w:lang w:val="en-US"/>
        </w:rPr>
        <w:t xml:space="preserve">the Surveillance of Cerebral Palsy in Europe </w:t>
      </w:r>
      <w:r w:rsidR="006E41F9">
        <w:rPr>
          <w:lang w:val="en-US"/>
        </w:rPr>
        <w:t xml:space="preserve"> </w:t>
      </w:r>
      <w:r w:rsidR="00F3531A">
        <w:rPr>
          <w:lang w:val="en-US"/>
        </w:rPr>
        <w:t xml:space="preserve">network has </w:t>
      </w:r>
      <w:r w:rsidR="008A2780">
        <w:rPr>
          <w:lang w:val="en-US"/>
        </w:rPr>
        <w:t>shown</w:t>
      </w:r>
      <w:r w:rsidR="00F3531A">
        <w:rPr>
          <w:lang w:val="en-US"/>
        </w:rPr>
        <w:t xml:space="preserve"> that the majority of congenital anomalies in children with cerebral palsy are cerebral anomalies</w:t>
      </w:r>
      <w:r w:rsidR="006E41F9">
        <w:rPr>
          <w:lang w:val="en-US"/>
        </w:rPr>
        <w:t xml:space="preserve"> </w:t>
      </w:r>
      <w:r w:rsidR="00287310">
        <w:rPr>
          <w:lang w:val="en-US"/>
        </w:rPr>
        <w:fldChar w:fldCharType="begin">
          <w:fldData xml:space="preserve">PEVuZE5vdGU+PENpdGU+PEF1dGhvcj5HYXJuZTwvQXV0aG9yPjxZZWFyPjIwMDg8L1llYXI+PFJl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</w:fldData>
        </w:fldChar>
      </w:r>
      <w:r w:rsidR="00FA15D8">
        <w:rPr>
          <w:lang w:val="en-US"/>
        </w:rPr>
        <w:instrText xml:space="preserve"> ADDIN EN.CITE </w:instrText>
      </w:r>
      <w:r w:rsidR="00FA15D8">
        <w:rPr>
          <w:lang w:val="en-US"/>
        </w:rPr>
        <w:fldChar w:fldCharType="begin">
          <w:fldData xml:space="preserve">PEVuZE5vdGU+PENpdGU+PEF1dGhvcj5HYXJuZTwvQXV0aG9yPjxZZWFyPjIwMDg8L1llYXI+PFJl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</w:fldData>
        </w:fldChar>
      </w:r>
      <w:r w:rsidR="00FA15D8">
        <w:rPr>
          <w:lang w:val="en-US"/>
        </w:rPr>
        <w:instrText xml:space="preserve"> ADDIN EN.CITE.DATA </w:instrText>
      </w:r>
      <w:r w:rsidR="00FA15D8">
        <w:rPr>
          <w:lang w:val="en-US"/>
        </w:rPr>
      </w:r>
      <w:r w:rsidR="00FA15D8">
        <w:rPr>
          <w:lang w:val="en-US"/>
        </w:rPr>
        <w:fldChar w:fldCharType="end"/>
      </w:r>
      <w:r w:rsidR="00287310">
        <w:rPr>
          <w:lang w:val="en-US"/>
        </w:rPr>
      </w:r>
      <w:r w:rsidR="00287310">
        <w:rPr>
          <w:lang w:val="en-US"/>
        </w:rPr>
        <w:fldChar w:fldCharType="separate"/>
      </w:r>
      <w:r w:rsidR="00375B2F">
        <w:rPr>
          <w:noProof/>
          <w:lang w:val="en-US"/>
        </w:rPr>
        <w:t>[15, 16]</w:t>
      </w:r>
      <w:r w:rsidR="00287310">
        <w:rPr>
          <w:lang w:val="en-US"/>
        </w:rPr>
        <w:fldChar w:fldCharType="end"/>
      </w:r>
      <w:r w:rsidR="000868E9">
        <w:rPr>
          <w:lang w:val="en-US"/>
        </w:rPr>
        <w:t xml:space="preserve">, </w:t>
      </w:r>
      <w:r w:rsidR="00F3531A">
        <w:rPr>
          <w:lang w:val="en-US"/>
        </w:rPr>
        <w:t xml:space="preserve">indicating the severity of </w:t>
      </w:r>
      <w:r w:rsidR="008B5876">
        <w:rPr>
          <w:lang w:val="en-US"/>
        </w:rPr>
        <w:t xml:space="preserve">the clinical outcome of </w:t>
      </w:r>
      <w:r w:rsidR="00F3531A">
        <w:rPr>
          <w:lang w:val="en-US"/>
        </w:rPr>
        <w:t>these congenital anomalies.</w:t>
      </w:r>
    </w:p>
    <w:p w14:paraId="7DE9A53B" w14:textId="7910CA49" w:rsidR="00F3531A" w:rsidRDefault="00F3531A" w:rsidP="00087666">
      <w:pPr>
        <w:spacing w:after="0" w:line="360" w:lineRule="auto"/>
        <w:rPr>
          <w:lang w:val="en-US"/>
        </w:rPr>
      </w:pPr>
      <w:r>
        <w:rPr>
          <w:lang w:val="en-US"/>
        </w:rPr>
        <w:t xml:space="preserve">Most cerebral anomalies are not </w:t>
      </w:r>
      <w:proofErr w:type="spellStart"/>
      <w:r w:rsidR="008B5876">
        <w:rPr>
          <w:lang w:val="en-US"/>
        </w:rPr>
        <w:t>recognised</w:t>
      </w:r>
      <w:proofErr w:type="spellEnd"/>
      <w:r w:rsidR="008B5876">
        <w:rPr>
          <w:lang w:val="en-US"/>
        </w:rPr>
        <w:t xml:space="preserve"> </w:t>
      </w:r>
      <w:r>
        <w:rPr>
          <w:lang w:val="en-US"/>
        </w:rPr>
        <w:t>at birth, but may be diagnosed pre</w:t>
      </w:r>
      <w:r w:rsidR="00F374B4">
        <w:rPr>
          <w:lang w:val="en-US"/>
        </w:rPr>
        <w:t>-</w:t>
      </w:r>
      <w:r>
        <w:rPr>
          <w:lang w:val="en-US"/>
        </w:rPr>
        <w:t xml:space="preserve"> and postnatally by ultrasound scans and other imaging examination</w:t>
      </w:r>
      <w:r w:rsidR="00CF0BE4">
        <w:rPr>
          <w:lang w:val="en-US"/>
        </w:rPr>
        <w:t>s</w:t>
      </w:r>
      <w:r w:rsidR="001568ED" w:rsidRPr="00F84911">
        <w:rPr>
          <w:lang w:val="en-US"/>
        </w:rPr>
        <w:t xml:space="preserve"> </w:t>
      </w:r>
      <w:proofErr w:type="gramStart"/>
      <w:r w:rsidR="00C66B22">
        <w:rPr>
          <w:lang w:val="en-US"/>
        </w:rPr>
        <w:t xml:space="preserve">including </w:t>
      </w:r>
      <w:r w:rsidR="001568ED" w:rsidRPr="001568ED">
        <w:rPr>
          <w:lang w:val="en-US"/>
        </w:rPr>
        <w:t xml:space="preserve"> </w:t>
      </w:r>
      <w:r w:rsidR="006E41F9">
        <w:rPr>
          <w:lang w:val="en-US"/>
        </w:rPr>
        <w:t>m</w:t>
      </w:r>
      <w:r w:rsidR="001568ED" w:rsidRPr="001568ED">
        <w:rPr>
          <w:lang w:val="en-US"/>
        </w:rPr>
        <w:t>agnetic</w:t>
      </w:r>
      <w:proofErr w:type="gramEnd"/>
      <w:r w:rsidR="001568ED" w:rsidRPr="001568ED">
        <w:rPr>
          <w:lang w:val="en-US"/>
        </w:rPr>
        <w:t xml:space="preserve"> </w:t>
      </w:r>
      <w:r w:rsidR="006E41F9">
        <w:rPr>
          <w:lang w:val="en-US"/>
        </w:rPr>
        <w:t>r</w:t>
      </w:r>
      <w:r w:rsidR="001568ED" w:rsidRPr="001568ED">
        <w:rPr>
          <w:lang w:val="en-US"/>
        </w:rPr>
        <w:t xml:space="preserve">esonance </w:t>
      </w:r>
      <w:r w:rsidR="006E41F9">
        <w:rPr>
          <w:lang w:val="en-US"/>
        </w:rPr>
        <w:t>i</w:t>
      </w:r>
      <w:r w:rsidR="001568ED" w:rsidRPr="001568ED">
        <w:rPr>
          <w:lang w:val="en-US"/>
        </w:rPr>
        <w:t>maging</w:t>
      </w:r>
      <w:r w:rsidR="00CF0BE4">
        <w:rPr>
          <w:lang w:val="en-US"/>
        </w:rPr>
        <w:t xml:space="preserve"> (MR</w:t>
      </w:r>
      <w:r w:rsidR="00F84911">
        <w:rPr>
          <w:lang w:val="en-US"/>
        </w:rPr>
        <w:t>I</w:t>
      </w:r>
      <w:r w:rsidR="00A05C51">
        <w:rPr>
          <w:lang w:val="en-US"/>
        </w:rPr>
        <w:t>)</w:t>
      </w:r>
      <w:r w:rsidR="00CF0BE4">
        <w:rPr>
          <w:lang w:val="en-US"/>
        </w:rPr>
        <w:t>. As diagnostic methods</w:t>
      </w:r>
      <w:r w:rsidR="00375B2F">
        <w:rPr>
          <w:lang w:val="en-US"/>
        </w:rPr>
        <w:t>,</w:t>
      </w:r>
      <w:r>
        <w:rPr>
          <w:lang w:val="en-US"/>
        </w:rPr>
        <w:t xml:space="preserve"> prenatally and in the neonatal period</w:t>
      </w:r>
      <w:r w:rsidR="00375B2F">
        <w:rPr>
          <w:lang w:val="en-US"/>
        </w:rPr>
        <w:t>,</w:t>
      </w:r>
      <w:r>
        <w:rPr>
          <w:lang w:val="en-US"/>
        </w:rPr>
        <w:t xml:space="preserve"> </w:t>
      </w:r>
      <w:r w:rsidR="001C53DB">
        <w:rPr>
          <w:lang w:val="en-US"/>
        </w:rPr>
        <w:t xml:space="preserve">are </w:t>
      </w:r>
      <w:r>
        <w:rPr>
          <w:lang w:val="en-US"/>
        </w:rPr>
        <w:t xml:space="preserve">known to vary </w:t>
      </w:r>
      <w:r w:rsidR="00A062FA">
        <w:rPr>
          <w:lang w:val="en-US"/>
        </w:rPr>
        <w:t>over time</w:t>
      </w:r>
      <w:r w:rsidR="006E41F9">
        <w:rPr>
          <w:lang w:val="en-US"/>
        </w:rPr>
        <w:t>,</w:t>
      </w:r>
      <w:r w:rsidR="00A062FA">
        <w:rPr>
          <w:lang w:val="en-US"/>
        </w:rPr>
        <w:t xml:space="preserve"> and </w:t>
      </w:r>
      <w:r>
        <w:rPr>
          <w:lang w:val="en-US"/>
        </w:rPr>
        <w:t>between countries in Europe</w:t>
      </w:r>
      <w:r w:rsidR="006E41F9">
        <w:rPr>
          <w:lang w:val="en-US"/>
        </w:rPr>
        <w:t>,</w:t>
      </w:r>
      <w:r>
        <w:rPr>
          <w:lang w:val="en-US"/>
        </w:rPr>
        <w:t xml:space="preserve"> and because some registries include late diagnosed cases up to </w:t>
      </w:r>
      <w:r w:rsidR="006E41F9">
        <w:rPr>
          <w:lang w:val="en-US"/>
        </w:rPr>
        <w:t>five</w:t>
      </w:r>
      <w:r>
        <w:rPr>
          <w:lang w:val="en-US"/>
        </w:rPr>
        <w:t xml:space="preserve"> years of age or more, major Europ</w:t>
      </w:r>
      <w:r w:rsidR="00CF0BE4">
        <w:rPr>
          <w:lang w:val="en-US"/>
        </w:rPr>
        <w:t xml:space="preserve">ean differences in </w:t>
      </w:r>
      <w:r w:rsidR="00A05C51">
        <w:rPr>
          <w:lang w:val="en-US"/>
        </w:rPr>
        <w:t xml:space="preserve">the </w:t>
      </w:r>
      <w:r w:rsidR="00CF0BE4">
        <w:rPr>
          <w:lang w:val="en-US"/>
        </w:rPr>
        <w:t xml:space="preserve">prevalence </w:t>
      </w:r>
      <w:r w:rsidR="00A05C51">
        <w:rPr>
          <w:lang w:val="en-US"/>
        </w:rPr>
        <w:t xml:space="preserve">of cerebral anomalies </w:t>
      </w:r>
      <w:r w:rsidR="00CF0BE4">
        <w:rPr>
          <w:lang w:val="en-US"/>
        </w:rPr>
        <w:t>are</w:t>
      </w:r>
      <w:r>
        <w:rPr>
          <w:lang w:val="en-US"/>
        </w:rPr>
        <w:t xml:space="preserve"> expected.</w:t>
      </w:r>
    </w:p>
    <w:p w14:paraId="0774C438" w14:textId="416C3EC6" w:rsidR="00CF0BE4" w:rsidRDefault="00CF0BE4" w:rsidP="00087666">
      <w:pPr>
        <w:spacing w:after="0" w:line="360" w:lineRule="auto"/>
        <w:rPr>
          <w:lang w:val="en-US"/>
        </w:rPr>
      </w:pPr>
      <w:r w:rsidRPr="00BA3A1F">
        <w:rPr>
          <w:lang w:val="en-US"/>
        </w:rPr>
        <w:t xml:space="preserve">The aim of this study was to </w:t>
      </w:r>
      <w:r w:rsidR="0043772D">
        <w:rPr>
          <w:lang w:val="en-US"/>
        </w:rPr>
        <w:t>describe the epidemiology</w:t>
      </w:r>
      <w:r>
        <w:rPr>
          <w:lang w:val="en-US"/>
        </w:rPr>
        <w:t xml:space="preserve"> of specific congenital cerebral anomalies in Europe and </w:t>
      </w:r>
      <w:r w:rsidR="008B5876">
        <w:rPr>
          <w:lang w:val="en-US"/>
        </w:rPr>
        <w:t xml:space="preserve">the observed </w:t>
      </w:r>
      <w:r>
        <w:rPr>
          <w:lang w:val="en-US"/>
        </w:rPr>
        <w:t>geographical differences in prevalence</w:t>
      </w:r>
      <w:r w:rsidR="007B05BA" w:rsidRPr="007B05BA">
        <w:rPr>
          <w:lang w:val="en-US"/>
        </w:rPr>
        <w:t xml:space="preserve"> </w:t>
      </w:r>
      <w:r w:rsidR="007B05BA">
        <w:rPr>
          <w:lang w:val="en-US"/>
        </w:rPr>
        <w:t>using EUROCAT data</w:t>
      </w:r>
      <w:r>
        <w:rPr>
          <w:lang w:val="en-US"/>
        </w:rPr>
        <w:t xml:space="preserve">. </w:t>
      </w:r>
      <w:r w:rsidR="0043772D">
        <w:rPr>
          <w:lang w:val="en-US"/>
        </w:rPr>
        <w:t xml:space="preserve"> </w:t>
      </w:r>
      <w:r w:rsidR="00EE709F">
        <w:rPr>
          <w:lang w:val="en-US"/>
        </w:rPr>
        <w:t xml:space="preserve"> </w:t>
      </w:r>
    </w:p>
    <w:p w14:paraId="03C6D6FC" w14:textId="77777777" w:rsidR="00087666" w:rsidRPr="00FE6537" w:rsidRDefault="00087666" w:rsidP="00087666">
      <w:pPr>
        <w:spacing w:after="0" w:line="360" w:lineRule="auto"/>
        <w:rPr>
          <w:caps/>
          <w:lang w:val="en-US"/>
        </w:rPr>
      </w:pPr>
    </w:p>
    <w:p w14:paraId="5F09044E" w14:textId="2D1B1A25" w:rsidR="00BD6000" w:rsidRPr="00FE6537" w:rsidRDefault="00087666" w:rsidP="00087666">
      <w:pPr>
        <w:spacing w:after="0" w:line="360" w:lineRule="auto"/>
        <w:rPr>
          <w:caps/>
          <w:lang w:val="en-US"/>
        </w:rPr>
      </w:pPr>
      <w:r w:rsidRPr="00FE6537">
        <w:rPr>
          <w:b/>
          <w:caps/>
          <w:lang w:val="en-US"/>
        </w:rPr>
        <w:t>M</w:t>
      </w:r>
      <w:r w:rsidR="00F3531A" w:rsidRPr="00FE6537">
        <w:rPr>
          <w:b/>
          <w:caps/>
          <w:lang w:val="en-US"/>
        </w:rPr>
        <w:t>ethods</w:t>
      </w:r>
    </w:p>
    <w:p w14:paraId="77F702D1" w14:textId="59A4C291" w:rsidR="0061397E" w:rsidRDefault="0061397E" w:rsidP="00087666">
      <w:pPr>
        <w:spacing w:after="0" w:line="360" w:lineRule="auto"/>
        <w:rPr>
          <w:lang w:val="en-GB"/>
        </w:rPr>
      </w:pPr>
      <w:r>
        <w:rPr>
          <w:lang w:val="en-GB"/>
        </w:rPr>
        <w:t>The EUROCAT registries are population based</w:t>
      </w:r>
      <w:r w:rsidR="0043772D">
        <w:rPr>
          <w:lang w:val="en-GB"/>
        </w:rPr>
        <w:t>;</w:t>
      </w:r>
      <w:r w:rsidR="00303283">
        <w:rPr>
          <w:lang w:val="en-GB"/>
        </w:rPr>
        <w:t xml:space="preserve"> </w:t>
      </w:r>
      <w:r>
        <w:rPr>
          <w:lang w:val="en-GB"/>
        </w:rPr>
        <w:t xml:space="preserve">the geographically defined populations and the methodology of collecting individual case data for EUROCAT is described elsewhere </w:t>
      </w:r>
      <w:r w:rsidR="00287310">
        <w:rPr>
          <w:lang w:val="en-GB"/>
        </w:rPr>
        <w:fldChar w:fldCharType="begin"/>
      </w:r>
      <w:r w:rsidR="00287310">
        <w:rPr>
          <w:lang w:val="en-GB"/>
        </w:rPr>
        <w:instrText xml:space="preserve"> ADDIN EN.CITE &lt;EndNote&gt;&lt;Cite&gt;&lt;Author&gt;Boyd&lt;/Author&gt;&lt;Year&gt;2011&lt;/Year&gt;&lt;RecNum&gt;1654&lt;/RecNum&gt;&lt;DisplayText&gt;[4]&lt;/DisplayText&gt;&lt;record&gt;&lt;rec-number&gt;1654&lt;/rec-number&gt;&lt;foreign-keys&gt;&lt;key app="EN" db-id="a5e0ev2ppe22spez295xs9doewttzzdwdtpx" timestamp="1526900536"&gt;1654&lt;/key&gt;&lt;/foreign-keys&gt;&lt;ref-type name="Journal Article"&gt;17&lt;/ref-type&gt;&lt;contributors&gt;&lt;authors&gt;&lt;author&gt;Boyd, Patricia A.&lt;/author&gt;&lt;author&gt;Haeusler, Martin&lt;/author&gt;&lt;author&gt;Barisic, Ingeborg&lt;/author&gt;&lt;author&gt;Loane, Maria&lt;/author&gt;&lt;author&gt;Garne, Ester&lt;/author&gt;&lt;author&gt;Dolk, Helen&lt;/author&gt;&lt;/authors&gt;&lt;/contributors&gt;&lt;titles&gt;&lt;title&gt;Paper 1: The EUROCAT network—organization and processes†&lt;/title&gt;&lt;secondary-title&gt;Birth Defects Research Part A: Clinical and Molecular Teratology&lt;/secondary-title&gt;&lt;/titles&gt;&lt;periodical&gt;&lt;full-title&gt;Birth Defects Research Part A: Clinical and Molecular Teratology&lt;/full-title&gt;&lt;/periodical&gt;&lt;pages&gt;S2-S15&lt;/pages&gt;&lt;volume&gt;91&lt;/volume&gt;&lt;number&gt;S1&lt;/number&gt;&lt;dates&gt;&lt;year&gt;2011&lt;/year&gt;&lt;/dates&gt;&lt;urls&gt;&lt;related-urls&gt;&lt;url&gt;https://onlinelibrary.wiley.com/doi/abs/10.1002/bdra.20780&lt;/url&gt;&lt;/related-urls&gt;&lt;/urls&gt;&lt;electronic-resource-num&gt;doi:10.1002/bdra.20780&lt;/electronic-resource-num&gt;&lt;/record&gt;&lt;/Cite&gt;&lt;/EndNote&gt;</w:instrText>
      </w:r>
      <w:r w:rsidR="00287310">
        <w:rPr>
          <w:lang w:val="en-GB"/>
        </w:rPr>
        <w:fldChar w:fldCharType="separate"/>
      </w:r>
      <w:r w:rsidR="00287310">
        <w:rPr>
          <w:noProof/>
          <w:lang w:val="en-GB"/>
        </w:rPr>
        <w:t>[4]</w:t>
      </w:r>
      <w:r w:rsidR="00287310">
        <w:rPr>
          <w:lang w:val="en-GB"/>
        </w:rPr>
        <w:fldChar w:fldCharType="end"/>
      </w:r>
      <w:r w:rsidRPr="00B80D67">
        <w:rPr>
          <w:lang w:val="en-GB"/>
        </w:rPr>
        <w:t xml:space="preserve">. </w:t>
      </w:r>
      <w:r w:rsidR="007D2DD6">
        <w:rPr>
          <w:lang w:val="en-GB"/>
        </w:rPr>
        <w:t xml:space="preserve">The registries </w:t>
      </w:r>
      <w:r w:rsidR="00A2046F">
        <w:rPr>
          <w:lang w:val="en-GB"/>
        </w:rPr>
        <w:t xml:space="preserve">ascertain </w:t>
      </w:r>
      <w:r w:rsidR="00B461DE">
        <w:rPr>
          <w:lang w:val="en-GB"/>
        </w:rPr>
        <w:t xml:space="preserve">congenital anomalies </w:t>
      </w:r>
      <w:r w:rsidR="00A2046F">
        <w:rPr>
          <w:lang w:val="en-GB"/>
        </w:rPr>
        <w:t xml:space="preserve">cases from </w:t>
      </w:r>
      <w:r>
        <w:rPr>
          <w:lang w:val="en-GB"/>
        </w:rPr>
        <w:t>multiple sources</w:t>
      </w:r>
      <w:r w:rsidR="00B461DE">
        <w:rPr>
          <w:lang w:val="en-GB"/>
        </w:rPr>
        <w:t xml:space="preserve">, using active case finding and passive notification, </w:t>
      </w:r>
      <w:r>
        <w:rPr>
          <w:lang w:val="en-GB"/>
        </w:rPr>
        <w:t>such as hospital discharge diagnos</w:t>
      </w:r>
      <w:r w:rsidR="001E51E5">
        <w:rPr>
          <w:lang w:val="en-GB"/>
        </w:rPr>
        <w:t>e</w:t>
      </w:r>
      <w:r>
        <w:rPr>
          <w:lang w:val="en-GB"/>
        </w:rPr>
        <w:t xml:space="preserve">s, birth and death certificates and </w:t>
      </w:r>
      <w:r w:rsidRPr="007D2DD6">
        <w:rPr>
          <w:lang w:val="en-GB"/>
        </w:rPr>
        <w:t>post mortem</w:t>
      </w:r>
      <w:r>
        <w:rPr>
          <w:lang w:val="en-GB"/>
        </w:rPr>
        <w:t xml:space="preserve"> examinations</w:t>
      </w:r>
      <w:r w:rsidR="00A2046F">
        <w:rPr>
          <w:lang w:val="en-GB"/>
        </w:rPr>
        <w:t>. I</w:t>
      </w:r>
      <w:r>
        <w:rPr>
          <w:lang w:val="en-GB"/>
        </w:rPr>
        <w:t xml:space="preserve">nformation about livebirths (LB), </w:t>
      </w:r>
      <w:proofErr w:type="spellStart"/>
      <w:r>
        <w:rPr>
          <w:lang w:val="en-GB"/>
        </w:rPr>
        <w:t>fetal</w:t>
      </w:r>
      <w:proofErr w:type="spellEnd"/>
      <w:r>
        <w:rPr>
          <w:lang w:val="en-GB"/>
        </w:rPr>
        <w:t xml:space="preserve"> deaths (FD) with </w:t>
      </w:r>
      <w:r w:rsidR="00E735B4">
        <w:rPr>
          <w:lang w:val="en-GB"/>
        </w:rPr>
        <w:t xml:space="preserve">a </w:t>
      </w:r>
      <w:r>
        <w:rPr>
          <w:lang w:val="en-GB"/>
        </w:rPr>
        <w:t xml:space="preserve">gestational age (GA) </w:t>
      </w:r>
      <w:r>
        <w:sym w:font="Symbol" w:char="F0B3"/>
      </w:r>
      <w:r>
        <w:rPr>
          <w:lang w:val="en-GB"/>
        </w:rPr>
        <w:t xml:space="preserve"> 20 weeks </w:t>
      </w:r>
      <w:r>
        <w:rPr>
          <w:lang w:val="en-GB"/>
        </w:rPr>
        <w:lastRenderedPageBreak/>
        <w:t>and terminations of pregnancy after prenatal diagnosis of congenital anomaly</w:t>
      </w:r>
      <w:r w:rsidR="0043772D">
        <w:rPr>
          <w:lang w:val="en-GB"/>
        </w:rPr>
        <w:t xml:space="preserve"> </w:t>
      </w:r>
      <w:r w:rsidR="00E93157">
        <w:rPr>
          <w:lang w:val="en-GB"/>
        </w:rPr>
        <w:t xml:space="preserve">(TOPFA) </w:t>
      </w:r>
      <w:r w:rsidR="0043772D">
        <w:rPr>
          <w:lang w:val="en-GB"/>
        </w:rPr>
        <w:t>at any gestation</w:t>
      </w:r>
      <w:r w:rsidR="00A2046F">
        <w:rPr>
          <w:lang w:val="en-GB"/>
        </w:rPr>
        <w:t xml:space="preserve"> is included</w:t>
      </w:r>
      <w:r>
        <w:rPr>
          <w:lang w:val="en-GB"/>
        </w:rPr>
        <w:t>. All</w:t>
      </w:r>
      <w:r w:rsidR="00A062FA">
        <w:rPr>
          <w:lang w:val="en-GB"/>
        </w:rPr>
        <w:t xml:space="preserve"> major</w:t>
      </w:r>
      <w:r>
        <w:rPr>
          <w:lang w:val="en-GB"/>
        </w:rPr>
        <w:t xml:space="preserve"> structural congenital anomalies, syndromes and chromosomal anomalies are included in the database. Minor </w:t>
      </w:r>
      <w:r w:rsidR="0043772D">
        <w:rPr>
          <w:lang w:val="en-GB"/>
        </w:rPr>
        <w:t xml:space="preserve">anomalies </w:t>
      </w:r>
      <w:r>
        <w:rPr>
          <w:lang w:val="en-GB"/>
        </w:rPr>
        <w:t>are excluded based on a list of ICD10 codes for exclusion</w:t>
      </w:r>
      <w:r w:rsidR="00A062FA">
        <w:rPr>
          <w:lang w:val="en-GB"/>
        </w:rPr>
        <w:t xml:space="preserve"> (</w:t>
      </w:r>
      <w:r w:rsidR="001568ED">
        <w:rPr>
          <w:lang w:val="en-GB"/>
        </w:rPr>
        <w:t xml:space="preserve">EUROCAT </w:t>
      </w:r>
      <w:r w:rsidR="00A062FA">
        <w:rPr>
          <w:lang w:val="en-GB"/>
        </w:rPr>
        <w:t>Guide 1.4)</w:t>
      </w:r>
      <w:r w:rsidR="00287310">
        <w:rPr>
          <w:lang w:val="en-GB"/>
        </w:rPr>
        <w:fldChar w:fldCharType="begin"/>
      </w:r>
      <w:r w:rsidR="00375B2F">
        <w:rPr>
          <w:lang w:val="en-GB"/>
        </w:rPr>
        <w:instrText xml:space="preserve"> ADDIN EN.CITE &lt;EndNote&gt;&lt;Cite ExcludeAuth="1" ExcludeYear="1"&gt;&lt;RecNum&gt;1064&lt;/RecNum&gt;&lt;DisplayText&gt;[17]&lt;/DisplayText&gt;&lt;record&gt;&lt;rec-number&gt;1064&lt;/rec-number&gt;&lt;foreign-keys&gt;&lt;key app="EN" db-id="a5e0ev2ppe22spez295xs9doewttzzdwdtpx" timestamp="1518604118"&gt;1064&lt;/key&gt;&lt;/foreign-keys&gt;&lt;ref-type name="Web Page"&gt;12&lt;/ref-type&gt;&lt;contributors&gt;&lt;/contributors&gt;&lt;titles&gt;&lt;title&gt;EUROCAT Guide 1.4&lt;/title&gt;&lt;/titles&gt;&lt;number&gt;14/02/2018&lt;/number&gt;&lt;dates&gt;&lt;/dates&gt;&lt;urls&gt;&lt;related-urls&gt;&lt;url&gt;http://www.eurocat-network.eu/aboutus/datacollection/guidelinesforregistration/guide1_4&lt;/url&gt;&lt;/related-urls&gt;&lt;/urls&gt;&lt;/record&gt;&lt;/Cite&gt;&lt;/EndNote&gt;</w:instrText>
      </w:r>
      <w:r w:rsidR="00287310">
        <w:rPr>
          <w:lang w:val="en-GB"/>
        </w:rPr>
        <w:fldChar w:fldCharType="separate"/>
      </w:r>
      <w:r w:rsidR="00375B2F">
        <w:rPr>
          <w:noProof/>
          <w:lang w:val="en-GB"/>
        </w:rPr>
        <w:t>[17]</w:t>
      </w:r>
      <w:r w:rsidR="00287310">
        <w:rPr>
          <w:lang w:val="en-GB"/>
        </w:rPr>
        <w:fldChar w:fldCharType="end"/>
      </w:r>
      <w:r>
        <w:rPr>
          <w:lang w:val="en-GB"/>
        </w:rPr>
        <w:t xml:space="preserve">. The congenital anomalies </w:t>
      </w:r>
      <w:r w:rsidR="00B461DE">
        <w:rPr>
          <w:lang w:val="en-GB"/>
        </w:rPr>
        <w:t xml:space="preserve">have been </w:t>
      </w:r>
      <w:r>
        <w:rPr>
          <w:lang w:val="en-GB"/>
        </w:rPr>
        <w:t xml:space="preserve">coded according to ICD10 with the </w:t>
      </w:r>
      <w:r w:rsidR="001568ED" w:rsidRPr="001568ED">
        <w:rPr>
          <w:lang w:val="en-GB"/>
        </w:rPr>
        <w:t xml:space="preserve">British Paediatric Association </w:t>
      </w:r>
      <w:r w:rsidR="001568ED">
        <w:rPr>
          <w:lang w:val="en-GB"/>
        </w:rPr>
        <w:t>(</w:t>
      </w:r>
      <w:r>
        <w:rPr>
          <w:lang w:val="en-GB"/>
        </w:rPr>
        <w:t>BPA</w:t>
      </w:r>
      <w:r w:rsidR="001568ED">
        <w:rPr>
          <w:lang w:val="en-GB"/>
        </w:rPr>
        <w:t>)</w:t>
      </w:r>
      <w:r>
        <w:rPr>
          <w:lang w:val="en-GB"/>
        </w:rPr>
        <w:t xml:space="preserve"> extension</w:t>
      </w:r>
      <w:r w:rsidR="00DA3F36">
        <w:rPr>
          <w:lang w:val="en-GB"/>
        </w:rPr>
        <w:t xml:space="preserve"> since 2005</w:t>
      </w:r>
      <w:r>
        <w:rPr>
          <w:lang w:val="en-GB"/>
        </w:rPr>
        <w:t xml:space="preserve">. </w:t>
      </w:r>
    </w:p>
    <w:p w14:paraId="5A340E00" w14:textId="58CF2DAE" w:rsidR="00F70EB2" w:rsidRDefault="0061397E" w:rsidP="00087666">
      <w:pPr>
        <w:spacing w:after="0" w:line="360" w:lineRule="auto"/>
        <w:rPr>
          <w:lang w:val="en-GB"/>
        </w:rPr>
      </w:pPr>
      <w:r>
        <w:rPr>
          <w:lang w:val="en-GB"/>
        </w:rPr>
        <w:t>All full member registries were invited to take part in the study and data from 29 EUROCAT registries are include</w:t>
      </w:r>
      <w:r w:rsidR="00D402D7">
        <w:rPr>
          <w:lang w:val="en-GB"/>
        </w:rPr>
        <w:t>d</w:t>
      </w:r>
      <w:r w:rsidR="001A0A7B">
        <w:rPr>
          <w:lang w:val="en-GB"/>
        </w:rPr>
        <w:t>.</w:t>
      </w:r>
      <w:r w:rsidR="001B63EE">
        <w:rPr>
          <w:lang w:val="en-GB"/>
        </w:rPr>
        <w:t xml:space="preserve"> Data</w:t>
      </w:r>
      <w:r w:rsidR="005717E5">
        <w:rPr>
          <w:lang w:val="en-GB"/>
        </w:rPr>
        <w:t xml:space="preserve"> </w:t>
      </w:r>
      <w:r w:rsidR="004C0EE0">
        <w:rPr>
          <w:lang w:val="en-GB"/>
        </w:rPr>
        <w:t xml:space="preserve">was extracted from the EUROCAT database on 31/05/2017 </w:t>
      </w:r>
      <w:r w:rsidR="00E84178">
        <w:rPr>
          <w:lang w:val="en-GB"/>
        </w:rPr>
        <w:t>(Table 1)</w:t>
      </w:r>
      <w:r w:rsidR="00D402D7">
        <w:rPr>
          <w:lang w:val="en-GB"/>
        </w:rPr>
        <w:t>. All birth outcomes (LB, FD and TOPFA) with an ICD10 code within the subchapter Q04</w:t>
      </w:r>
      <w:r w:rsidR="005C47D2" w:rsidRPr="005C47D2">
        <w:rPr>
          <w:lang w:val="en-GB"/>
        </w:rPr>
        <w:t xml:space="preserve"> ‘Other congenital malformations of brain’ </w:t>
      </w:r>
      <w:r w:rsidR="00D402D7">
        <w:rPr>
          <w:lang w:val="en-GB"/>
        </w:rPr>
        <w:t xml:space="preserve">and born </w:t>
      </w:r>
      <w:r w:rsidR="001B63EE">
        <w:rPr>
          <w:lang w:val="en-GB"/>
        </w:rPr>
        <w:t>in the years 2005-</w:t>
      </w:r>
      <w:proofErr w:type="gramStart"/>
      <w:r w:rsidR="001B63EE">
        <w:rPr>
          <w:lang w:val="en-GB"/>
        </w:rPr>
        <w:t xml:space="preserve">2014 </w:t>
      </w:r>
      <w:r w:rsidR="00D402D7">
        <w:rPr>
          <w:lang w:val="en-GB"/>
        </w:rPr>
        <w:t xml:space="preserve"> were</w:t>
      </w:r>
      <w:proofErr w:type="gramEnd"/>
      <w:r w:rsidR="00D402D7">
        <w:rPr>
          <w:lang w:val="en-GB"/>
        </w:rPr>
        <w:t xml:space="preserve"> included. </w:t>
      </w:r>
      <w:r w:rsidR="00486428">
        <w:rPr>
          <w:lang w:val="en-GB"/>
        </w:rPr>
        <w:t xml:space="preserve">The anomalies included </w:t>
      </w:r>
      <w:r w:rsidR="00BE4480">
        <w:rPr>
          <w:lang w:val="en-GB"/>
        </w:rPr>
        <w:t>in Q04 are</w:t>
      </w:r>
      <w:r w:rsidR="00486428">
        <w:rPr>
          <w:lang w:val="en-GB"/>
        </w:rPr>
        <w:t xml:space="preserve"> congenital anomalies of corpus callosum (Q040), </w:t>
      </w:r>
      <w:proofErr w:type="spellStart"/>
      <w:r w:rsidR="00486428">
        <w:rPr>
          <w:lang w:val="en-GB"/>
        </w:rPr>
        <w:t>arhinencephaly</w:t>
      </w:r>
      <w:proofErr w:type="spellEnd"/>
      <w:r w:rsidR="00486428">
        <w:rPr>
          <w:lang w:val="en-GB"/>
        </w:rPr>
        <w:t xml:space="preserve"> (Q041), holoprosencephaly (Q042), other reduction deformities of brain (Q043), </w:t>
      </w:r>
      <w:proofErr w:type="spellStart"/>
      <w:r w:rsidR="00486428">
        <w:rPr>
          <w:lang w:val="en-GB"/>
        </w:rPr>
        <w:t>septo</w:t>
      </w:r>
      <w:proofErr w:type="spellEnd"/>
      <w:r w:rsidR="00486428">
        <w:rPr>
          <w:lang w:val="en-GB"/>
        </w:rPr>
        <w:t xml:space="preserve">-optic dysplasia (Q044), </w:t>
      </w:r>
      <w:proofErr w:type="spellStart"/>
      <w:r w:rsidR="00486428">
        <w:rPr>
          <w:lang w:val="en-GB"/>
        </w:rPr>
        <w:t>megalencephaly</w:t>
      </w:r>
      <w:proofErr w:type="spellEnd"/>
      <w:r w:rsidR="00486428">
        <w:rPr>
          <w:lang w:val="en-GB"/>
        </w:rPr>
        <w:t xml:space="preserve"> (Q045), congenital cerebral cysts (Q046), other specified anomalies of brain (Q048) and unspecified congenital anomalies of brain (Q049). Some registries added the 4</w:t>
      </w:r>
      <w:r w:rsidR="00303283" w:rsidRPr="00287310">
        <w:rPr>
          <w:vertAlign w:val="superscript"/>
          <w:lang w:val="en-GB"/>
        </w:rPr>
        <w:t>th</w:t>
      </w:r>
      <w:r w:rsidR="00303283">
        <w:rPr>
          <w:lang w:val="en-GB"/>
        </w:rPr>
        <w:t xml:space="preserve"> </w:t>
      </w:r>
      <w:r w:rsidR="00486428">
        <w:rPr>
          <w:lang w:val="en-GB"/>
        </w:rPr>
        <w:t xml:space="preserve">digit code from British Associations extension of ICD10 for Q043 for further specification (agyria/ </w:t>
      </w:r>
      <w:proofErr w:type="spellStart"/>
      <w:r w:rsidR="00486428">
        <w:rPr>
          <w:lang w:val="en-GB"/>
        </w:rPr>
        <w:t>lissenencephaly</w:t>
      </w:r>
      <w:proofErr w:type="spellEnd"/>
      <w:r w:rsidR="00486428">
        <w:rPr>
          <w:lang w:val="en-GB"/>
        </w:rPr>
        <w:t>, microgyria/polygyria, hydranencephaly, red</w:t>
      </w:r>
      <w:r w:rsidR="00BE4480">
        <w:rPr>
          <w:lang w:val="en-GB"/>
        </w:rPr>
        <w:t xml:space="preserve">uction anomalies of cerebrum, reduction anomalies of </w:t>
      </w:r>
      <w:r w:rsidR="00486428">
        <w:rPr>
          <w:lang w:val="en-GB"/>
        </w:rPr>
        <w:t>cerebellum)</w:t>
      </w:r>
      <w:r w:rsidR="00BE4480">
        <w:rPr>
          <w:lang w:val="en-GB"/>
        </w:rPr>
        <w:t xml:space="preserve">. </w:t>
      </w:r>
      <w:r w:rsidR="00EE709F">
        <w:rPr>
          <w:lang w:val="en-GB"/>
        </w:rPr>
        <w:t xml:space="preserve">A previous paper has reported  data from the cases with </w:t>
      </w:r>
      <w:proofErr w:type="spellStart"/>
      <w:r w:rsidR="00EE709F">
        <w:rPr>
          <w:lang w:val="en-GB"/>
        </w:rPr>
        <w:t>septo</w:t>
      </w:r>
      <w:proofErr w:type="spellEnd"/>
      <w:r w:rsidR="00EE709F">
        <w:rPr>
          <w:lang w:val="en-GB"/>
        </w:rPr>
        <w:t>-optic dysplasia</w:t>
      </w:r>
      <w:r w:rsidR="006E41F9">
        <w:rPr>
          <w:lang w:val="en-GB"/>
        </w:rPr>
        <w:t xml:space="preserve"> </w:t>
      </w:r>
      <w:r w:rsidR="00287310">
        <w:rPr>
          <w:lang w:val="en-GB"/>
        </w:rPr>
        <w:fldChar w:fldCharType="begin">
          <w:fldData xml:space="preserve">PEVuZE5vdGU+PENpdGU+PEF1dGhvcj5HYXJuZTwvQXV0aG9yPjxZZWFyPjIwMTg8L1llYXI+PFJl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=
</w:fldData>
        </w:fldChar>
      </w:r>
      <w:r w:rsidR="00FA15D8">
        <w:rPr>
          <w:lang w:val="en-GB"/>
        </w:rPr>
        <w:instrText xml:space="preserve"> ADDIN EN.CITE </w:instrText>
      </w:r>
      <w:r w:rsidR="00FA15D8">
        <w:rPr>
          <w:lang w:val="en-GB"/>
        </w:rPr>
        <w:fldChar w:fldCharType="begin">
          <w:fldData xml:space="preserve">PEVuZE5vdGU+PENpdGU+PEF1dGhvcj5HYXJuZTwvQXV0aG9yPjxZZWFyPjIwMTg8L1llYXI+PFJl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=
</w:fldData>
        </w:fldChar>
      </w:r>
      <w:r w:rsidR="00FA15D8">
        <w:rPr>
          <w:lang w:val="en-GB"/>
        </w:rPr>
        <w:instrText xml:space="preserve"> ADDIN EN.CITE.DATA </w:instrText>
      </w:r>
      <w:r w:rsidR="00FA15D8">
        <w:rPr>
          <w:lang w:val="en-GB"/>
        </w:rPr>
      </w:r>
      <w:r w:rsidR="00FA15D8">
        <w:rPr>
          <w:lang w:val="en-GB"/>
        </w:rPr>
        <w:fldChar w:fldCharType="end"/>
      </w:r>
      <w:r w:rsidR="00287310">
        <w:rPr>
          <w:lang w:val="en-GB"/>
        </w:rPr>
      </w:r>
      <w:r w:rsidR="00287310">
        <w:rPr>
          <w:lang w:val="en-GB"/>
        </w:rPr>
        <w:fldChar w:fldCharType="separate"/>
      </w:r>
      <w:r w:rsidR="00375B2F">
        <w:rPr>
          <w:noProof/>
          <w:lang w:val="en-GB"/>
        </w:rPr>
        <w:t>[11]</w:t>
      </w:r>
      <w:r w:rsidR="00287310">
        <w:rPr>
          <w:lang w:val="en-GB"/>
        </w:rPr>
        <w:fldChar w:fldCharType="end"/>
      </w:r>
      <w:r w:rsidR="00EE709F">
        <w:rPr>
          <w:lang w:val="en-GB"/>
        </w:rPr>
        <w:t xml:space="preserve">, </w:t>
      </w:r>
      <w:r w:rsidR="0099673D">
        <w:rPr>
          <w:lang w:val="en-GB"/>
        </w:rPr>
        <w:t>which</w:t>
      </w:r>
      <w:r w:rsidR="005717E5">
        <w:rPr>
          <w:lang w:val="en-GB"/>
        </w:rPr>
        <w:t xml:space="preserve"> </w:t>
      </w:r>
      <w:r w:rsidR="00EE709F">
        <w:rPr>
          <w:lang w:val="en-GB"/>
        </w:rPr>
        <w:t xml:space="preserve">for completeness </w:t>
      </w:r>
      <w:r w:rsidR="005717E5">
        <w:rPr>
          <w:lang w:val="en-GB"/>
        </w:rPr>
        <w:t>are also</w:t>
      </w:r>
      <w:r w:rsidR="00EE709F">
        <w:rPr>
          <w:lang w:val="en-GB"/>
        </w:rPr>
        <w:t xml:space="preserve"> included in this paper. </w:t>
      </w:r>
      <w:r w:rsidR="00D402D7">
        <w:rPr>
          <w:lang w:val="en-GB"/>
        </w:rPr>
        <w:t>N</w:t>
      </w:r>
      <w:r>
        <w:rPr>
          <w:lang w:val="en-GB"/>
        </w:rPr>
        <w:t>ot all registries contributed</w:t>
      </w:r>
      <w:r w:rsidR="00D402D7">
        <w:rPr>
          <w:lang w:val="en-GB"/>
        </w:rPr>
        <w:t xml:space="preserve"> data for all 10 years. Data </w:t>
      </w:r>
      <w:r w:rsidR="00B461DE">
        <w:rPr>
          <w:lang w:val="en-GB"/>
        </w:rPr>
        <w:t xml:space="preserve">about </w:t>
      </w:r>
      <w:r w:rsidR="00D402D7">
        <w:rPr>
          <w:lang w:val="en-GB"/>
        </w:rPr>
        <w:t xml:space="preserve">each case </w:t>
      </w:r>
      <w:r>
        <w:rPr>
          <w:lang w:val="en-GB"/>
        </w:rPr>
        <w:t xml:space="preserve">included </w:t>
      </w:r>
      <w:r w:rsidR="00D402D7">
        <w:rPr>
          <w:lang w:val="en-GB"/>
        </w:rPr>
        <w:t>year of birth,</w:t>
      </w:r>
      <w:r w:rsidR="00CF0BE4">
        <w:rPr>
          <w:lang w:val="en-GB"/>
        </w:rPr>
        <w:t xml:space="preserve"> type of birth,</w:t>
      </w:r>
      <w:r w:rsidR="0043772D">
        <w:rPr>
          <w:lang w:val="en-GB"/>
        </w:rPr>
        <w:t xml:space="preserve"> </w:t>
      </w:r>
      <w:r w:rsidR="006E41F9">
        <w:rPr>
          <w:lang w:val="en-GB"/>
        </w:rPr>
        <w:t xml:space="preserve">GA </w:t>
      </w:r>
      <w:r w:rsidR="00052931">
        <w:rPr>
          <w:lang w:val="en-GB"/>
        </w:rPr>
        <w:t xml:space="preserve">at birth or </w:t>
      </w:r>
      <w:r w:rsidR="006E41F9">
        <w:rPr>
          <w:lang w:val="en-GB"/>
        </w:rPr>
        <w:t>termination</w:t>
      </w:r>
      <w:r w:rsidR="00052931">
        <w:rPr>
          <w:lang w:val="en-GB"/>
        </w:rPr>
        <w:t xml:space="preserve">, </w:t>
      </w:r>
      <w:r w:rsidR="0043772D">
        <w:rPr>
          <w:lang w:val="en-GB"/>
        </w:rPr>
        <w:t>infant</w:t>
      </w:r>
      <w:r w:rsidR="00D402D7">
        <w:rPr>
          <w:lang w:val="en-GB"/>
        </w:rPr>
        <w:t xml:space="preserve"> </w:t>
      </w:r>
      <w:r>
        <w:rPr>
          <w:lang w:val="en-GB"/>
        </w:rPr>
        <w:t xml:space="preserve">sex, time of diagnosis, </w:t>
      </w:r>
      <w:r w:rsidR="00F70EB2">
        <w:rPr>
          <w:lang w:val="en-GB"/>
        </w:rPr>
        <w:t>maternal age</w:t>
      </w:r>
      <w:r w:rsidR="005726C1">
        <w:rPr>
          <w:lang w:val="en-GB"/>
        </w:rPr>
        <w:t xml:space="preserve"> and associated congenital anomalies</w:t>
      </w:r>
      <w:r w:rsidR="009D23E6">
        <w:rPr>
          <w:lang w:val="en-GB"/>
        </w:rPr>
        <w:t>.</w:t>
      </w:r>
    </w:p>
    <w:p w14:paraId="749C045F" w14:textId="77777777" w:rsidR="00287310" w:rsidRDefault="00287310" w:rsidP="00087666">
      <w:pPr>
        <w:spacing w:after="0" w:line="360" w:lineRule="auto"/>
        <w:rPr>
          <w:lang w:val="en-GB"/>
        </w:rPr>
      </w:pPr>
    </w:p>
    <w:p w14:paraId="23EFBC99" w14:textId="3CCA2925" w:rsidR="007D2DD6" w:rsidRPr="00FE6537" w:rsidRDefault="007D2DD6" w:rsidP="00087666">
      <w:pPr>
        <w:spacing w:after="0" w:line="360" w:lineRule="auto"/>
        <w:rPr>
          <w:b/>
          <w:lang w:val="en-US"/>
        </w:rPr>
      </w:pPr>
      <w:r w:rsidRPr="00FE6537">
        <w:rPr>
          <w:b/>
          <w:lang w:val="en-US"/>
        </w:rPr>
        <w:t>Classification of the congenital anomalies</w:t>
      </w:r>
    </w:p>
    <w:p w14:paraId="1A09FC6E" w14:textId="7AED7CE6" w:rsidR="00F70EB2" w:rsidRDefault="00F70EB2" w:rsidP="00087666">
      <w:pPr>
        <w:spacing w:after="0" w:line="360" w:lineRule="auto"/>
        <w:rPr>
          <w:lang w:val="en-US"/>
        </w:rPr>
      </w:pPr>
      <w:r>
        <w:rPr>
          <w:lang w:val="en-US"/>
        </w:rPr>
        <w:t xml:space="preserve">Cases were classified as isolated cerebral anomalies, chromosomal cases, teratogenic or genetic syndromes or multiple congenital anomalies </w:t>
      </w:r>
      <w:r w:rsidR="00CC29A5">
        <w:rPr>
          <w:lang w:val="en-US"/>
        </w:rPr>
        <w:t>(</w:t>
      </w:r>
      <w:r w:rsidR="00CC29A5" w:rsidRPr="00F84911">
        <w:rPr>
          <w:lang w:val="en-US"/>
        </w:rPr>
        <w:t>anomalies from other organ systems plus a cerebral anomaly</w:t>
      </w:r>
      <w:r w:rsidR="00CC29A5">
        <w:rPr>
          <w:lang w:val="en-US"/>
        </w:rPr>
        <w:t xml:space="preserve">) </w:t>
      </w:r>
      <w:r>
        <w:rPr>
          <w:lang w:val="en-US"/>
        </w:rPr>
        <w:t xml:space="preserve">according to the EUROCAT multiple </w:t>
      </w:r>
      <w:r w:rsidR="008F1C89">
        <w:rPr>
          <w:lang w:val="en-US"/>
        </w:rPr>
        <w:t xml:space="preserve">congenital anomaly </w:t>
      </w:r>
      <w:r>
        <w:rPr>
          <w:lang w:val="en-US"/>
        </w:rPr>
        <w:t xml:space="preserve">flowchart </w:t>
      </w:r>
      <w:r w:rsidR="00287310">
        <w:rPr>
          <w:lang w:val="en-US"/>
        </w:rPr>
        <w:fldChar w:fldCharType="begin"/>
      </w:r>
      <w:r w:rsidR="00375B2F">
        <w:rPr>
          <w:lang w:val="en-US"/>
        </w:rPr>
        <w:instrText xml:space="preserve"> ADDIN EN.CITE &lt;EndNote&gt;&lt;Cite&gt;&lt;Author&gt;Garne&lt;/Author&gt;&lt;Year&gt;2011&lt;/Year&gt;&lt;RecNum&gt;1653&lt;/RecNum&gt;&lt;DisplayText&gt;[18]&lt;/DisplayText&gt;&lt;record&gt;&lt;rec-number&gt;1653&lt;/rec-number&gt;&lt;foreign-keys&gt;&lt;key app="EN" db-id="a5e0ev2ppe22spez295xs9doewttzzdwdtpx" timestamp="1526900364"&gt;1653&lt;/key&gt;&lt;/foreign-keys&gt;&lt;ref-type name="Journal Article"&gt;17&lt;/ref-type&gt;&lt;contributors&gt;&lt;authors&gt;&lt;author&gt;Garne, Ester&lt;/author&gt;&lt;author&gt;Dolk, Helen&lt;/author&gt;&lt;author&gt;Loane, Maria&lt;/author&gt;&lt;author&gt;Wellesley, Diana&lt;/author&gt;&lt;author&gt;Barisic, Ingeborg&lt;/author&gt;&lt;author&gt;Calzolari, Elisa&lt;/author&gt;&lt;author&gt;Densem, James&lt;/author&gt;&lt;/authors&gt;&lt;/contributors&gt;&lt;titles&gt;&lt;title&gt;Paper 5: Surveillance of multiple congenital anomalies: Implementation of a computer algorithm in European registers for classification of cases&lt;/title&gt;&lt;secondary-title&gt;Birth Defects Research Part A: Clinical and Molecular Teratology&lt;/secondary-title&gt;&lt;/titles&gt;&lt;periodical&gt;&lt;full-title&gt;Birth Defects Research Part A: Clinical and Molecular Teratology&lt;/full-title&gt;&lt;/periodical&gt;&lt;pages&gt;S44-S50&lt;/pages&gt;&lt;volume&gt;91&lt;/volume&gt;&lt;number&gt;S1&lt;/number&gt;&lt;dates&gt;&lt;year&gt;2011&lt;/year&gt;&lt;/dates&gt;&lt;urls&gt;&lt;related-urls&gt;&lt;url&gt;https://onlinelibrary.wiley.com/doi/abs/10.1002/bdra.20777&lt;/url&gt;&lt;/related-urls&gt;&lt;/urls&gt;&lt;electronic-resource-num&gt;doi:10.1002/bdra.20777&lt;/electronic-resource-num&gt;&lt;/record&gt;&lt;/Cite&gt;&lt;/EndNote&gt;</w:instrText>
      </w:r>
      <w:r w:rsidR="00287310">
        <w:rPr>
          <w:lang w:val="en-US"/>
        </w:rPr>
        <w:fldChar w:fldCharType="separate"/>
      </w:r>
      <w:r w:rsidR="00375B2F">
        <w:rPr>
          <w:noProof/>
          <w:lang w:val="en-US"/>
        </w:rPr>
        <w:t>[18]</w:t>
      </w:r>
      <w:r w:rsidR="00287310">
        <w:rPr>
          <w:lang w:val="en-US"/>
        </w:rPr>
        <w:fldChar w:fldCharType="end"/>
      </w:r>
      <w:r w:rsidR="00065D74">
        <w:rPr>
          <w:lang w:val="en-US"/>
        </w:rPr>
        <w:t xml:space="preserve"> and manual review of the written text description of the anomalies</w:t>
      </w:r>
      <w:r>
        <w:rPr>
          <w:lang w:val="en-US"/>
        </w:rPr>
        <w:t>.</w:t>
      </w:r>
      <w:r w:rsidR="00065D74">
        <w:rPr>
          <w:lang w:val="en-US"/>
        </w:rPr>
        <w:t xml:space="preserve"> </w:t>
      </w:r>
      <w:r w:rsidR="00E8634F">
        <w:rPr>
          <w:lang w:val="en-US"/>
        </w:rPr>
        <w:t>Cases with additional codes and/or written text description of microcephaly, ventriculomegaly and hydrocephaly were classified as isolated cerebral anomalies.</w:t>
      </w:r>
      <w:r w:rsidR="00860463">
        <w:rPr>
          <w:lang w:val="en-US"/>
        </w:rPr>
        <w:t xml:space="preserve"> </w:t>
      </w:r>
      <w:r w:rsidR="007D2DD6">
        <w:rPr>
          <w:lang w:val="en-US"/>
        </w:rPr>
        <w:t xml:space="preserve">Combinations of cerebral anomalies within the Q04 chapter were classified hierarchically according to Table </w:t>
      </w:r>
      <w:r w:rsidR="00494387">
        <w:rPr>
          <w:lang w:val="en-US"/>
        </w:rPr>
        <w:t xml:space="preserve">2 </w:t>
      </w:r>
      <w:r w:rsidR="007D2DD6">
        <w:rPr>
          <w:lang w:val="en-US"/>
        </w:rPr>
        <w:t>so that all cases were allocated to one main cerebral anomaly diagnosis</w:t>
      </w:r>
      <w:r w:rsidR="0058393B">
        <w:rPr>
          <w:lang w:val="en-US"/>
        </w:rPr>
        <w:t xml:space="preserve"> - </w:t>
      </w:r>
      <w:r w:rsidR="00EE3070">
        <w:rPr>
          <w:lang w:val="en-US"/>
        </w:rPr>
        <w:t>diagnose</w:t>
      </w:r>
      <w:r w:rsidR="0058393B">
        <w:rPr>
          <w:lang w:val="en-US"/>
        </w:rPr>
        <w:t>s on the left taking precedence over those on the right</w:t>
      </w:r>
      <w:r w:rsidR="007D2DD6">
        <w:rPr>
          <w:lang w:val="en-US"/>
        </w:rPr>
        <w:t xml:space="preserve">. </w:t>
      </w:r>
      <w:r w:rsidR="00860463">
        <w:rPr>
          <w:lang w:val="en-GB"/>
        </w:rPr>
        <w:t>The diagnos</w:t>
      </w:r>
      <w:r w:rsidR="00B461DE">
        <w:rPr>
          <w:lang w:val="en-GB"/>
        </w:rPr>
        <w:t>es of</w:t>
      </w:r>
      <w:r w:rsidR="00860463">
        <w:rPr>
          <w:lang w:val="en-GB"/>
        </w:rPr>
        <w:t xml:space="preserve"> </w:t>
      </w:r>
      <w:r w:rsidR="00860463" w:rsidRPr="00D32094">
        <w:rPr>
          <w:lang w:val="en-GB"/>
        </w:rPr>
        <w:t>single cerebral cyst, arachnoid and choroid plexus cysts</w:t>
      </w:r>
      <w:r w:rsidR="00860463">
        <w:rPr>
          <w:lang w:val="en-GB"/>
        </w:rPr>
        <w:t xml:space="preserve"> and anomalies of septum pellucidum are on the EUROCAT list of minor</w:t>
      </w:r>
      <w:r w:rsidR="00CC29A5">
        <w:rPr>
          <w:lang w:val="en-GB"/>
        </w:rPr>
        <w:t xml:space="preserve"> anomalie</w:t>
      </w:r>
      <w:r w:rsidR="00860463">
        <w:rPr>
          <w:lang w:val="en-GB"/>
        </w:rPr>
        <w:t xml:space="preserve">s for exclusion </w:t>
      </w:r>
      <w:r w:rsidR="00CC29A5">
        <w:rPr>
          <w:lang w:val="en-GB"/>
        </w:rPr>
        <w:t xml:space="preserve">and these </w:t>
      </w:r>
      <w:r w:rsidR="00806164">
        <w:rPr>
          <w:lang w:val="en-GB"/>
        </w:rPr>
        <w:t xml:space="preserve">cases were </w:t>
      </w:r>
      <w:r w:rsidR="00CC29A5">
        <w:rPr>
          <w:lang w:val="en-GB"/>
        </w:rPr>
        <w:t xml:space="preserve">therefore </w:t>
      </w:r>
      <w:r w:rsidR="00806164">
        <w:rPr>
          <w:lang w:val="en-GB"/>
        </w:rPr>
        <w:t>e</w:t>
      </w:r>
      <w:r w:rsidR="00860463">
        <w:rPr>
          <w:lang w:val="en-GB"/>
        </w:rPr>
        <w:t>xcluded</w:t>
      </w:r>
      <w:r w:rsidR="00806164">
        <w:rPr>
          <w:lang w:val="en-GB"/>
        </w:rPr>
        <w:t>,</w:t>
      </w:r>
      <w:r w:rsidR="00860463">
        <w:rPr>
          <w:lang w:val="en-GB"/>
        </w:rPr>
        <w:t xml:space="preserve"> if described in </w:t>
      </w:r>
      <w:r w:rsidR="00234605">
        <w:rPr>
          <w:lang w:val="en-GB"/>
        </w:rPr>
        <w:t xml:space="preserve">the </w:t>
      </w:r>
      <w:r w:rsidR="00860463">
        <w:rPr>
          <w:lang w:val="en-GB"/>
        </w:rPr>
        <w:t>writ</w:t>
      </w:r>
      <w:r w:rsidR="00806164">
        <w:rPr>
          <w:lang w:val="en-GB"/>
        </w:rPr>
        <w:t>ten text as the only cerebral anomaly</w:t>
      </w:r>
      <w:r w:rsidR="00860463">
        <w:rPr>
          <w:lang w:val="en-GB"/>
        </w:rPr>
        <w:t xml:space="preserve">. </w:t>
      </w:r>
      <w:r w:rsidR="00E424D0">
        <w:rPr>
          <w:lang w:val="en-GB"/>
        </w:rPr>
        <w:t>Cases with written text description of large cisterna magna, asymmetric ventricles</w:t>
      </w:r>
      <w:r w:rsidR="00B85022">
        <w:rPr>
          <w:lang w:val="en-GB"/>
        </w:rPr>
        <w:t xml:space="preserve"> </w:t>
      </w:r>
      <w:r w:rsidR="00E424D0">
        <w:rPr>
          <w:lang w:val="en-GB"/>
        </w:rPr>
        <w:t xml:space="preserve">or minor ventriculomegaly </w:t>
      </w:r>
      <w:r w:rsidR="00DA3F36">
        <w:rPr>
          <w:lang w:val="en-GB"/>
        </w:rPr>
        <w:t xml:space="preserve">(&lt;15 mm) </w:t>
      </w:r>
      <w:r w:rsidR="00E424D0">
        <w:rPr>
          <w:lang w:val="en-GB"/>
        </w:rPr>
        <w:t xml:space="preserve">were excluded if these were the only cerebral anomalies. </w:t>
      </w:r>
      <w:proofErr w:type="spellStart"/>
      <w:r w:rsidR="005D10FF">
        <w:rPr>
          <w:lang w:val="en-GB"/>
        </w:rPr>
        <w:t>Colpocephaly</w:t>
      </w:r>
      <w:proofErr w:type="spellEnd"/>
      <w:r w:rsidR="005D10FF">
        <w:rPr>
          <w:lang w:val="en-GB"/>
        </w:rPr>
        <w:t xml:space="preserve"> was classified as a secondary anomaly if associated with agenesis of corpus callosum. </w:t>
      </w:r>
      <w:r w:rsidR="007F6390">
        <w:rPr>
          <w:lang w:val="en-GB"/>
        </w:rPr>
        <w:t xml:space="preserve">There are no specific ICD10 codes for the most frequent </w:t>
      </w:r>
      <w:r w:rsidR="007F6390">
        <w:rPr>
          <w:lang w:val="en-GB"/>
        </w:rPr>
        <w:lastRenderedPageBreak/>
        <w:t>cerebral syndromes (Joubert,</w:t>
      </w:r>
      <w:r w:rsidR="00AB21E7">
        <w:rPr>
          <w:lang w:val="en-GB"/>
        </w:rPr>
        <w:t xml:space="preserve"> Aicardi, Walker-Warburg and Mi</w:t>
      </w:r>
      <w:r w:rsidR="007F6390">
        <w:rPr>
          <w:lang w:val="en-GB"/>
        </w:rPr>
        <w:t>ller-</w:t>
      </w:r>
      <w:proofErr w:type="spellStart"/>
      <w:r w:rsidR="007F6390">
        <w:rPr>
          <w:lang w:val="en-GB"/>
        </w:rPr>
        <w:t>Dieker</w:t>
      </w:r>
      <w:proofErr w:type="spellEnd"/>
      <w:r w:rsidR="007F6390">
        <w:rPr>
          <w:lang w:val="en-GB"/>
        </w:rPr>
        <w:t xml:space="preserve"> syndrome) and th</w:t>
      </w:r>
      <w:r w:rsidR="00C63534">
        <w:rPr>
          <w:lang w:val="en-GB"/>
        </w:rPr>
        <w:t>e</w:t>
      </w:r>
      <w:r w:rsidR="007F6390">
        <w:rPr>
          <w:lang w:val="en-GB"/>
        </w:rPr>
        <w:t xml:space="preserve">se are reported based on written text descriptions. </w:t>
      </w:r>
      <w:r w:rsidR="00065D74">
        <w:rPr>
          <w:lang w:val="en-US"/>
        </w:rPr>
        <w:t>There were no written text description</w:t>
      </w:r>
      <w:r w:rsidR="00D141D8">
        <w:rPr>
          <w:lang w:val="en-US"/>
        </w:rPr>
        <w:t>s</w:t>
      </w:r>
      <w:r w:rsidR="00065D74">
        <w:rPr>
          <w:lang w:val="en-US"/>
        </w:rPr>
        <w:t xml:space="preserve"> f</w:t>
      </w:r>
      <w:r w:rsidR="00873B05">
        <w:rPr>
          <w:lang w:val="en-US"/>
        </w:rPr>
        <w:t xml:space="preserve">or cases from </w:t>
      </w:r>
      <w:r w:rsidR="009605F4">
        <w:rPr>
          <w:lang w:val="en-US"/>
        </w:rPr>
        <w:t xml:space="preserve">the registries in </w:t>
      </w:r>
      <w:r w:rsidR="00873B05">
        <w:rPr>
          <w:lang w:val="en-US"/>
        </w:rPr>
        <w:t>Paris</w:t>
      </w:r>
      <w:r w:rsidR="00303283">
        <w:rPr>
          <w:lang w:val="en-US"/>
        </w:rPr>
        <w:t xml:space="preserve"> and</w:t>
      </w:r>
      <w:r w:rsidR="00873B05">
        <w:rPr>
          <w:lang w:val="en-US"/>
        </w:rPr>
        <w:t xml:space="preserve"> Norway</w:t>
      </w:r>
      <w:r w:rsidR="003A35C8">
        <w:rPr>
          <w:lang w:val="en-US"/>
        </w:rPr>
        <w:t xml:space="preserve"> and </w:t>
      </w:r>
      <w:r w:rsidR="001568ED">
        <w:rPr>
          <w:lang w:val="en-US"/>
        </w:rPr>
        <w:t>Northern England (</w:t>
      </w:r>
      <w:proofErr w:type="spellStart"/>
      <w:r w:rsidR="00B41648">
        <w:rPr>
          <w:lang w:val="en-US"/>
        </w:rPr>
        <w:t>NorCAS</w:t>
      </w:r>
      <w:proofErr w:type="spellEnd"/>
      <w:r w:rsidR="001568ED">
        <w:rPr>
          <w:lang w:val="en-US"/>
        </w:rPr>
        <w:t>)</w:t>
      </w:r>
      <w:r w:rsidR="00B41648">
        <w:rPr>
          <w:lang w:val="en-US"/>
        </w:rPr>
        <w:t xml:space="preserve"> </w:t>
      </w:r>
      <w:r w:rsidR="003A35C8">
        <w:rPr>
          <w:lang w:val="en-US"/>
        </w:rPr>
        <w:t>used standard written text</w:t>
      </w:r>
      <w:r w:rsidR="00873B05">
        <w:rPr>
          <w:lang w:val="en-US"/>
        </w:rPr>
        <w:t>.</w:t>
      </w:r>
      <w:r>
        <w:rPr>
          <w:lang w:val="en-US"/>
        </w:rPr>
        <w:t xml:space="preserve"> </w:t>
      </w:r>
      <w:r w:rsidR="00E84178">
        <w:rPr>
          <w:lang w:val="en-US"/>
        </w:rPr>
        <w:t>Trend</w:t>
      </w:r>
      <w:r w:rsidR="00303283">
        <w:rPr>
          <w:lang w:val="en-US"/>
        </w:rPr>
        <w:t>s</w:t>
      </w:r>
      <w:r w:rsidR="00E84178">
        <w:rPr>
          <w:lang w:val="en-US"/>
        </w:rPr>
        <w:t xml:space="preserve"> over time </w:t>
      </w:r>
      <w:r w:rsidR="00303283">
        <w:rPr>
          <w:lang w:val="en-US"/>
        </w:rPr>
        <w:t>are</w:t>
      </w:r>
      <w:r w:rsidR="00E84178">
        <w:rPr>
          <w:lang w:val="en-US"/>
        </w:rPr>
        <w:t xml:space="preserve"> presented as pan-European trend</w:t>
      </w:r>
      <w:r w:rsidR="00303283">
        <w:rPr>
          <w:lang w:val="en-US"/>
        </w:rPr>
        <w:t>s</w:t>
      </w:r>
      <w:r w:rsidR="00E84178">
        <w:rPr>
          <w:lang w:val="en-US"/>
        </w:rPr>
        <w:t xml:space="preserve"> </w:t>
      </w:r>
      <w:r>
        <w:rPr>
          <w:lang w:val="en-US"/>
        </w:rPr>
        <w:t>excluding genetic cases (chromosomal anomaly or genetic syndrome)</w:t>
      </w:r>
      <w:r w:rsidR="00E84178">
        <w:rPr>
          <w:lang w:val="en-US"/>
        </w:rPr>
        <w:t>.</w:t>
      </w:r>
    </w:p>
    <w:p w14:paraId="0C25C70E" w14:textId="77777777" w:rsidR="006E0249" w:rsidRDefault="006E0249" w:rsidP="00087666">
      <w:pPr>
        <w:spacing w:after="0" w:line="360" w:lineRule="auto"/>
        <w:rPr>
          <w:lang w:val="en-US"/>
        </w:rPr>
      </w:pPr>
    </w:p>
    <w:p w14:paraId="20521551" w14:textId="77777777" w:rsidR="006E0249" w:rsidRPr="00FE6537" w:rsidRDefault="006E0249" w:rsidP="00087666">
      <w:pPr>
        <w:spacing w:after="0" w:line="360" w:lineRule="auto"/>
        <w:rPr>
          <w:b/>
          <w:lang w:val="en-US"/>
        </w:rPr>
      </w:pPr>
      <w:r w:rsidRPr="00FE6537">
        <w:rPr>
          <w:b/>
          <w:lang w:val="en-US"/>
        </w:rPr>
        <w:t>Method to Identify Under-reporting</w:t>
      </w:r>
    </w:p>
    <w:p w14:paraId="080884DE" w14:textId="009D79E6" w:rsidR="006E0249" w:rsidRDefault="006E0249" w:rsidP="00087666">
      <w:pPr>
        <w:spacing w:after="0" w:line="360" w:lineRule="auto"/>
        <w:rPr>
          <w:lang w:val="en-US"/>
        </w:rPr>
      </w:pPr>
      <w:r>
        <w:rPr>
          <w:lang w:val="en-US"/>
        </w:rPr>
        <w:t>A previous st</w:t>
      </w:r>
      <w:r w:rsidR="001C53DB">
        <w:rPr>
          <w:lang w:val="en-US"/>
        </w:rPr>
        <w:t>udy o</w:t>
      </w:r>
      <w:r w:rsidR="00B461DE">
        <w:rPr>
          <w:lang w:val="en-US"/>
        </w:rPr>
        <w:t>f</w:t>
      </w:r>
      <w:r w:rsidR="001C53DB">
        <w:rPr>
          <w:lang w:val="en-US"/>
        </w:rPr>
        <w:t xml:space="preserve"> </w:t>
      </w:r>
      <w:proofErr w:type="spellStart"/>
      <w:r w:rsidR="001C53DB">
        <w:rPr>
          <w:lang w:val="en-US"/>
        </w:rPr>
        <w:t>septo</w:t>
      </w:r>
      <w:proofErr w:type="spellEnd"/>
      <w:r w:rsidR="001C53DB">
        <w:rPr>
          <w:lang w:val="en-US"/>
        </w:rPr>
        <w:t xml:space="preserve">-optic dysplasia </w:t>
      </w:r>
      <w:r w:rsidR="00287310">
        <w:rPr>
          <w:lang w:val="en-US"/>
        </w:rPr>
        <w:fldChar w:fldCharType="begin">
          <w:fldData xml:space="preserve">PEVuZE5vdGU+PENpdGU+PEF1dGhvcj5HYXJuZTwvQXV0aG9yPjxZZWFyPjIwMTg8L1llYXI+PFJl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=
</w:fldData>
        </w:fldChar>
      </w:r>
      <w:r w:rsidR="00FA15D8">
        <w:rPr>
          <w:lang w:val="en-US"/>
        </w:rPr>
        <w:instrText xml:space="preserve"> ADDIN EN.CITE </w:instrText>
      </w:r>
      <w:r w:rsidR="00FA15D8">
        <w:rPr>
          <w:lang w:val="en-US"/>
        </w:rPr>
        <w:fldChar w:fldCharType="begin">
          <w:fldData xml:space="preserve">PEVuZE5vdGU+PENpdGU+PEF1dGhvcj5HYXJuZTwvQXV0aG9yPjxZZWFyPjIwMTg8L1llYXI+PFJl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=
</w:fldData>
        </w:fldChar>
      </w:r>
      <w:r w:rsidR="00FA15D8">
        <w:rPr>
          <w:lang w:val="en-US"/>
        </w:rPr>
        <w:instrText xml:space="preserve"> ADDIN EN.CITE.DATA </w:instrText>
      </w:r>
      <w:r w:rsidR="00FA15D8">
        <w:rPr>
          <w:lang w:val="en-US"/>
        </w:rPr>
      </w:r>
      <w:r w:rsidR="00FA15D8">
        <w:rPr>
          <w:lang w:val="en-US"/>
        </w:rPr>
        <w:fldChar w:fldCharType="end"/>
      </w:r>
      <w:r w:rsidR="00287310">
        <w:rPr>
          <w:lang w:val="en-US"/>
        </w:rPr>
      </w:r>
      <w:r w:rsidR="00287310">
        <w:rPr>
          <w:lang w:val="en-US"/>
        </w:rPr>
        <w:fldChar w:fldCharType="separate"/>
      </w:r>
      <w:r w:rsidR="00375B2F">
        <w:rPr>
          <w:noProof/>
          <w:lang w:val="en-US"/>
        </w:rPr>
        <w:t>[11]</w:t>
      </w:r>
      <w:r w:rsidR="00287310">
        <w:rPr>
          <w:lang w:val="en-US"/>
        </w:rPr>
        <w:fldChar w:fldCharType="end"/>
      </w:r>
      <w:r w:rsidR="000868E9">
        <w:rPr>
          <w:lang w:val="en-US"/>
        </w:rPr>
        <w:t xml:space="preserve"> </w:t>
      </w:r>
      <w:r w:rsidR="00537F91">
        <w:rPr>
          <w:lang w:val="en-US"/>
        </w:rPr>
        <w:t xml:space="preserve">found evidence that </w:t>
      </w:r>
      <w:r w:rsidRPr="006E0249">
        <w:rPr>
          <w:lang w:val="en-US"/>
        </w:rPr>
        <w:t xml:space="preserve">some registries were under-reporting cases </w:t>
      </w:r>
      <w:r w:rsidR="00537F91">
        <w:rPr>
          <w:lang w:val="en-US"/>
        </w:rPr>
        <w:t>and developed a method to estimate the prevalence adjusting for this under-reporting. In brief</w:t>
      </w:r>
      <w:r w:rsidR="00D141D8">
        <w:rPr>
          <w:lang w:val="en-US"/>
        </w:rPr>
        <w:t>,</w:t>
      </w:r>
      <w:r w:rsidR="00537F91">
        <w:rPr>
          <w:lang w:val="en-US"/>
        </w:rPr>
        <w:t xml:space="preserve"> </w:t>
      </w:r>
      <w:r w:rsidR="00896A50">
        <w:rPr>
          <w:lang w:val="en-US"/>
        </w:rPr>
        <w:t>for each separate anomaly</w:t>
      </w:r>
      <w:r w:rsidR="009605F4">
        <w:rPr>
          <w:lang w:val="en-US"/>
        </w:rPr>
        <w:t>,</w:t>
      </w:r>
      <w:r w:rsidR="00896A50">
        <w:rPr>
          <w:lang w:val="en-US"/>
        </w:rPr>
        <w:t xml:space="preserve"> the average prevalence amongst</w:t>
      </w:r>
      <w:r w:rsidRPr="006E0249">
        <w:rPr>
          <w:lang w:val="en-US"/>
        </w:rPr>
        <w:t xml:space="preserve"> the 15 registries with the highest prevalence</w:t>
      </w:r>
      <w:r w:rsidR="00D502EF">
        <w:rPr>
          <w:lang w:val="en-US"/>
        </w:rPr>
        <w:t xml:space="preserve"> </w:t>
      </w:r>
      <w:r w:rsidR="00537F91">
        <w:rPr>
          <w:lang w:val="en-US"/>
        </w:rPr>
        <w:t xml:space="preserve">is </w:t>
      </w:r>
      <w:r w:rsidRPr="006E0249">
        <w:rPr>
          <w:lang w:val="en-US"/>
        </w:rPr>
        <w:t>calculated</w:t>
      </w:r>
      <w:r w:rsidR="00537F91">
        <w:rPr>
          <w:lang w:val="en-US"/>
        </w:rPr>
        <w:t xml:space="preserve"> using a random effects meta-analysis</w:t>
      </w:r>
      <w:r w:rsidRPr="006E0249">
        <w:rPr>
          <w:lang w:val="en-US"/>
        </w:rPr>
        <w:t xml:space="preserve">. </w:t>
      </w:r>
      <w:r w:rsidR="00537F91">
        <w:rPr>
          <w:lang w:val="en-US"/>
        </w:rPr>
        <w:t>T</w:t>
      </w:r>
      <w:r w:rsidRPr="006E0249">
        <w:rPr>
          <w:lang w:val="en-US"/>
        </w:rPr>
        <w:t xml:space="preserve">he average prevalence of the whole population </w:t>
      </w:r>
      <w:r w:rsidR="00537F91">
        <w:rPr>
          <w:lang w:val="en-US"/>
        </w:rPr>
        <w:t xml:space="preserve">is then </w:t>
      </w:r>
      <w:r w:rsidRPr="006E0249">
        <w:rPr>
          <w:lang w:val="en-US"/>
        </w:rPr>
        <w:t>estimated by adjusting the prevalence obser</w:t>
      </w:r>
      <w:r w:rsidR="00537F91">
        <w:rPr>
          <w:lang w:val="en-US"/>
        </w:rPr>
        <w:t xml:space="preserve">ved in these 15 registries by </w:t>
      </w:r>
      <w:r w:rsidRPr="006E0249">
        <w:rPr>
          <w:lang w:val="en-US"/>
        </w:rPr>
        <w:t>factor</w:t>
      </w:r>
      <w:r w:rsidR="00537F91">
        <w:rPr>
          <w:lang w:val="en-US"/>
        </w:rPr>
        <w:t>s</w:t>
      </w:r>
      <w:r w:rsidRPr="006E0249">
        <w:rPr>
          <w:lang w:val="en-US"/>
        </w:rPr>
        <w:t xml:space="preserve"> to adjust for the fact that these registries have the highest prevalence est</w:t>
      </w:r>
      <w:r w:rsidR="00537F91">
        <w:rPr>
          <w:lang w:val="en-US"/>
        </w:rPr>
        <w:t>imate amongst 29 registries. The</w:t>
      </w:r>
      <w:r w:rsidRPr="006E0249">
        <w:rPr>
          <w:lang w:val="en-US"/>
        </w:rPr>
        <w:t>s</w:t>
      </w:r>
      <w:r w:rsidR="00537F91">
        <w:rPr>
          <w:lang w:val="en-US"/>
        </w:rPr>
        <w:t>e</w:t>
      </w:r>
      <w:r w:rsidRPr="006E0249">
        <w:rPr>
          <w:lang w:val="en-US"/>
        </w:rPr>
        <w:t xml:space="preserve"> factor</w:t>
      </w:r>
      <w:r w:rsidR="00537F91">
        <w:rPr>
          <w:lang w:val="en-US"/>
        </w:rPr>
        <w:t xml:space="preserve">s </w:t>
      </w:r>
      <w:r w:rsidR="00896A50">
        <w:rPr>
          <w:lang w:val="en-US"/>
        </w:rPr>
        <w:t>depend only on the average number of cases in the regi</w:t>
      </w:r>
      <w:r w:rsidR="009605F4">
        <w:rPr>
          <w:lang w:val="en-US"/>
        </w:rPr>
        <w:t>s</w:t>
      </w:r>
      <w:r w:rsidR="00896A50">
        <w:rPr>
          <w:lang w:val="en-US"/>
        </w:rPr>
        <w:t xml:space="preserve">tries. The factors </w:t>
      </w:r>
      <w:r w:rsidR="00537F91">
        <w:rPr>
          <w:lang w:val="en-US"/>
        </w:rPr>
        <w:t xml:space="preserve">are </w:t>
      </w:r>
      <w:r w:rsidRPr="006E0249">
        <w:rPr>
          <w:lang w:val="en-US"/>
        </w:rPr>
        <w:t xml:space="preserve">obtained by simulation and calculation of the ratio of the mean prevalence of 15 out of 29 registries compared to the mean prevalence of all 29 registries assuming the number of cases </w:t>
      </w:r>
      <w:r w:rsidR="005C47D2">
        <w:rPr>
          <w:lang w:val="en-US"/>
        </w:rPr>
        <w:t>follows</w:t>
      </w:r>
      <w:r w:rsidRPr="006E0249">
        <w:rPr>
          <w:lang w:val="en-US"/>
        </w:rPr>
        <w:t xml:space="preserve"> a Poisson distribution with an expected value </w:t>
      </w:r>
      <w:r w:rsidR="00251EFC">
        <w:rPr>
          <w:lang w:val="en-US"/>
        </w:rPr>
        <w:t xml:space="preserve">equal to </w:t>
      </w:r>
      <w:r w:rsidRPr="006E0249">
        <w:rPr>
          <w:lang w:val="en-US"/>
        </w:rPr>
        <w:t xml:space="preserve">the observed </w:t>
      </w:r>
      <w:r w:rsidR="00251EFC" w:rsidRPr="006E0249">
        <w:rPr>
          <w:lang w:val="en-US"/>
        </w:rPr>
        <w:t xml:space="preserve">median </w:t>
      </w:r>
      <w:r w:rsidRPr="006E0249">
        <w:rPr>
          <w:lang w:val="en-US"/>
        </w:rPr>
        <w:t>numbe</w:t>
      </w:r>
      <w:r w:rsidR="00537F91">
        <w:rPr>
          <w:lang w:val="en-US"/>
        </w:rPr>
        <w:t>r of cases in the 15 registries</w:t>
      </w:r>
      <w:r w:rsidRPr="006E0249">
        <w:rPr>
          <w:lang w:val="en-US"/>
        </w:rPr>
        <w:t>.</w:t>
      </w:r>
      <w:r w:rsidR="009605F4">
        <w:rPr>
          <w:lang w:val="en-US"/>
        </w:rPr>
        <w:t xml:space="preserve"> </w:t>
      </w:r>
      <w:r w:rsidR="00896A50">
        <w:rPr>
          <w:lang w:val="en-US"/>
        </w:rPr>
        <w:t>For example</w:t>
      </w:r>
      <w:r w:rsidR="006E41F9">
        <w:rPr>
          <w:lang w:val="en-US"/>
        </w:rPr>
        <w:t>,</w:t>
      </w:r>
      <w:r w:rsidR="00896A50">
        <w:rPr>
          <w:lang w:val="en-US"/>
        </w:rPr>
        <w:t xml:space="preserve"> if only 2 cases are observed in each registry the correction factor is 1.7, whereas if 75 cases are observed the correction factor is only 1.09.</w:t>
      </w:r>
      <w:r w:rsidRPr="006E0249">
        <w:rPr>
          <w:lang w:val="en-US"/>
        </w:rPr>
        <w:t xml:space="preserve"> </w:t>
      </w:r>
    </w:p>
    <w:p w14:paraId="724CBC6B" w14:textId="03630323" w:rsidR="00C66B22" w:rsidRDefault="00C66B22" w:rsidP="00087666">
      <w:pPr>
        <w:spacing w:after="0" w:line="360" w:lineRule="auto"/>
        <w:rPr>
          <w:lang w:val="en-US"/>
        </w:rPr>
      </w:pPr>
    </w:p>
    <w:p w14:paraId="087C181B" w14:textId="175CDD9B" w:rsidR="00C66B22" w:rsidRPr="00FE6537" w:rsidRDefault="00C66B22" w:rsidP="00087666">
      <w:pPr>
        <w:spacing w:after="0" w:line="360" w:lineRule="auto"/>
        <w:rPr>
          <w:b/>
          <w:lang w:val="en-US"/>
        </w:rPr>
      </w:pPr>
      <w:r w:rsidRPr="00FE6537">
        <w:rPr>
          <w:b/>
          <w:lang w:val="en-US"/>
        </w:rPr>
        <w:t>Statistical Analysis</w:t>
      </w:r>
    </w:p>
    <w:p w14:paraId="49DDF437" w14:textId="7EAA6E9D" w:rsidR="00D402D7" w:rsidRDefault="00CF0BE4" w:rsidP="00087666">
      <w:pPr>
        <w:spacing w:after="0" w:line="360" w:lineRule="auto"/>
        <w:rPr>
          <w:lang w:val="en-US"/>
        </w:rPr>
      </w:pPr>
      <w:r>
        <w:rPr>
          <w:lang w:val="en-US"/>
        </w:rPr>
        <w:t xml:space="preserve">The prevalence of the anomalies and the trends over time were investigated by fitting </w:t>
      </w:r>
      <w:r w:rsidR="00D141D8">
        <w:rPr>
          <w:lang w:val="en-US"/>
        </w:rPr>
        <w:t xml:space="preserve">Poisson </w:t>
      </w:r>
      <w:r>
        <w:rPr>
          <w:lang w:val="en-US"/>
        </w:rPr>
        <w:t>regression multi-level models with registry as a random effect.</w:t>
      </w:r>
      <w:r w:rsidR="001C53DB">
        <w:rPr>
          <w:lang w:val="en-US"/>
        </w:rPr>
        <w:t xml:space="preserve"> Association</w:t>
      </w:r>
      <w:r w:rsidR="0099673D">
        <w:rPr>
          <w:lang w:val="en-US"/>
        </w:rPr>
        <w:t>s</w:t>
      </w:r>
      <w:r w:rsidR="001C53DB">
        <w:rPr>
          <w:lang w:val="en-US"/>
        </w:rPr>
        <w:t xml:space="preserve"> between </w:t>
      </w:r>
      <w:r w:rsidR="0099673D">
        <w:rPr>
          <w:lang w:val="en-US"/>
        </w:rPr>
        <w:t xml:space="preserve">prevalence and </w:t>
      </w:r>
      <w:r w:rsidR="001C53DB">
        <w:rPr>
          <w:lang w:val="en-US"/>
        </w:rPr>
        <w:t>prenatal diagnos</w:t>
      </w:r>
      <w:r w:rsidR="004A67BD">
        <w:rPr>
          <w:lang w:val="en-US"/>
        </w:rPr>
        <w:t>i</w:t>
      </w:r>
      <w:r w:rsidR="001C53DB">
        <w:rPr>
          <w:lang w:val="en-US"/>
        </w:rPr>
        <w:t xml:space="preserve">s rates and </w:t>
      </w:r>
      <w:r w:rsidR="0099673D">
        <w:rPr>
          <w:lang w:val="en-US"/>
        </w:rPr>
        <w:t>the length of follow-up a registry performs (that is up to what age they still collect diagnoses classified into within 1 week, within 1 year and over 1 year) were</w:t>
      </w:r>
      <w:r w:rsidR="001C53DB">
        <w:rPr>
          <w:lang w:val="en-US"/>
        </w:rPr>
        <w:t xml:space="preserve"> investigated using </w:t>
      </w:r>
      <w:r w:rsidR="00D141D8">
        <w:rPr>
          <w:lang w:val="en-US"/>
        </w:rPr>
        <w:t xml:space="preserve">Poisson </w:t>
      </w:r>
      <w:r w:rsidR="001C53DB">
        <w:rPr>
          <w:lang w:val="en-US"/>
        </w:rPr>
        <w:t>regression with prenatal diagnos</w:t>
      </w:r>
      <w:r w:rsidR="00FC5017">
        <w:rPr>
          <w:lang w:val="en-US"/>
        </w:rPr>
        <w:t>i</w:t>
      </w:r>
      <w:r w:rsidR="001C53DB">
        <w:rPr>
          <w:lang w:val="en-US"/>
        </w:rPr>
        <w:t xml:space="preserve">s </w:t>
      </w:r>
      <w:r w:rsidR="0099673D">
        <w:rPr>
          <w:lang w:val="en-US"/>
        </w:rPr>
        <w:t xml:space="preserve">and length of follow-up </w:t>
      </w:r>
      <w:r w:rsidR="001C53DB">
        <w:rPr>
          <w:lang w:val="en-US"/>
        </w:rPr>
        <w:t>as  covariate</w:t>
      </w:r>
      <w:r w:rsidR="0099673D">
        <w:rPr>
          <w:lang w:val="en-US"/>
        </w:rPr>
        <w:t>s</w:t>
      </w:r>
      <w:r w:rsidR="00D141D8">
        <w:rPr>
          <w:lang w:val="en-US"/>
        </w:rPr>
        <w:t>.</w:t>
      </w:r>
      <w:r w:rsidR="001C53DB">
        <w:rPr>
          <w:lang w:val="en-US"/>
        </w:rPr>
        <w:t xml:space="preserve"> </w:t>
      </w:r>
      <w:r w:rsidR="00896A50">
        <w:rPr>
          <w:lang w:val="en-US"/>
        </w:rPr>
        <w:t xml:space="preserve"> </w:t>
      </w:r>
      <w:r>
        <w:rPr>
          <w:lang w:val="en-US"/>
        </w:rPr>
        <w:t>All other exploratory analys</w:t>
      </w:r>
      <w:r w:rsidR="004A67BD">
        <w:rPr>
          <w:lang w:val="en-US"/>
        </w:rPr>
        <w:t>e</w:t>
      </w:r>
      <w:r>
        <w:rPr>
          <w:lang w:val="en-US"/>
        </w:rPr>
        <w:t xml:space="preserve">s between anomalies were investigated using </w:t>
      </w:r>
      <w:r w:rsidRPr="000D15AF">
        <w:rPr>
          <w:caps/>
          <w:lang w:val="en-US"/>
        </w:rPr>
        <w:t xml:space="preserve">anova </w:t>
      </w:r>
      <w:r>
        <w:rPr>
          <w:lang w:val="en-US"/>
        </w:rPr>
        <w:t xml:space="preserve">and chi-squared </w:t>
      </w:r>
      <w:r w:rsidR="00B461DE">
        <w:rPr>
          <w:lang w:val="en-US"/>
        </w:rPr>
        <w:t>tests</w:t>
      </w:r>
      <w:r>
        <w:rPr>
          <w:lang w:val="en-US"/>
        </w:rPr>
        <w:t xml:space="preserve"> according to </w:t>
      </w:r>
      <w:r w:rsidR="00DA3F36">
        <w:rPr>
          <w:lang w:val="en-US"/>
        </w:rPr>
        <w:t xml:space="preserve">whether </w:t>
      </w:r>
      <w:r>
        <w:rPr>
          <w:lang w:val="en-US"/>
        </w:rPr>
        <w:t>the variable of interest</w:t>
      </w:r>
      <w:r w:rsidR="00DA3F36">
        <w:rPr>
          <w:lang w:val="en-US"/>
        </w:rPr>
        <w:t xml:space="preserve"> was categorical or not</w:t>
      </w:r>
      <w:r>
        <w:rPr>
          <w:lang w:val="en-US"/>
        </w:rPr>
        <w:t>.</w:t>
      </w:r>
    </w:p>
    <w:p w14:paraId="5C1408FB" w14:textId="77777777" w:rsidR="00C66B22" w:rsidRDefault="00C66B22" w:rsidP="00087666">
      <w:pPr>
        <w:spacing w:after="0" w:line="360" w:lineRule="auto"/>
        <w:rPr>
          <w:lang w:val="en-US"/>
        </w:rPr>
      </w:pPr>
    </w:p>
    <w:p w14:paraId="7DFB3E30" w14:textId="77777777" w:rsidR="00D402D7" w:rsidRPr="00FE6537" w:rsidRDefault="00D402D7" w:rsidP="00087666">
      <w:pPr>
        <w:spacing w:after="0" w:line="360" w:lineRule="auto"/>
        <w:rPr>
          <w:rFonts w:cstheme="minorHAnsi"/>
          <w:b/>
          <w:bCs/>
          <w:caps/>
          <w:lang w:val="en-US"/>
        </w:rPr>
      </w:pPr>
      <w:r w:rsidRPr="00FE6537">
        <w:rPr>
          <w:rFonts w:cstheme="minorHAnsi"/>
          <w:b/>
          <w:bCs/>
          <w:caps/>
          <w:lang w:val="en-US"/>
        </w:rPr>
        <w:t>Results</w:t>
      </w:r>
    </w:p>
    <w:p w14:paraId="2A8DAE20" w14:textId="228B5B80" w:rsidR="005F4A8A" w:rsidRDefault="00D402D7" w:rsidP="00087666">
      <w:pPr>
        <w:spacing w:after="0" w:line="360" w:lineRule="auto"/>
        <w:rPr>
          <w:lang w:val="en-US"/>
        </w:rPr>
      </w:pPr>
      <w:r>
        <w:rPr>
          <w:lang w:val="en-US"/>
        </w:rPr>
        <w:t xml:space="preserve">The study included </w:t>
      </w:r>
      <w:r w:rsidR="00086B9F">
        <w:rPr>
          <w:lang w:val="en-US"/>
        </w:rPr>
        <w:t xml:space="preserve">4927 </w:t>
      </w:r>
      <w:r w:rsidR="001808D0">
        <w:rPr>
          <w:lang w:val="en-US"/>
        </w:rPr>
        <w:t>cases with a c</w:t>
      </w:r>
      <w:r w:rsidR="00E84178">
        <w:rPr>
          <w:lang w:val="en-US"/>
        </w:rPr>
        <w:t>ongenital c</w:t>
      </w:r>
      <w:r w:rsidR="001808D0">
        <w:rPr>
          <w:lang w:val="en-US"/>
        </w:rPr>
        <w:t>erebral anomaly giving a</w:t>
      </w:r>
      <w:r w:rsidR="00E84178">
        <w:rPr>
          <w:lang w:val="en-US"/>
        </w:rPr>
        <w:t>n</w:t>
      </w:r>
      <w:r w:rsidR="001808D0">
        <w:rPr>
          <w:lang w:val="en-US"/>
        </w:rPr>
        <w:t xml:space="preserve"> overall prevalence </w:t>
      </w:r>
      <w:r w:rsidR="00E6604E">
        <w:rPr>
          <w:lang w:val="en-US"/>
        </w:rPr>
        <w:t xml:space="preserve">(adjusted for under-reporting) </w:t>
      </w:r>
      <w:r w:rsidR="001808D0">
        <w:rPr>
          <w:lang w:val="en-US"/>
        </w:rPr>
        <w:t xml:space="preserve">of </w:t>
      </w:r>
      <w:r w:rsidR="002E0278">
        <w:rPr>
          <w:lang w:val="en-US"/>
        </w:rPr>
        <w:t>9</w:t>
      </w:r>
      <w:r w:rsidR="000522EB">
        <w:rPr>
          <w:lang w:val="en-US"/>
        </w:rPr>
        <w:t>.8</w:t>
      </w:r>
      <w:r w:rsidR="002E0278">
        <w:rPr>
          <w:lang w:val="en-US"/>
        </w:rPr>
        <w:t xml:space="preserve"> (95% CI: </w:t>
      </w:r>
      <w:r w:rsidR="000522EB">
        <w:rPr>
          <w:lang w:val="en-US"/>
        </w:rPr>
        <w:t>8.5</w:t>
      </w:r>
      <w:r w:rsidR="002E0278">
        <w:rPr>
          <w:lang w:val="en-US"/>
        </w:rPr>
        <w:t xml:space="preserve"> to </w:t>
      </w:r>
      <w:r w:rsidR="000522EB">
        <w:rPr>
          <w:lang w:val="en-US"/>
        </w:rPr>
        <w:t>11.2</w:t>
      </w:r>
      <w:r w:rsidR="00E96231">
        <w:rPr>
          <w:lang w:val="en-US"/>
        </w:rPr>
        <w:t>)</w:t>
      </w:r>
      <w:r w:rsidR="001808D0">
        <w:rPr>
          <w:lang w:val="en-US"/>
        </w:rPr>
        <w:t xml:space="preserve"> per 10,000 births in the 29 registries. There were major differences in prevalence by registr</w:t>
      </w:r>
      <w:r w:rsidR="0006080F">
        <w:rPr>
          <w:lang w:val="en-US"/>
        </w:rPr>
        <w:t>y (Table 1</w:t>
      </w:r>
      <w:r w:rsidR="00DA3F36">
        <w:rPr>
          <w:lang w:val="en-US"/>
        </w:rPr>
        <w:t>, Figure 1</w:t>
      </w:r>
      <w:r w:rsidR="0006080F">
        <w:rPr>
          <w:lang w:val="en-US"/>
        </w:rPr>
        <w:t xml:space="preserve">), with </w:t>
      </w:r>
      <w:r w:rsidR="00174B8E">
        <w:rPr>
          <w:lang w:val="en-US"/>
        </w:rPr>
        <w:t>more than</w:t>
      </w:r>
      <w:r w:rsidR="0006080F">
        <w:rPr>
          <w:lang w:val="en-US"/>
        </w:rPr>
        <w:t xml:space="preserve"> a six</w:t>
      </w:r>
      <w:r w:rsidR="00523A47">
        <w:rPr>
          <w:lang w:val="en-US"/>
        </w:rPr>
        <w:t>-</w:t>
      </w:r>
      <w:r w:rsidR="0006080F">
        <w:rPr>
          <w:lang w:val="en-US"/>
        </w:rPr>
        <w:t xml:space="preserve">fold difference between the registry with the lowest prevalence (South </w:t>
      </w:r>
      <w:r w:rsidR="002E0278">
        <w:rPr>
          <w:lang w:val="en-US"/>
        </w:rPr>
        <w:t>Portugal; 2.7</w:t>
      </w:r>
      <w:r w:rsidR="0006080F">
        <w:rPr>
          <w:lang w:val="en-US"/>
        </w:rPr>
        <w:t xml:space="preserve"> per 10,000) and the registry with the highest prev</w:t>
      </w:r>
      <w:r w:rsidR="002E0278">
        <w:rPr>
          <w:lang w:val="en-US"/>
        </w:rPr>
        <w:t>alence (French West Indies; 16.6</w:t>
      </w:r>
      <w:r w:rsidR="0006080F">
        <w:rPr>
          <w:lang w:val="en-US"/>
        </w:rPr>
        <w:t xml:space="preserve"> per 10,000). </w:t>
      </w:r>
      <w:r w:rsidR="005F4A8A" w:rsidRPr="00917AAE">
        <w:rPr>
          <w:lang w:val="en-US"/>
        </w:rPr>
        <w:t xml:space="preserve">The proportions </w:t>
      </w:r>
      <w:r w:rsidR="005F4A8A">
        <w:rPr>
          <w:lang w:val="en-US"/>
        </w:rPr>
        <w:t xml:space="preserve">of cases </w:t>
      </w:r>
      <w:r w:rsidR="005F4A8A" w:rsidRPr="00917AAE">
        <w:rPr>
          <w:lang w:val="en-US"/>
        </w:rPr>
        <w:t xml:space="preserve">that were diagnosed prenatally </w:t>
      </w:r>
      <w:r w:rsidR="005F4A8A" w:rsidRPr="00917AAE">
        <w:rPr>
          <w:lang w:val="en-US"/>
        </w:rPr>
        <w:lastRenderedPageBreak/>
        <w:t>varied considerably</w:t>
      </w:r>
      <w:r w:rsidR="005F4A8A">
        <w:rPr>
          <w:lang w:val="en-US"/>
        </w:rPr>
        <w:t xml:space="preserve"> between registries. T</w:t>
      </w:r>
      <w:r w:rsidR="005F4A8A" w:rsidRPr="00917AAE">
        <w:rPr>
          <w:lang w:val="en-US"/>
        </w:rPr>
        <w:t>he</w:t>
      </w:r>
      <w:r w:rsidR="005F4A8A">
        <w:rPr>
          <w:lang w:val="en-US"/>
        </w:rPr>
        <w:t xml:space="preserve">re was an association between prevalence and the proportion of prenatal diagnoses; registries with higher proportions of prenatal diagnoses had a higher prevalence (p=0.029; Figure </w:t>
      </w:r>
      <w:r w:rsidR="00DA3F36">
        <w:rPr>
          <w:lang w:val="en-US"/>
        </w:rPr>
        <w:t>2</w:t>
      </w:r>
      <w:r w:rsidR="005F4A8A">
        <w:rPr>
          <w:lang w:val="en-US"/>
        </w:rPr>
        <w:t>)</w:t>
      </w:r>
      <w:r w:rsidR="00665695">
        <w:rPr>
          <w:lang w:val="en-US"/>
        </w:rPr>
        <w:t>, but significant heterogeneity between registers still remained.</w:t>
      </w:r>
      <w:r w:rsidR="001A7B72">
        <w:rPr>
          <w:lang w:val="en-US"/>
        </w:rPr>
        <w:t xml:space="preserve"> There was no association between length of follow-up performed by the registry and the prevalence (p=0.5).</w:t>
      </w:r>
    </w:p>
    <w:p w14:paraId="185DD0AD" w14:textId="5741FF36" w:rsidR="00A8623E" w:rsidRDefault="00A8623E" w:rsidP="00087666">
      <w:pPr>
        <w:spacing w:after="0" w:line="360" w:lineRule="auto"/>
        <w:rPr>
          <w:lang w:val="en-US"/>
        </w:rPr>
      </w:pPr>
      <w:r>
        <w:rPr>
          <w:lang w:val="en-US"/>
        </w:rPr>
        <w:t xml:space="preserve">Congenital malformations of the corpus callosum and “other reduction deformities of the brain” were the most common </w:t>
      </w:r>
      <w:r w:rsidR="00B41648">
        <w:rPr>
          <w:lang w:val="en-US"/>
        </w:rPr>
        <w:t xml:space="preserve">cerebral </w:t>
      </w:r>
      <w:r>
        <w:rPr>
          <w:lang w:val="en-US"/>
        </w:rPr>
        <w:t xml:space="preserve">anomalies, with </w:t>
      </w:r>
      <w:r w:rsidR="00234605">
        <w:rPr>
          <w:lang w:val="en-US"/>
        </w:rPr>
        <w:t xml:space="preserve">an </w:t>
      </w:r>
      <w:r w:rsidR="00E6604E">
        <w:rPr>
          <w:lang w:val="en-US"/>
        </w:rPr>
        <w:t xml:space="preserve">adjusted </w:t>
      </w:r>
      <w:r>
        <w:rPr>
          <w:lang w:val="en-US"/>
        </w:rPr>
        <w:t>prevalence of</w:t>
      </w:r>
      <w:r w:rsidR="00A17040">
        <w:rPr>
          <w:rFonts w:ascii="Calibri" w:eastAsia="Times New Roman" w:hAnsi="Calibri" w:cs="Times New Roman"/>
          <w:color w:val="000000"/>
          <w:lang w:val="en-GB" w:eastAsia="en-GB"/>
        </w:rPr>
        <w:t xml:space="preserve"> 3.</w:t>
      </w:r>
      <w:r w:rsidR="004E43EB">
        <w:rPr>
          <w:rFonts w:ascii="Calibri" w:eastAsia="Times New Roman" w:hAnsi="Calibri" w:cs="Times New Roman"/>
          <w:color w:val="000000"/>
          <w:lang w:val="en-GB" w:eastAsia="en-GB"/>
        </w:rPr>
        <w:t>3</w:t>
      </w:r>
      <w:r w:rsidR="00A17040">
        <w:rPr>
          <w:rFonts w:ascii="Calibri" w:eastAsia="Times New Roman" w:hAnsi="Calibri" w:cs="Times New Roman"/>
          <w:color w:val="000000"/>
          <w:lang w:val="en-GB" w:eastAsia="en-GB"/>
        </w:rPr>
        <w:t xml:space="preserve"> (95%CI 2.7 - 3.8</w:t>
      </w:r>
      <w:r w:rsidRPr="00D526B1">
        <w:rPr>
          <w:rFonts w:ascii="Calibri" w:eastAsia="Times New Roman" w:hAnsi="Calibri" w:cs="Times New Roman"/>
          <w:color w:val="000000"/>
          <w:lang w:val="en-GB" w:eastAsia="en-GB"/>
        </w:rPr>
        <w:t>)</w:t>
      </w:r>
      <w:r>
        <w:rPr>
          <w:rFonts w:ascii="Calibri" w:eastAsia="Times New Roman" w:hAnsi="Calibri" w:cs="Times New Roman"/>
          <w:color w:val="000000"/>
          <w:lang w:val="en-GB" w:eastAsia="en-GB"/>
        </w:rPr>
        <w:t xml:space="preserve"> and </w:t>
      </w:r>
      <w:r w:rsidR="00052931">
        <w:rPr>
          <w:rFonts w:ascii="Calibri" w:eastAsia="Times New Roman" w:hAnsi="Calibri" w:cs="Times New Roman"/>
          <w:color w:val="000000"/>
          <w:lang w:val="en-GB" w:eastAsia="en-GB"/>
        </w:rPr>
        <w:t>2.9 (95%CI 2.5 – 3.4)</w:t>
      </w:r>
      <w:r>
        <w:rPr>
          <w:rFonts w:ascii="Calibri" w:eastAsia="Times New Roman" w:hAnsi="Calibri" w:cs="Times New Roman"/>
          <w:color w:val="000000"/>
          <w:lang w:val="en-GB" w:eastAsia="en-GB"/>
        </w:rPr>
        <w:t xml:space="preserve"> respectively</w:t>
      </w:r>
      <w:r>
        <w:rPr>
          <w:lang w:val="en-US"/>
        </w:rPr>
        <w:t>.</w:t>
      </w:r>
      <w:r w:rsidR="00672B35">
        <w:rPr>
          <w:lang w:val="en-US"/>
        </w:rPr>
        <w:t xml:space="preserve"> The </w:t>
      </w:r>
      <w:r w:rsidR="00E6604E">
        <w:rPr>
          <w:lang w:val="en-US"/>
        </w:rPr>
        <w:t xml:space="preserve">adjusted </w:t>
      </w:r>
      <w:r w:rsidR="00672B35">
        <w:rPr>
          <w:lang w:val="en-US"/>
        </w:rPr>
        <w:t>prevalence of</w:t>
      </w:r>
      <w:r w:rsidR="00672B35" w:rsidRPr="00672B35">
        <w:rPr>
          <w:lang w:val="en-US"/>
        </w:rPr>
        <w:t xml:space="preserve"> holoprosencephaly </w:t>
      </w:r>
      <w:r w:rsidR="00672B35">
        <w:rPr>
          <w:lang w:val="en-US"/>
        </w:rPr>
        <w:t xml:space="preserve">was </w:t>
      </w:r>
      <w:r w:rsidR="00672B35" w:rsidRPr="00672B35">
        <w:rPr>
          <w:lang w:val="en-US"/>
        </w:rPr>
        <w:t>1.</w:t>
      </w:r>
      <w:r w:rsidR="00B461DE">
        <w:rPr>
          <w:lang w:val="en-US"/>
        </w:rPr>
        <w:t>6</w:t>
      </w:r>
      <w:r w:rsidR="00672B35" w:rsidRPr="00672B35">
        <w:rPr>
          <w:lang w:val="en-US"/>
        </w:rPr>
        <w:t xml:space="preserve"> (95%CI: 1.</w:t>
      </w:r>
      <w:r w:rsidR="00052931">
        <w:rPr>
          <w:lang w:val="en-US"/>
        </w:rPr>
        <w:t>4</w:t>
      </w:r>
      <w:r w:rsidR="00672B35" w:rsidRPr="00672B35">
        <w:rPr>
          <w:lang w:val="en-US"/>
        </w:rPr>
        <w:t xml:space="preserve"> - 1.</w:t>
      </w:r>
      <w:r w:rsidR="00052931">
        <w:rPr>
          <w:lang w:val="en-US"/>
        </w:rPr>
        <w:t>8</w:t>
      </w:r>
      <w:r w:rsidR="00672B35" w:rsidRPr="00672B35">
        <w:rPr>
          <w:lang w:val="en-US"/>
        </w:rPr>
        <w:t>) per 10,000 births</w:t>
      </w:r>
      <w:r w:rsidR="00672B35">
        <w:rPr>
          <w:lang w:val="en-US"/>
        </w:rPr>
        <w:t xml:space="preserve"> and of </w:t>
      </w:r>
      <w:proofErr w:type="spellStart"/>
      <w:r w:rsidR="00672B35">
        <w:rPr>
          <w:lang w:val="en-US"/>
        </w:rPr>
        <w:t>megalencephaly</w:t>
      </w:r>
      <w:proofErr w:type="spellEnd"/>
      <w:r w:rsidR="00672B35">
        <w:rPr>
          <w:lang w:val="en-US"/>
        </w:rPr>
        <w:t xml:space="preserve"> was </w:t>
      </w:r>
      <w:r w:rsidR="00672B35" w:rsidRPr="00672B35">
        <w:rPr>
          <w:lang w:val="en-US"/>
        </w:rPr>
        <w:t xml:space="preserve">0.08 (95%CI: 0.05 - 0.11) per 10,000 births. </w:t>
      </w:r>
      <w:r w:rsidR="00672B35">
        <w:rPr>
          <w:lang w:val="en-US"/>
        </w:rPr>
        <w:t xml:space="preserve"> </w:t>
      </w:r>
    </w:p>
    <w:p w14:paraId="4BBA280D" w14:textId="7AC1C3A3" w:rsidR="0006080F" w:rsidRDefault="005F4A8A" w:rsidP="00087666">
      <w:pPr>
        <w:spacing w:after="0" w:line="360" w:lineRule="auto"/>
        <w:rPr>
          <w:lang w:val="en-US"/>
        </w:rPr>
      </w:pPr>
      <w:r w:rsidRPr="005F4A8A">
        <w:rPr>
          <w:lang w:val="en-US"/>
        </w:rPr>
        <w:t>Overall 3448 cases were diagnosed prenatally (70% of the total</w:t>
      </w:r>
      <w:r w:rsidR="005C28C8">
        <w:rPr>
          <w:lang w:val="en-US"/>
        </w:rPr>
        <w:t xml:space="preserve">, ranging from 50% to 94% </w:t>
      </w:r>
      <w:proofErr w:type="gramStart"/>
      <w:r w:rsidR="005C28C8">
        <w:rPr>
          <w:lang w:val="en-US"/>
        </w:rPr>
        <w:t>amongst  registries</w:t>
      </w:r>
      <w:proofErr w:type="gramEnd"/>
      <w:r w:rsidRPr="005F4A8A">
        <w:rPr>
          <w:lang w:val="en-US"/>
        </w:rPr>
        <w:t xml:space="preserve">) and of these 2043 resulted in a </w:t>
      </w:r>
      <w:r w:rsidR="006E41F9">
        <w:rPr>
          <w:lang w:val="en-US"/>
        </w:rPr>
        <w:t>TOPFA</w:t>
      </w:r>
      <w:r w:rsidRPr="005F4A8A">
        <w:rPr>
          <w:lang w:val="en-US"/>
        </w:rPr>
        <w:t xml:space="preserve"> (59% of the prenatally diagnosed cases). </w:t>
      </w:r>
      <w:r w:rsidR="00B41648">
        <w:rPr>
          <w:lang w:val="en-US"/>
        </w:rPr>
        <w:t xml:space="preserve">The prenatal diagnosis may have occurred due to a different anomaly, </w:t>
      </w:r>
      <w:r w:rsidR="0099673D">
        <w:rPr>
          <w:lang w:val="en-US"/>
        </w:rPr>
        <w:t xml:space="preserve">we cannot </w:t>
      </w:r>
      <w:r w:rsidR="00B41648">
        <w:rPr>
          <w:lang w:val="en-US"/>
        </w:rPr>
        <w:t xml:space="preserve">distinguish which anomaly was diagnosed </w:t>
      </w:r>
      <w:proofErr w:type="gramStart"/>
      <w:r w:rsidR="00E14ACE">
        <w:rPr>
          <w:lang w:val="en-US"/>
        </w:rPr>
        <w:t xml:space="preserve">first </w:t>
      </w:r>
      <w:r w:rsidR="00B41648">
        <w:rPr>
          <w:lang w:val="en-US"/>
        </w:rPr>
        <w:t>.</w:t>
      </w:r>
      <w:proofErr w:type="gramEnd"/>
      <w:r w:rsidR="00B41648">
        <w:rPr>
          <w:lang w:val="en-US"/>
        </w:rPr>
        <w:t xml:space="preserve"> </w:t>
      </w:r>
      <w:r>
        <w:rPr>
          <w:lang w:val="en-US"/>
        </w:rPr>
        <w:t xml:space="preserve"> </w:t>
      </w:r>
      <w:r w:rsidR="00910192">
        <w:rPr>
          <w:lang w:val="en-US"/>
        </w:rPr>
        <w:t xml:space="preserve">Overall </w:t>
      </w:r>
      <w:r w:rsidR="002E0278">
        <w:rPr>
          <w:lang w:val="en-US"/>
        </w:rPr>
        <w:t>55</w:t>
      </w:r>
      <w:r w:rsidR="0006080F">
        <w:rPr>
          <w:lang w:val="en-US"/>
        </w:rPr>
        <w:t xml:space="preserve">% </w:t>
      </w:r>
      <w:r w:rsidR="005717E5">
        <w:rPr>
          <w:lang w:val="en-US"/>
        </w:rPr>
        <w:t xml:space="preserve">of cases were </w:t>
      </w:r>
      <w:r w:rsidR="00521FFF">
        <w:rPr>
          <w:lang w:val="en-US"/>
        </w:rPr>
        <w:t>livebirths</w:t>
      </w:r>
      <w:r w:rsidR="00E84178">
        <w:rPr>
          <w:lang w:val="en-US"/>
        </w:rPr>
        <w:t xml:space="preserve">, 3% </w:t>
      </w:r>
      <w:r w:rsidR="0006080F">
        <w:rPr>
          <w:lang w:val="en-US"/>
        </w:rPr>
        <w:t xml:space="preserve">fetal </w:t>
      </w:r>
      <w:proofErr w:type="gramStart"/>
      <w:r w:rsidR="0006080F">
        <w:rPr>
          <w:lang w:val="en-US"/>
        </w:rPr>
        <w:t>death</w:t>
      </w:r>
      <w:r w:rsidR="00E84178">
        <w:rPr>
          <w:lang w:val="en-US"/>
        </w:rPr>
        <w:t>s</w:t>
      </w:r>
      <w:r w:rsidR="0006080F">
        <w:rPr>
          <w:lang w:val="en-US"/>
        </w:rPr>
        <w:t xml:space="preserve"> </w:t>
      </w:r>
      <w:r w:rsidR="00B41648">
        <w:rPr>
          <w:lang w:val="en-US"/>
        </w:rPr>
        <w:t xml:space="preserve"> </w:t>
      </w:r>
      <w:r w:rsidR="0006080F">
        <w:rPr>
          <w:lang w:val="en-US"/>
        </w:rPr>
        <w:t>and</w:t>
      </w:r>
      <w:proofErr w:type="gramEnd"/>
      <w:r w:rsidR="0006080F">
        <w:rPr>
          <w:lang w:val="en-US"/>
        </w:rPr>
        <w:t xml:space="preserve"> 41% </w:t>
      </w:r>
      <w:r w:rsidR="008843B4">
        <w:rPr>
          <w:lang w:val="en-US"/>
        </w:rPr>
        <w:t>TOPFAs</w:t>
      </w:r>
      <w:r w:rsidR="00910192">
        <w:rPr>
          <w:lang w:val="en-US"/>
        </w:rPr>
        <w:t xml:space="preserve">, with large </w:t>
      </w:r>
      <w:r w:rsidR="0006080F">
        <w:rPr>
          <w:lang w:val="en-US"/>
        </w:rPr>
        <w:t>variation between registries</w:t>
      </w:r>
      <w:r w:rsidR="00910192">
        <w:rPr>
          <w:lang w:val="en-US"/>
        </w:rPr>
        <w:t xml:space="preserve"> and cerebral anomaly</w:t>
      </w:r>
      <w:r w:rsidR="0006080F">
        <w:rPr>
          <w:lang w:val="en-US"/>
        </w:rPr>
        <w:t xml:space="preserve">. </w:t>
      </w:r>
      <w:proofErr w:type="spellStart"/>
      <w:r w:rsidR="00521FFF">
        <w:rPr>
          <w:lang w:val="en-US"/>
        </w:rPr>
        <w:t>livebirths</w:t>
      </w:r>
      <w:r w:rsidR="00910192">
        <w:rPr>
          <w:lang w:val="en-US"/>
        </w:rPr>
        <w:t>P</w:t>
      </w:r>
      <w:r w:rsidR="00B41648">
        <w:rPr>
          <w:lang w:val="en-US"/>
        </w:rPr>
        <w:t>regnancies</w:t>
      </w:r>
      <w:proofErr w:type="spellEnd"/>
      <w:r w:rsidR="00B41648">
        <w:rPr>
          <w:lang w:val="en-US"/>
        </w:rPr>
        <w:t xml:space="preserve"> </w:t>
      </w:r>
      <w:r w:rsidR="00910192">
        <w:rPr>
          <w:lang w:val="en-US"/>
        </w:rPr>
        <w:t>with</w:t>
      </w:r>
      <w:r w:rsidR="00B41648">
        <w:rPr>
          <w:lang w:val="en-US"/>
        </w:rPr>
        <w:t xml:space="preserve"> </w:t>
      </w:r>
      <w:proofErr w:type="spellStart"/>
      <w:r w:rsidR="00B41648">
        <w:rPr>
          <w:lang w:val="en-US"/>
        </w:rPr>
        <w:t>s</w:t>
      </w:r>
      <w:r w:rsidR="0006080F">
        <w:rPr>
          <w:lang w:val="en-US"/>
        </w:rPr>
        <w:t>epto</w:t>
      </w:r>
      <w:proofErr w:type="spellEnd"/>
      <w:r w:rsidR="0006080F">
        <w:rPr>
          <w:lang w:val="en-US"/>
        </w:rPr>
        <w:t xml:space="preserve">-optic dysplasia </w:t>
      </w:r>
      <w:r w:rsidR="00910192">
        <w:rPr>
          <w:lang w:val="en-US"/>
        </w:rPr>
        <w:t xml:space="preserve">were </w:t>
      </w:r>
      <w:r w:rsidR="0006080F">
        <w:rPr>
          <w:lang w:val="en-US"/>
        </w:rPr>
        <w:t>most like</w:t>
      </w:r>
      <w:r w:rsidR="002E0278">
        <w:rPr>
          <w:lang w:val="en-US"/>
        </w:rPr>
        <w:t>ly to result in a live birth (96</w:t>
      </w:r>
      <w:r w:rsidR="0006080F">
        <w:rPr>
          <w:lang w:val="en-US"/>
        </w:rPr>
        <w:t>%)</w:t>
      </w:r>
      <w:r w:rsidR="00E96231">
        <w:rPr>
          <w:lang w:val="en-US"/>
        </w:rPr>
        <w:t xml:space="preserve"> and </w:t>
      </w:r>
      <w:r w:rsidR="00B41648">
        <w:rPr>
          <w:lang w:val="en-US"/>
        </w:rPr>
        <w:t xml:space="preserve">pregnancies </w:t>
      </w:r>
      <w:r w:rsidR="00910192">
        <w:rPr>
          <w:lang w:val="en-US"/>
        </w:rPr>
        <w:t>with</w:t>
      </w:r>
      <w:r w:rsidR="00B41648">
        <w:rPr>
          <w:lang w:val="en-US"/>
        </w:rPr>
        <w:t xml:space="preserve"> </w:t>
      </w:r>
      <w:proofErr w:type="spellStart"/>
      <w:r w:rsidR="00E96231">
        <w:rPr>
          <w:lang w:val="en-US"/>
        </w:rPr>
        <w:t>arhinencephaly</w:t>
      </w:r>
      <w:proofErr w:type="spellEnd"/>
      <w:r w:rsidR="00E96231">
        <w:rPr>
          <w:lang w:val="en-US"/>
        </w:rPr>
        <w:t xml:space="preserve"> </w:t>
      </w:r>
      <w:r w:rsidR="00B41648">
        <w:rPr>
          <w:lang w:val="en-US"/>
        </w:rPr>
        <w:t>least likely to result in</w:t>
      </w:r>
      <w:r w:rsidR="000D15AF">
        <w:rPr>
          <w:lang w:val="en-US"/>
        </w:rPr>
        <w:t xml:space="preserve"> </w:t>
      </w:r>
      <w:r w:rsidR="00B41648">
        <w:rPr>
          <w:lang w:val="en-US"/>
        </w:rPr>
        <w:t>a live birth (</w:t>
      </w:r>
      <w:r w:rsidR="004866DB">
        <w:rPr>
          <w:lang w:val="en-US"/>
        </w:rPr>
        <w:t>4%</w:t>
      </w:r>
      <w:r w:rsidR="00B41648">
        <w:rPr>
          <w:lang w:val="en-US"/>
        </w:rPr>
        <w:t>)</w:t>
      </w:r>
      <w:r w:rsidR="0006080F">
        <w:rPr>
          <w:lang w:val="en-US"/>
        </w:rPr>
        <w:t>.</w:t>
      </w:r>
      <w:r w:rsidR="00952111">
        <w:rPr>
          <w:lang w:val="en-US"/>
        </w:rPr>
        <w:t xml:space="preserve"> </w:t>
      </w:r>
      <w:r w:rsidR="00C254D8">
        <w:rPr>
          <w:lang w:val="en-US"/>
        </w:rPr>
        <w:t>Overall</w:t>
      </w:r>
      <w:r w:rsidR="006E41F9">
        <w:rPr>
          <w:lang w:val="en-US"/>
        </w:rPr>
        <w:t>,</w:t>
      </w:r>
      <w:r w:rsidR="00C254D8">
        <w:rPr>
          <w:lang w:val="en-US"/>
        </w:rPr>
        <w:t xml:space="preserve"> </w:t>
      </w:r>
      <w:r w:rsidR="007B05BA">
        <w:rPr>
          <w:lang w:val="en-US"/>
        </w:rPr>
        <w:t>28</w:t>
      </w:r>
      <w:r w:rsidR="00C254D8">
        <w:rPr>
          <w:lang w:val="en-US"/>
        </w:rPr>
        <w:t xml:space="preserve">% </w:t>
      </w:r>
      <w:r w:rsidR="00952111">
        <w:rPr>
          <w:lang w:val="en-US"/>
        </w:rPr>
        <w:t xml:space="preserve">of </w:t>
      </w:r>
      <w:r w:rsidR="00B333E0">
        <w:rPr>
          <w:lang w:val="en-US"/>
        </w:rPr>
        <w:t>all live</w:t>
      </w:r>
      <w:r w:rsidR="00952111">
        <w:rPr>
          <w:lang w:val="en-US"/>
        </w:rPr>
        <w:t xml:space="preserve">births </w:t>
      </w:r>
      <w:r w:rsidR="00052931">
        <w:rPr>
          <w:lang w:val="en-US"/>
        </w:rPr>
        <w:t>were born preterm (GA &lt; 37 weeks)</w:t>
      </w:r>
      <w:r w:rsidR="00952111">
        <w:rPr>
          <w:lang w:val="en-US"/>
        </w:rPr>
        <w:t xml:space="preserve"> </w:t>
      </w:r>
      <w:r w:rsidR="00910192">
        <w:rPr>
          <w:lang w:val="en-US"/>
        </w:rPr>
        <w:t xml:space="preserve">which </w:t>
      </w:r>
      <w:r w:rsidR="00952111">
        <w:rPr>
          <w:lang w:val="en-US"/>
        </w:rPr>
        <w:t xml:space="preserve">varied </w:t>
      </w:r>
      <w:r w:rsidR="00C254D8">
        <w:rPr>
          <w:lang w:val="en-US"/>
        </w:rPr>
        <w:t xml:space="preserve">according to anomaly; babies with </w:t>
      </w:r>
      <w:proofErr w:type="spellStart"/>
      <w:r w:rsidR="00C254D8">
        <w:rPr>
          <w:lang w:val="en-US"/>
        </w:rPr>
        <w:t>septo</w:t>
      </w:r>
      <w:proofErr w:type="spellEnd"/>
      <w:r w:rsidR="00C254D8">
        <w:rPr>
          <w:lang w:val="en-US"/>
        </w:rPr>
        <w:t xml:space="preserve">-optic dysplasia </w:t>
      </w:r>
      <w:r w:rsidR="00367A3B">
        <w:rPr>
          <w:lang w:val="en-US"/>
        </w:rPr>
        <w:t xml:space="preserve">and </w:t>
      </w:r>
      <w:proofErr w:type="spellStart"/>
      <w:r w:rsidR="00367A3B">
        <w:rPr>
          <w:lang w:val="en-US"/>
        </w:rPr>
        <w:t>megalencephaly</w:t>
      </w:r>
      <w:proofErr w:type="spellEnd"/>
      <w:r w:rsidR="00367A3B">
        <w:rPr>
          <w:lang w:val="en-US"/>
        </w:rPr>
        <w:t xml:space="preserve"> </w:t>
      </w:r>
      <w:r w:rsidR="00C254D8">
        <w:rPr>
          <w:lang w:val="en-US"/>
        </w:rPr>
        <w:t xml:space="preserve">were the least likely to be </w:t>
      </w:r>
      <w:r w:rsidR="00B333E0">
        <w:rPr>
          <w:lang w:val="en-US"/>
        </w:rPr>
        <w:t xml:space="preserve">born preterm </w:t>
      </w:r>
      <w:r w:rsidR="00C254D8">
        <w:rPr>
          <w:lang w:val="en-US"/>
        </w:rPr>
        <w:t>(</w:t>
      </w:r>
      <w:r w:rsidR="00367A3B">
        <w:rPr>
          <w:lang w:val="en-US"/>
        </w:rPr>
        <w:t>19%</w:t>
      </w:r>
      <w:r w:rsidR="007B05BA">
        <w:rPr>
          <w:lang w:val="en-US"/>
        </w:rPr>
        <w:t xml:space="preserve"> and 17% respectiv</w:t>
      </w:r>
      <w:r w:rsidR="006E41F9">
        <w:rPr>
          <w:lang w:val="en-US"/>
        </w:rPr>
        <w:t>e</w:t>
      </w:r>
      <w:r w:rsidR="007B05BA">
        <w:rPr>
          <w:lang w:val="en-US"/>
        </w:rPr>
        <w:t>ly</w:t>
      </w:r>
      <w:r w:rsidR="006E41F9">
        <w:rPr>
          <w:lang w:val="en-US"/>
        </w:rPr>
        <w:t>)</w:t>
      </w:r>
      <w:r w:rsidR="00C254D8">
        <w:rPr>
          <w:lang w:val="en-US"/>
        </w:rPr>
        <w:t xml:space="preserve"> </w:t>
      </w:r>
      <w:r w:rsidR="00B333E0">
        <w:rPr>
          <w:lang w:val="en-US"/>
        </w:rPr>
        <w:t>(Table 2)</w:t>
      </w:r>
      <w:r w:rsidR="00C254D8">
        <w:rPr>
          <w:lang w:val="en-US"/>
        </w:rPr>
        <w:t xml:space="preserve">.  </w:t>
      </w:r>
    </w:p>
    <w:p w14:paraId="3F9F5FBA" w14:textId="3ABAA9A5" w:rsidR="0006080F" w:rsidRDefault="0006080F" w:rsidP="00087666">
      <w:pPr>
        <w:spacing w:after="0" w:line="360" w:lineRule="auto"/>
        <w:rPr>
          <w:lang w:val="en-US"/>
        </w:rPr>
      </w:pPr>
      <w:r>
        <w:rPr>
          <w:lang w:val="en-US"/>
        </w:rPr>
        <w:t xml:space="preserve">The average maternal age </w:t>
      </w:r>
      <w:r w:rsidR="00B41648">
        <w:rPr>
          <w:lang w:val="en-US"/>
        </w:rPr>
        <w:t xml:space="preserve">for all cases of cerebral anomalies </w:t>
      </w:r>
      <w:r>
        <w:rPr>
          <w:lang w:val="en-US"/>
        </w:rPr>
        <w:t>was 29.9</w:t>
      </w:r>
      <w:r w:rsidR="00D32094">
        <w:rPr>
          <w:lang w:val="en-US"/>
        </w:rPr>
        <w:t xml:space="preserve"> years</w:t>
      </w:r>
      <w:r w:rsidR="00B41648">
        <w:rPr>
          <w:lang w:val="en-US"/>
        </w:rPr>
        <w:t>.</w:t>
      </w:r>
      <w:r w:rsidR="00B41648" w:rsidRPr="00F84911">
        <w:rPr>
          <w:rStyle w:val="CommentReference"/>
          <w:lang w:val="en-US"/>
        </w:rPr>
        <w:t xml:space="preserve"> </w:t>
      </w:r>
      <w:r w:rsidR="005C28C8">
        <w:rPr>
          <w:lang w:val="en-US"/>
        </w:rPr>
        <w:t>The mean m</w:t>
      </w:r>
      <w:r w:rsidR="00B41648">
        <w:rPr>
          <w:lang w:val="en-US"/>
        </w:rPr>
        <w:t xml:space="preserve">aternal age was </w:t>
      </w:r>
      <w:r w:rsidR="005C28C8">
        <w:rPr>
          <w:lang w:val="en-US"/>
        </w:rPr>
        <w:t xml:space="preserve">significantly </w:t>
      </w:r>
      <w:r w:rsidR="00B41648">
        <w:rPr>
          <w:lang w:val="en-US"/>
        </w:rPr>
        <w:t xml:space="preserve">lower in cases of </w:t>
      </w:r>
      <w:proofErr w:type="spellStart"/>
      <w:r w:rsidR="00B41648">
        <w:rPr>
          <w:lang w:val="en-US"/>
        </w:rPr>
        <w:t>s</w:t>
      </w:r>
      <w:r>
        <w:rPr>
          <w:lang w:val="en-US"/>
        </w:rPr>
        <w:t>epto</w:t>
      </w:r>
      <w:proofErr w:type="spellEnd"/>
      <w:r>
        <w:rPr>
          <w:lang w:val="en-US"/>
        </w:rPr>
        <w:t xml:space="preserve">-optic dysplasia </w:t>
      </w:r>
      <w:r w:rsidR="007E3E16">
        <w:rPr>
          <w:lang w:val="en-US"/>
        </w:rPr>
        <w:t>(23.</w:t>
      </w:r>
      <w:r w:rsidR="005C47D2">
        <w:rPr>
          <w:lang w:val="en-US"/>
        </w:rPr>
        <w:t>4</w:t>
      </w:r>
      <w:r>
        <w:rPr>
          <w:lang w:val="en-US"/>
        </w:rPr>
        <w:t xml:space="preserve"> years). </w:t>
      </w:r>
      <w:r w:rsidR="00910192">
        <w:rPr>
          <w:lang w:val="en-US"/>
        </w:rPr>
        <w:t xml:space="preserve"> </w:t>
      </w:r>
    </w:p>
    <w:p w14:paraId="602836B7" w14:textId="3DAADA9E" w:rsidR="0071164E" w:rsidRDefault="00034B63" w:rsidP="00087666">
      <w:pPr>
        <w:spacing w:after="0" w:line="360" w:lineRule="auto"/>
        <w:rPr>
          <w:lang w:val="en-US"/>
        </w:rPr>
      </w:pPr>
      <w:r>
        <w:rPr>
          <w:lang w:val="en-US"/>
        </w:rPr>
        <w:t xml:space="preserve">For all the </w:t>
      </w:r>
      <w:proofErr w:type="gramStart"/>
      <w:r w:rsidR="007E3E16">
        <w:rPr>
          <w:lang w:val="en-US"/>
        </w:rPr>
        <w:t xml:space="preserve">cases </w:t>
      </w:r>
      <w:r w:rsidR="008843B4">
        <w:rPr>
          <w:lang w:val="en-US"/>
        </w:rPr>
        <w:t>,</w:t>
      </w:r>
      <w:proofErr w:type="gramEnd"/>
      <w:r w:rsidR="007E3E16">
        <w:rPr>
          <w:lang w:val="en-US"/>
        </w:rPr>
        <w:t xml:space="preserve"> 48</w:t>
      </w:r>
      <w:r>
        <w:rPr>
          <w:lang w:val="en-US"/>
        </w:rPr>
        <w:t xml:space="preserve">% </w:t>
      </w:r>
      <w:r w:rsidR="001E51E5">
        <w:rPr>
          <w:lang w:val="en-US"/>
        </w:rPr>
        <w:t xml:space="preserve">were </w:t>
      </w:r>
      <w:r>
        <w:rPr>
          <w:lang w:val="en-US"/>
        </w:rPr>
        <w:t>isolated cerebral anomal</w:t>
      </w:r>
      <w:r w:rsidR="001E51E5">
        <w:rPr>
          <w:lang w:val="en-US"/>
        </w:rPr>
        <w:t>ies</w:t>
      </w:r>
      <w:r w:rsidR="007E3E16">
        <w:rPr>
          <w:lang w:val="en-US"/>
        </w:rPr>
        <w:t>, 25</w:t>
      </w:r>
      <w:r w:rsidR="0006080F">
        <w:rPr>
          <w:lang w:val="en-US"/>
        </w:rPr>
        <w:t xml:space="preserve">% </w:t>
      </w:r>
      <w:r>
        <w:rPr>
          <w:lang w:val="en-US"/>
        </w:rPr>
        <w:t>were classified as</w:t>
      </w:r>
      <w:r w:rsidR="007E3E16">
        <w:rPr>
          <w:lang w:val="en-US"/>
        </w:rPr>
        <w:t xml:space="preserve"> multiple congenital anomal</w:t>
      </w:r>
      <w:r w:rsidR="005C28C8">
        <w:rPr>
          <w:lang w:val="en-US"/>
        </w:rPr>
        <w:t>ies</w:t>
      </w:r>
      <w:r w:rsidR="007E3E16">
        <w:rPr>
          <w:lang w:val="en-US"/>
        </w:rPr>
        <w:t>, 18</w:t>
      </w:r>
      <w:r>
        <w:rPr>
          <w:lang w:val="en-US"/>
        </w:rPr>
        <w:t>% had an associat</w:t>
      </w:r>
      <w:r w:rsidR="007E3E16">
        <w:rPr>
          <w:lang w:val="en-US"/>
        </w:rPr>
        <w:t>ed chromosomal anomaly</w:t>
      </w:r>
      <w:r w:rsidR="00A8623E">
        <w:rPr>
          <w:lang w:val="en-US"/>
        </w:rPr>
        <w:t xml:space="preserve"> (6% had Patau syndrome)</w:t>
      </w:r>
      <w:r w:rsidR="007E3E16">
        <w:rPr>
          <w:lang w:val="en-US"/>
        </w:rPr>
        <w:t xml:space="preserve"> and for </w:t>
      </w:r>
      <w:r w:rsidR="00A8623E">
        <w:rPr>
          <w:lang w:val="en-US"/>
        </w:rPr>
        <w:t>9</w:t>
      </w:r>
      <w:r w:rsidR="007E3E16">
        <w:rPr>
          <w:lang w:val="en-US"/>
        </w:rPr>
        <w:t>% a syndrome was diagnosed</w:t>
      </w:r>
      <w:r w:rsidR="003B3936">
        <w:rPr>
          <w:lang w:val="en-US"/>
        </w:rPr>
        <w:t xml:space="preserve"> (Table 3)</w:t>
      </w:r>
      <w:r w:rsidR="00C0307F">
        <w:rPr>
          <w:lang w:val="en-US"/>
        </w:rPr>
        <w:t>.</w:t>
      </w:r>
      <w:r w:rsidR="007E3E16">
        <w:rPr>
          <w:lang w:val="en-US"/>
        </w:rPr>
        <w:t xml:space="preserve"> </w:t>
      </w:r>
      <w:r w:rsidR="00910192">
        <w:rPr>
          <w:lang w:val="en-US"/>
        </w:rPr>
        <w:t>T</w:t>
      </w:r>
      <w:r>
        <w:rPr>
          <w:lang w:val="en-US"/>
        </w:rPr>
        <w:t>he most common associated anomal</w:t>
      </w:r>
      <w:r w:rsidR="00B461DE">
        <w:rPr>
          <w:lang w:val="en-US"/>
        </w:rPr>
        <w:t xml:space="preserve">ies were </w:t>
      </w:r>
      <w:r>
        <w:rPr>
          <w:lang w:val="en-US"/>
        </w:rPr>
        <w:t>congenital heart defect</w:t>
      </w:r>
      <w:r w:rsidR="005D7576">
        <w:rPr>
          <w:lang w:val="en-US"/>
        </w:rPr>
        <w:t>s</w:t>
      </w:r>
      <w:r w:rsidR="00665695">
        <w:rPr>
          <w:lang w:val="en-US"/>
        </w:rPr>
        <w:t xml:space="preserve"> </w:t>
      </w:r>
      <w:r w:rsidR="005C47D2">
        <w:rPr>
          <w:lang w:val="en-US"/>
        </w:rPr>
        <w:t>(</w:t>
      </w:r>
      <w:r w:rsidR="008843B4">
        <w:rPr>
          <w:lang w:val="en-US"/>
        </w:rPr>
        <w:t xml:space="preserve">CHDs; </w:t>
      </w:r>
      <w:r w:rsidR="005C47D2">
        <w:rPr>
          <w:lang w:val="en-US"/>
        </w:rPr>
        <w:t>9%)</w:t>
      </w:r>
      <w:r w:rsidR="005D7576">
        <w:rPr>
          <w:lang w:val="en-US"/>
        </w:rPr>
        <w:t xml:space="preserve"> and septal defects (ASD and VSD) were the most frequent </w:t>
      </w:r>
      <w:r w:rsidR="008843B4">
        <w:rPr>
          <w:lang w:val="en-US"/>
        </w:rPr>
        <w:t>CHDs</w:t>
      </w:r>
      <w:r>
        <w:rPr>
          <w:lang w:val="en-US"/>
        </w:rPr>
        <w:t>.</w:t>
      </w:r>
      <w:r w:rsidR="00A8623E">
        <w:rPr>
          <w:lang w:val="en-US"/>
        </w:rPr>
        <w:t xml:space="preserve"> Cases with </w:t>
      </w:r>
      <w:proofErr w:type="spellStart"/>
      <w:r w:rsidR="00A8623E">
        <w:rPr>
          <w:lang w:val="en-US"/>
        </w:rPr>
        <w:t>arhin</w:t>
      </w:r>
      <w:r w:rsidR="00A8623E" w:rsidRPr="00A8623E">
        <w:rPr>
          <w:lang w:val="en-US"/>
        </w:rPr>
        <w:t>encephaly</w:t>
      </w:r>
      <w:proofErr w:type="spellEnd"/>
      <w:r w:rsidR="00A8623E">
        <w:rPr>
          <w:lang w:val="en-US"/>
        </w:rPr>
        <w:t xml:space="preserve"> or holopros</w:t>
      </w:r>
      <w:r w:rsidR="00A8623E" w:rsidRPr="00A8623E">
        <w:rPr>
          <w:lang w:val="en-US"/>
        </w:rPr>
        <w:t>encephaly</w:t>
      </w:r>
      <w:r>
        <w:rPr>
          <w:lang w:val="en-US"/>
        </w:rPr>
        <w:t xml:space="preserve"> </w:t>
      </w:r>
      <w:r w:rsidR="00A8623E">
        <w:rPr>
          <w:lang w:val="en-US"/>
        </w:rPr>
        <w:t>were more likely to have a chromosomal anomaly</w:t>
      </w:r>
      <w:r w:rsidR="00251EFC">
        <w:rPr>
          <w:lang w:val="en-US"/>
        </w:rPr>
        <w:t xml:space="preserve"> </w:t>
      </w:r>
      <w:r w:rsidR="00251EFC" w:rsidRPr="00251EFC">
        <w:rPr>
          <w:lang w:val="en-US"/>
        </w:rPr>
        <w:t>(46% and 36% respectively)</w:t>
      </w:r>
      <w:r w:rsidR="00A8623E">
        <w:rPr>
          <w:lang w:val="en-US"/>
        </w:rPr>
        <w:t>, particularly Patau syndrome</w:t>
      </w:r>
      <w:r w:rsidR="005C47D2" w:rsidRPr="005C47D2">
        <w:rPr>
          <w:lang w:val="en-US"/>
        </w:rPr>
        <w:t xml:space="preserve"> (</w:t>
      </w:r>
      <w:r w:rsidR="00EA5DBB">
        <w:rPr>
          <w:lang w:val="en-US"/>
        </w:rPr>
        <w:t>33</w:t>
      </w:r>
      <w:r w:rsidR="005C47D2" w:rsidRPr="005C47D2">
        <w:rPr>
          <w:lang w:val="en-US"/>
        </w:rPr>
        <w:t>% and 24% respectively)</w:t>
      </w:r>
      <w:r w:rsidR="00A8623E">
        <w:rPr>
          <w:lang w:val="en-US"/>
        </w:rPr>
        <w:t>. In contrast</w:t>
      </w:r>
      <w:r w:rsidR="008843B4">
        <w:rPr>
          <w:lang w:val="en-US"/>
        </w:rPr>
        <w:t>,</w:t>
      </w:r>
      <w:r w:rsidR="00A8623E">
        <w:rPr>
          <w:lang w:val="en-US"/>
        </w:rPr>
        <w:t xml:space="preserve"> cases with </w:t>
      </w:r>
      <w:proofErr w:type="spellStart"/>
      <w:r w:rsidR="00A8623E">
        <w:rPr>
          <w:lang w:val="en-US"/>
        </w:rPr>
        <w:t>septo</w:t>
      </w:r>
      <w:proofErr w:type="spellEnd"/>
      <w:r w:rsidR="00A8623E">
        <w:rPr>
          <w:lang w:val="en-US"/>
        </w:rPr>
        <w:t xml:space="preserve">-optic dysplasia, </w:t>
      </w:r>
      <w:proofErr w:type="spellStart"/>
      <w:r w:rsidR="00A8623E">
        <w:rPr>
          <w:lang w:val="en-US"/>
        </w:rPr>
        <w:t>megalencephaly</w:t>
      </w:r>
      <w:proofErr w:type="spellEnd"/>
      <w:r w:rsidR="00A8623E">
        <w:rPr>
          <w:lang w:val="en-US"/>
        </w:rPr>
        <w:t xml:space="preserve"> or cerebral cysts were more likely </w:t>
      </w:r>
      <w:r w:rsidR="005F5FC5">
        <w:rPr>
          <w:lang w:val="en-US"/>
        </w:rPr>
        <w:t xml:space="preserve">to be </w:t>
      </w:r>
      <w:r w:rsidR="00A8623E">
        <w:rPr>
          <w:lang w:val="en-US"/>
        </w:rPr>
        <w:t>isolated cerebral anomalies</w:t>
      </w:r>
      <w:r w:rsidR="00251EFC">
        <w:rPr>
          <w:lang w:val="en-US"/>
        </w:rPr>
        <w:t xml:space="preserve"> </w:t>
      </w:r>
      <w:r w:rsidR="00251EFC" w:rsidRPr="00251EFC">
        <w:rPr>
          <w:lang w:val="en-US"/>
        </w:rPr>
        <w:t>(</w:t>
      </w:r>
      <w:r w:rsidR="00251EFC">
        <w:rPr>
          <w:lang w:val="en-US"/>
        </w:rPr>
        <w:t>7</w:t>
      </w:r>
      <w:r w:rsidR="00EA5DBB">
        <w:rPr>
          <w:lang w:val="en-US"/>
        </w:rPr>
        <w:t>2</w:t>
      </w:r>
      <w:r w:rsidR="00251EFC">
        <w:rPr>
          <w:lang w:val="en-US"/>
        </w:rPr>
        <w:t>%, 71% and 6</w:t>
      </w:r>
      <w:r w:rsidR="00EA5DBB">
        <w:rPr>
          <w:lang w:val="en-US"/>
        </w:rPr>
        <w:t>7</w:t>
      </w:r>
      <w:r w:rsidR="00251EFC">
        <w:rPr>
          <w:lang w:val="en-US"/>
        </w:rPr>
        <w:t>% respectively)</w:t>
      </w:r>
      <w:r w:rsidR="00A8623E">
        <w:rPr>
          <w:lang w:val="en-US"/>
        </w:rPr>
        <w:t xml:space="preserve">. </w:t>
      </w:r>
      <w:r w:rsidR="005D10FF">
        <w:rPr>
          <w:lang w:val="en-US"/>
        </w:rPr>
        <w:t xml:space="preserve">The most common </w:t>
      </w:r>
      <w:r w:rsidR="00D32094">
        <w:rPr>
          <w:lang w:val="en-US"/>
        </w:rPr>
        <w:t xml:space="preserve">genetic </w:t>
      </w:r>
      <w:r w:rsidR="005D10FF">
        <w:rPr>
          <w:lang w:val="en-US"/>
        </w:rPr>
        <w:t xml:space="preserve">syndromes </w:t>
      </w:r>
      <w:r w:rsidR="00CC7171">
        <w:rPr>
          <w:lang w:val="en-US"/>
        </w:rPr>
        <w:t xml:space="preserve">reported </w:t>
      </w:r>
      <w:r w:rsidR="005D10FF">
        <w:rPr>
          <w:lang w:val="en-US"/>
        </w:rPr>
        <w:t>were Joubert syndrome (23 cases</w:t>
      </w:r>
      <w:r w:rsidR="00CC7171">
        <w:rPr>
          <w:lang w:val="en-US"/>
        </w:rPr>
        <w:t>) and Aicardi syndrome (13 cases)</w:t>
      </w:r>
      <w:r w:rsidR="007F6390">
        <w:rPr>
          <w:lang w:val="en-US"/>
        </w:rPr>
        <w:t>.</w:t>
      </w:r>
    </w:p>
    <w:p w14:paraId="5F7707DD" w14:textId="72EBC4A3" w:rsidR="00251EFC" w:rsidRPr="00A8623E" w:rsidRDefault="00A8623E" w:rsidP="00087666">
      <w:pPr>
        <w:spacing w:after="0" w:line="360" w:lineRule="auto"/>
        <w:rPr>
          <w:lang w:val="en-US"/>
        </w:rPr>
      </w:pPr>
      <w:r w:rsidRPr="00A8623E">
        <w:rPr>
          <w:lang w:val="en-US"/>
        </w:rPr>
        <w:t>Figure</w:t>
      </w:r>
      <w:r w:rsidR="00251EFC">
        <w:rPr>
          <w:lang w:val="en-US"/>
        </w:rPr>
        <w:t>s</w:t>
      </w:r>
      <w:r w:rsidRPr="00A8623E">
        <w:rPr>
          <w:lang w:val="en-US"/>
        </w:rPr>
        <w:t xml:space="preserve"> 3</w:t>
      </w:r>
      <w:r w:rsidR="00251EFC">
        <w:rPr>
          <w:lang w:val="en-US"/>
        </w:rPr>
        <w:t>a-d</w:t>
      </w:r>
      <w:r w:rsidRPr="00A8623E">
        <w:rPr>
          <w:lang w:val="en-US"/>
        </w:rPr>
        <w:t xml:space="preserve"> show that the pan-European prevalence </w:t>
      </w:r>
      <w:r w:rsidR="00672B35">
        <w:rPr>
          <w:lang w:val="en-US"/>
        </w:rPr>
        <w:t xml:space="preserve">of cases with </w:t>
      </w:r>
      <w:r w:rsidR="00B461DE">
        <w:rPr>
          <w:lang w:val="en-US"/>
        </w:rPr>
        <w:t xml:space="preserve">cerebral anomalies </w:t>
      </w:r>
      <w:r w:rsidR="00672B35">
        <w:rPr>
          <w:lang w:val="en-US"/>
        </w:rPr>
        <w:t xml:space="preserve">not due to genetic </w:t>
      </w:r>
      <w:r w:rsidR="001E51E5">
        <w:rPr>
          <w:lang w:val="en-US"/>
        </w:rPr>
        <w:t xml:space="preserve">or chromosomal </w:t>
      </w:r>
      <w:r w:rsidR="00672B35">
        <w:rPr>
          <w:lang w:val="en-US"/>
        </w:rPr>
        <w:t xml:space="preserve">conditions </w:t>
      </w:r>
      <w:r w:rsidRPr="00A8623E">
        <w:rPr>
          <w:lang w:val="en-US"/>
        </w:rPr>
        <w:t>has increased from 2005 to 2014</w:t>
      </w:r>
      <w:r w:rsidR="0081468E">
        <w:rPr>
          <w:lang w:val="en-US"/>
        </w:rPr>
        <w:t xml:space="preserve"> by 2.4% per annum (94%CI: 1.3% to 3.5%)</w:t>
      </w:r>
      <w:r w:rsidRPr="00A8623E">
        <w:rPr>
          <w:lang w:val="en-US"/>
        </w:rPr>
        <w:t xml:space="preserve">, with the increases occurring  for </w:t>
      </w:r>
      <w:r w:rsidR="00367A3B">
        <w:rPr>
          <w:lang w:val="en-US"/>
        </w:rPr>
        <w:t>c</w:t>
      </w:r>
      <w:r w:rsidRPr="00A8623E">
        <w:rPr>
          <w:lang w:val="en-US"/>
        </w:rPr>
        <w:t xml:space="preserve">ongenital malformations of the corpus callosum </w:t>
      </w:r>
      <w:r w:rsidR="0081468E">
        <w:rPr>
          <w:lang w:val="en-US"/>
        </w:rPr>
        <w:t xml:space="preserve">by 3.0% (0.8% to 5.3%) </w:t>
      </w:r>
      <w:r w:rsidRPr="00A8623E">
        <w:rPr>
          <w:lang w:val="en-US"/>
        </w:rPr>
        <w:t>and “other reduction deformities of the brain”</w:t>
      </w:r>
      <w:r w:rsidR="0081468E">
        <w:rPr>
          <w:lang w:val="en-US"/>
        </w:rPr>
        <w:t xml:space="preserve"> by 2.8% (0.5% to 5.0%)</w:t>
      </w:r>
      <w:r w:rsidRPr="00A8623E">
        <w:rPr>
          <w:lang w:val="en-US"/>
        </w:rPr>
        <w:t xml:space="preserve">. </w:t>
      </w:r>
      <w:r w:rsidR="00251EFC" w:rsidRPr="00A8623E">
        <w:rPr>
          <w:lang w:val="en-US"/>
        </w:rPr>
        <w:t xml:space="preserve"> </w:t>
      </w:r>
      <w:r w:rsidR="0081468E">
        <w:rPr>
          <w:lang w:val="en-US"/>
        </w:rPr>
        <w:t xml:space="preserve">These significant increases in prevalence </w:t>
      </w:r>
      <w:proofErr w:type="gramStart"/>
      <w:r w:rsidR="0081468E">
        <w:rPr>
          <w:lang w:val="en-US"/>
        </w:rPr>
        <w:lastRenderedPageBreak/>
        <w:t>remained  after</w:t>
      </w:r>
      <w:proofErr w:type="gramEnd"/>
      <w:r w:rsidR="0081468E">
        <w:rPr>
          <w:lang w:val="en-US"/>
        </w:rPr>
        <w:t xml:space="preserve"> adjusting for increases in prenatal diagnoses</w:t>
      </w:r>
      <w:r w:rsidR="001A7B72">
        <w:rPr>
          <w:lang w:val="en-US"/>
        </w:rPr>
        <w:t xml:space="preserve"> and  for the length of follow-up in the registries</w:t>
      </w:r>
    </w:p>
    <w:p w14:paraId="6C75109F" w14:textId="7EB4D5BB" w:rsidR="00A8623E" w:rsidRPr="00A8623E" w:rsidRDefault="00A8623E" w:rsidP="00087666">
      <w:pPr>
        <w:spacing w:after="0" w:line="360" w:lineRule="auto"/>
        <w:rPr>
          <w:lang w:val="en-US"/>
        </w:rPr>
      </w:pPr>
    </w:p>
    <w:p w14:paraId="71F1993B" w14:textId="77777777" w:rsidR="0071164E" w:rsidRPr="00FE6537" w:rsidRDefault="0071164E" w:rsidP="00087666">
      <w:pPr>
        <w:spacing w:after="0" w:line="360" w:lineRule="auto"/>
        <w:rPr>
          <w:rFonts w:cstheme="minorHAnsi"/>
          <w:b/>
          <w:bCs/>
          <w:caps/>
          <w:lang w:val="en-US"/>
        </w:rPr>
      </w:pPr>
      <w:r w:rsidRPr="00FE6537">
        <w:rPr>
          <w:rFonts w:cstheme="minorHAnsi"/>
          <w:b/>
          <w:bCs/>
          <w:caps/>
          <w:lang w:val="en-US"/>
        </w:rPr>
        <w:t>Discussion</w:t>
      </w:r>
    </w:p>
    <w:p w14:paraId="2C4E1368" w14:textId="4986798A" w:rsidR="00065D74" w:rsidRDefault="0071164E" w:rsidP="00910192">
      <w:pPr>
        <w:spacing w:after="0" w:line="360" w:lineRule="auto"/>
        <w:rPr>
          <w:lang w:val="en-US"/>
        </w:rPr>
      </w:pPr>
      <w:r>
        <w:rPr>
          <w:lang w:val="en-US"/>
        </w:rPr>
        <w:t xml:space="preserve">The overall prevalence </w:t>
      </w:r>
      <w:r w:rsidR="00E6604E">
        <w:rPr>
          <w:lang w:val="en-US"/>
        </w:rPr>
        <w:t xml:space="preserve">(adjusted for under-reporting) </w:t>
      </w:r>
      <w:r>
        <w:rPr>
          <w:lang w:val="en-US"/>
        </w:rPr>
        <w:t xml:space="preserve">of major </w:t>
      </w:r>
      <w:r w:rsidR="008843B4">
        <w:rPr>
          <w:lang w:val="en-US"/>
        </w:rPr>
        <w:t xml:space="preserve">congenital </w:t>
      </w:r>
      <w:r>
        <w:rPr>
          <w:lang w:val="en-US"/>
        </w:rPr>
        <w:t>cerebral anomalies in Europe</w:t>
      </w:r>
      <w:r w:rsidR="00910192">
        <w:rPr>
          <w:lang w:val="en-US"/>
        </w:rPr>
        <w:t xml:space="preserve"> from 2005-2014</w:t>
      </w:r>
      <w:r w:rsidR="00CB0714" w:rsidRPr="00672B35">
        <w:rPr>
          <w:lang w:val="en-US"/>
        </w:rPr>
        <w:t xml:space="preserve"> was </w:t>
      </w:r>
      <w:r w:rsidR="00D526B1" w:rsidRPr="003F689E">
        <w:rPr>
          <w:lang w:val="en-US"/>
        </w:rPr>
        <w:t>9.8 (95%CI: 8.5 – 11.2)</w:t>
      </w:r>
      <w:r w:rsidR="00672B35" w:rsidRPr="003F689E">
        <w:rPr>
          <w:lang w:val="en-US"/>
        </w:rPr>
        <w:t xml:space="preserve"> </w:t>
      </w:r>
      <w:r w:rsidRPr="00672B35">
        <w:rPr>
          <w:lang w:val="en-US"/>
        </w:rPr>
        <w:t>per 10</w:t>
      </w:r>
      <w:r>
        <w:rPr>
          <w:lang w:val="en-US"/>
        </w:rPr>
        <w:t xml:space="preserve">,000 births. </w:t>
      </w:r>
      <w:r w:rsidR="00910192">
        <w:rPr>
          <w:lang w:val="en-US"/>
        </w:rPr>
        <w:t>T</w:t>
      </w:r>
      <w:r>
        <w:rPr>
          <w:lang w:val="en-US"/>
        </w:rPr>
        <w:t xml:space="preserve">he prevalence of </w:t>
      </w:r>
      <w:r w:rsidR="003D3D18">
        <w:rPr>
          <w:lang w:val="en-US"/>
        </w:rPr>
        <w:t>non-genetic</w:t>
      </w:r>
      <w:r w:rsidR="001E51E5">
        <w:rPr>
          <w:lang w:val="en-US"/>
        </w:rPr>
        <w:t>, non-chrom</w:t>
      </w:r>
      <w:r w:rsidR="00775A08">
        <w:rPr>
          <w:lang w:val="en-US"/>
        </w:rPr>
        <w:t>o</w:t>
      </w:r>
      <w:r w:rsidR="001E51E5">
        <w:rPr>
          <w:lang w:val="en-US"/>
        </w:rPr>
        <w:t>somal</w:t>
      </w:r>
      <w:r w:rsidR="003D3D18">
        <w:rPr>
          <w:lang w:val="en-US"/>
        </w:rPr>
        <w:t xml:space="preserve"> </w:t>
      </w:r>
      <w:r>
        <w:rPr>
          <w:lang w:val="en-US"/>
        </w:rPr>
        <w:t>anomalies of corpus callosum and of other reduction defects of brain</w:t>
      </w:r>
      <w:r w:rsidR="002F57A4">
        <w:rPr>
          <w:lang w:val="en-US"/>
        </w:rPr>
        <w:t xml:space="preserve"> </w:t>
      </w:r>
      <w:r w:rsidR="00910192">
        <w:rPr>
          <w:lang w:val="en-US"/>
        </w:rPr>
        <w:t>significantly increased</w:t>
      </w:r>
      <w:r w:rsidR="006A0A3F">
        <w:rPr>
          <w:lang w:val="en-US"/>
        </w:rPr>
        <w:t>,</w:t>
      </w:r>
      <w:r>
        <w:rPr>
          <w:lang w:val="en-US"/>
        </w:rPr>
        <w:t xml:space="preserve"> while the </w:t>
      </w:r>
      <w:proofErr w:type="spellStart"/>
      <w:r>
        <w:rPr>
          <w:lang w:val="en-US"/>
        </w:rPr>
        <w:t>prevalence</w:t>
      </w:r>
      <w:r w:rsidR="005C28C8">
        <w:rPr>
          <w:lang w:val="en-US"/>
        </w:rPr>
        <w:t>s</w:t>
      </w:r>
      <w:proofErr w:type="spellEnd"/>
      <w:r w:rsidR="004E3999">
        <w:rPr>
          <w:lang w:val="en-US"/>
        </w:rPr>
        <w:t xml:space="preserve"> </w:t>
      </w:r>
      <w:r>
        <w:rPr>
          <w:lang w:val="en-US"/>
        </w:rPr>
        <w:t>of the other cerebral anomalies w</w:t>
      </w:r>
      <w:r w:rsidR="00910192">
        <w:rPr>
          <w:lang w:val="en-US"/>
        </w:rPr>
        <w:t>ere</w:t>
      </w:r>
      <w:r>
        <w:rPr>
          <w:lang w:val="en-US"/>
        </w:rPr>
        <w:t xml:space="preserve"> stable. </w:t>
      </w:r>
      <w:r w:rsidR="00910192">
        <w:rPr>
          <w:lang w:val="en-US"/>
        </w:rPr>
        <w:t xml:space="preserve">The increases </w:t>
      </w:r>
      <w:r w:rsidR="00065D74">
        <w:rPr>
          <w:lang w:val="en-US"/>
        </w:rPr>
        <w:t>may be due to in</w:t>
      </w:r>
      <w:r w:rsidR="00A2046F">
        <w:rPr>
          <w:lang w:val="en-US"/>
        </w:rPr>
        <w:t>creased prenatal diagnosis</w:t>
      </w:r>
      <w:r w:rsidR="00910192">
        <w:rPr>
          <w:lang w:val="en-US"/>
        </w:rPr>
        <w:t xml:space="preserve"> as if</w:t>
      </w:r>
      <w:r w:rsidR="00065D74">
        <w:rPr>
          <w:lang w:val="en-US"/>
        </w:rPr>
        <w:t xml:space="preserve"> cerebral anomalies are not diagnosed prenatally, they may </w:t>
      </w:r>
      <w:r w:rsidR="00523A47">
        <w:rPr>
          <w:lang w:val="en-US"/>
        </w:rPr>
        <w:t>not</w:t>
      </w:r>
      <w:r w:rsidR="008D03C5">
        <w:rPr>
          <w:lang w:val="en-US"/>
        </w:rPr>
        <w:t xml:space="preserve"> </w:t>
      </w:r>
      <w:r w:rsidR="00065D74">
        <w:rPr>
          <w:lang w:val="en-US"/>
        </w:rPr>
        <w:t xml:space="preserve">be diagnosed </w:t>
      </w:r>
      <w:r w:rsidR="00314CA6">
        <w:rPr>
          <w:lang w:val="en-US"/>
        </w:rPr>
        <w:t xml:space="preserve">for </w:t>
      </w:r>
      <w:r w:rsidR="00065D74">
        <w:rPr>
          <w:lang w:val="en-US"/>
        </w:rPr>
        <w:t xml:space="preserve">several years of age </w:t>
      </w:r>
      <w:r w:rsidR="00314CA6">
        <w:rPr>
          <w:lang w:val="en-US"/>
        </w:rPr>
        <w:t xml:space="preserve">until they emerge </w:t>
      </w:r>
      <w:r w:rsidR="00065D74">
        <w:rPr>
          <w:lang w:val="en-US"/>
        </w:rPr>
        <w:t>in relation to the diag</w:t>
      </w:r>
      <w:r w:rsidR="004866DB">
        <w:rPr>
          <w:lang w:val="en-US"/>
        </w:rPr>
        <w:t>nosis of developmental problems</w:t>
      </w:r>
      <w:r w:rsidR="00AD3EBC">
        <w:rPr>
          <w:lang w:val="en-US"/>
        </w:rPr>
        <w:t xml:space="preserve"> or cerebral palsy</w:t>
      </w:r>
      <w:r w:rsidR="008F1C89">
        <w:rPr>
          <w:lang w:val="en-US"/>
        </w:rPr>
        <w:fldChar w:fldCharType="begin"/>
      </w:r>
      <w:r w:rsidR="00FA15D8">
        <w:rPr>
          <w:lang w:val="en-US"/>
        </w:rPr>
        <w:instrText xml:space="preserve"> ADDIN EN.CITE &lt;EndNote&gt;&lt;Cite&gt;&lt;Author&gt;Rankin&lt;/Author&gt;&lt;Year&gt;2010&lt;/Year&gt;&lt;RecNum&gt;1655&lt;/RecNum&gt;&lt;DisplayText&gt;[16]&lt;/DisplayText&gt;&lt;record&gt;&lt;rec-number&gt;1655&lt;/rec-number&gt;&lt;foreign-keys&gt;&lt;key app="EN" db-id="a5e0ev2ppe22spez295xs9doewttzzdwdtpx" timestamp="1526900673"&gt;1655&lt;/key&gt;&lt;/foreign-keys&gt;&lt;ref-type name="Journal Article"&gt;17&lt;/ref-type&gt;&lt;contributors&gt;&lt;authors&gt;&lt;author&gt;Rankin, J &lt;/author&gt;&lt;author&gt;Cans, C &lt;/author&gt;&lt;author&gt;Garne, E&lt;/author&gt;&lt;author&gt;Colver, A&lt;/author&gt;&lt;author&gt;Dolk, H&lt;/author&gt;&lt;author&gt;Uldall, P&lt;/author&gt;&lt;author&gt;Amar, E&lt;/author&gt;&lt;author&gt;Krageloh-Mann, I&lt;/author&gt;&lt;/authors&gt;&lt;/contributors&gt;&lt;titles&gt;&lt;title&gt;Congenital anomalies in children with cerebral palsy: a population‐based record linkage study&lt;/title&gt;&lt;secondary-title&gt;Developmental Medicine &amp;amp; Child Neurology&lt;/secondary-title&gt;&lt;/titles&gt;&lt;periodical&gt;&lt;full-title&gt;Developmental Medicine &amp;amp; Child Neurology&lt;/full-title&gt;&lt;/periodical&gt;&lt;pages&gt;345-351&lt;/pages&gt;&lt;volume&gt;52&lt;/volume&gt;&lt;number&gt;4&lt;/number&gt;&lt;dates&gt;&lt;year&gt;2010&lt;/year&gt;&lt;/dates&gt;&lt;urls&gt;&lt;related-urls&gt;&lt;url&gt;https://onlinelibrary.wiley.com/doi/abs/10.1111/j.1469-8749.2009.03415.x&lt;/url&gt;&lt;/related-urls&gt;&lt;/urls&gt;&lt;electronic-resource-num&gt;10.1111/j.1469-8749.2009.03415.x&lt;/electronic-resource-num&gt;&lt;/record&gt;&lt;/Cite&gt;&lt;/EndNote&gt;</w:instrText>
      </w:r>
      <w:r w:rsidR="008F1C89">
        <w:rPr>
          <w:lang w:val="en-US"/>
        </w:rPr>
        <w:fldChar w:fldCharType="separate"/>
      </w:r>
      <w:r w:rsidR="00375B2F">
        <w:rPr>
          <w:noProof/>
          <w:lang w:val="en-US"/>
        </w:rPr>
        <w:t>[16]</w:t>
      </w:r>
      <w:r w:rsidR="008F1C89">
        <w:rPr>
          <w:lang w:val="en-US"/>
        </w:rPr>
        <w:fldChar w:fldCharType="end"/>
      </w:r>
      <w:r w:rsidR="004866DB">
        <w:rPr>
          <w:lang w:val="en-US"/>
        </w:rPr>
        <w:t>.</w:t>
      </w:r>
      <w:r w:rsidR="00A2046F">
        <w:rPr>
          <w:lang w:val="en-US"/>
        </w:rPr>
        <w:t xml:space="preserve"> </w:t>
      </w:r>
    </w:p>
    <w:p w14:paraId="4A4B5725" w14:textId="2F331973" w:rsidR="00AD3EBC" w:rsidRDefault="008D0BF3" w:rsidP="00087666">
      <w:pPr>
        <w:spacing w:after="0" w:line="360" w:lineRule="auto"/>
        <w:rPr>
          <w:lang w:val="en-US"/>
        </w:rPr>
      </w:pPr>
      <w:r>
        <w:rPr>
          <w:lang w:val="en-US"/>
        </w:rPr>
        <w:t xml:space="preserve">Our </w:t>
      </w:r>
      <w:r w:rsidR="00E6604E">
        <w:rPr>
          <w:lang w:val="en-US"/>
        </w:rPr>
        <w:t xml:space="preserve">adjusted </w:t>
      </w:r>
      <w:r>
        <w:rPr>
          <w:lang w:val="en-US"/>
        </w:rPr>
        <w:t xml:space="preserve">prevalence for </w:t>
      </w:r>
      <w:r w:rsidRPr="008D0BF3">
        <w:rPr>
          <w:lang w:val="en-US"/>
        </w:rPr>
        <w:t>corpus callosum anomalies</w:t>
      </w:r>
      <w:r>
        <w:rPr>
          <w:lang w:val="en-US"/>
        </w:rPr>
        <w:t xml:space="preserve"> of 3.</w:t>
      </w:r>
      <w:r w:rsidR="00314CA6">
        <w:rPr>
          <w:lang w:val="en-US"/>
        </w:rPr>
        <w:t>3</w:t>
      </w:r>
      <w:r>
        <w:rPr>
          <w:lang w:val="en-US"/>
        </w:rPr>
        <w:t xml:space="preserve"> (</w:t>
      </w:r>
      <w:r w:rsidRPr="00EE709F">
        <w:rPr>
          <w:lang w:val="en-US"/>
        </w:rPr>
        <w:t xml:space="preserve">95%CI: </w:t>
      </w:r>
      <w:r w:rsidR="00EA5DBB">
        <w:rPr>
          <w:lang w:val="en-US"/>
        </w:rPr>
        <w:t>2.7</w:t>
      </w:r>
      <w:r w:rsidR="00D95C23">
        <w:rPr>
          <w:lang w:val="en-US"/>
        </w:rPr>
        <w:t>2</w:t>
      </w:r>
      <w:r w:rsidR="00EA5DBB">
        <w:rPr>
          <w:lang w:val="en-US"/>
        </w:rPr>
        <w:t xml:space="preserve"> – 3.8</w:t>
      </w:r>
      <w:r w:rsidR="00D95C23">
        <w:rPr>
          <w:lang w:val="en-US"/>
        </w:rPr>
        <w:t>2</w:t>
      </w:r>
      <w:r w:rsidR="00EA5DBB">
        <w:rPr>
          <w:lang w:val="en-US"/>
        </w:rPr>
        <w:t xml:space="preserve"> </w:t>
      </w:r>
      <w:r>
        <w:rPr>
          <w:lang w:val="en-US"/>
        </w:rPr>
        <w:t xml:space="preserve">) </w:t>
      </w:r>
      <w:r w:rsidRPr="00EE709F">
        <w:rPr>
          <w:lang w:val="en-US"/>
        </w:rPr>
        <w:t>per 10,000 births</w:t>
      </w:r>
      <w:r>
        <w:rPr>
          <w:lang w:val="en-US"/>
        </w:rPr>
        <w:t xml:space="preserve"> </w:t>
      </w:r>
      <w:r w:rsidR="007F0E27">
        <w:rPr>
          <w:lang w:val="en-US"/>
        </w:rPr>
        <w:t xml:space="preserve">with 66% </w:t>
      </w:r>
      <w:r w:rsidR="008843B4">
        <w:rPr>
          <w:lang w:val="en-US"/>
        </w:rPr>
        <w:t>LBs</w:t>
      </w:r>
      <w:r w:rsidR="007F0E27">
        <w:rPr>
          <w:lang w:val="en-US"/>
        </w:rPr>
        <w:t xml:space="preserve"> </w:t>
      </w:r>
      <w:r>
        <w:rPr>
          <w:lang w:val="en-US"/>
        </w:rPr>
        <w:t>was consistent with  two other</w:t>
      </w:r>
      <w:r w:rsidR="00A81DB4">
        <w:rPr>
          <w:lang w:val="en-US"/>
        </w:rPr>
        <w:t xml:space="preserve"> smaller </w:t>
      </w:r>
      <w:r>
        <w:rPr>
          <w:lang w:val="en-US"/>
        </w:rPr>
        <w:t xml:space="preserve"> studies</w:t>
      </w:r>
      <w:r w:rsidR="00A81DB4">
        <w:rPr>
          <w:lang w:val="en-US"/>
        </w:rPr>
        <w:t xml:space="preserve"> of 38 and 630 cases </w:t>
      </w:r>
      <w:r w:rsidR="00861F2D">
        <w:rPr>
          <w:lang w:val="en-US"/>
        </w:rPr>
        <w:t xml:space="preserve">which did not include fetal losses or TOPFAs </w:t>
      </w:r>
      <w:r w:rsidR="00E93157">
        <w:rPr>
          <w:lang w:val="en-US"/>
        </w:rPr>
        <w:fldChar w:fldCharType="begin"/>
      </w:r>
      <w:r w:rsidR="00033BE4">
        <w:rPr>
          <w:lang w:val="en-US"/>
        </w:rPr>
        <w:instrText xml:space="preserve"> ADDIN EN.CITE &lt;EndNote&gt;&lt;Cite&gt;&lt;Author&gt;Szabó&lt;/Author&gt;&lt;Year&gt;2011&lt;/Year&gt;&lt;RecNum&gt;1659&lt;/RecNum&gt;&lt;DisplayText&gt;[20, 21]&lt;/DisplayText&gt;&lt;record&gt;&lt;rec-number&gt;1659&lt;/rec-number&gt;&lt;foreign-keys&gt;&lt;key app="EN" db-id="a5e0ev2ppe22spez295xs9doewttzzdwdtpx" timestamp="1527163751"&gt;1659&lt;/key&gt;&lt;/foreign-keys&gt;&lt;ref-type name="Journal Article"&gt;17&lt;/ref-type&gt;&lt;contributors&gt;&lt;authors&gt;&lt;author&gt;Szabó, Nóra&lt;/author&gt;&lt;author&gt;Gergev, Gyurgyinka&lt;/author&gt;&lt;author&gt;Kóbor, Jenő&lt;/author&gt;&lt;author&gt;Bereg, Edit&lt;/author&gt;&lt;author&gt;Túri, Sándor&lt;/author&gt;&lt;author&gt;Sztriha, László&lt;/author&gt;&lt;/authors&gt;&lt;/contributors&gt;&lt;titles&gt;&lt;title&gt;Corpus Callosum Anomalies: Birth Prevalence and Clinical Spectrum in Hungary&lt;/title&gt;&lt;secondary-title&gt;Pediatric Neurology&lt;/secondary-title&gt;&lt;/titles&gt;&lt;periodical&gt;&lt;full-title&gt;Pediatric Neurology&lt;/full-title&gt;&lt;/periodical&gt;&lt;pages&gt;420-426&lt;/pages&gt;&lt;volume&gt;44&lt;/volume&gt;&lt;number&gt;6&lt;/number&gt;&lt;dates&gt;&lt;year&gt;2011&lt;/year&gt;&lt;pub-dates&gt;&lt;date&gt;2011/06/01/&lt;/date&gt;&lt;/pub-dates&gt;&lt;/dates&gt;&lt;isbn&gt;0887-8994&lt;/isbn&gt;&lt;urls&gt;&lt;related-urls&gt;&lt;url&gt;http://www.sciencedirect.com/science/article/pii/S0887899411000440&lt;/url&gt;&lt;/related-urls&gt;&lt;/urls&gt;&lt;electronic-resource-num&gt;10.1016/j.pediatrneurol.2011.01.002&lt;/electronic-resource-num&gt;&lt;/record&gt;&lt;/Cite&gt;&lt;Cite&gt;&lt;Author&gt;Glass&lt;/Author&gt;&lt;Year&gt;2008&lt;/Year&gt;&lt;RecNum&gt;1610&lt;/RecNum&gt;&lt;record&gt;&lt;rec-number&gt;1610&lt;/rec-number&gt;&lt;foreign-keys&gt;&lt;key app="EN" db-id="a5e0ev2ppe22spez295xs9doewttzzdwdtpx" timestamp="1526482698"&gt;1610&lt;/key&gt;&lt;/foreign-keys&gt;&lt;ref-type name="Journal Article"&gt;17&lt;/ref-type&gt;&lt;contributors&gt;&lt;authors&gt;&lt;author&gt;Glass, H. C.&lt;/author&gt;&lt;/authors&gt;&lt;/contributors&gt;&lt;titles&gt;&lt;title&gt;Agenesis of the corpus callosum in California 1983-2003: a population-based study&lt;/title&gt;&lt;secondary-title&gt;American journal of medical genetics. Part A&lt;/secondary-title&gt;&lt;/titles&gt;&lt;periodical&gt;&lt;full-title&gt;American journal of medical genetics. Part A&lt;/full-title&gt;&lt;/periodical&gt;&lt;volume&gt;146A&lt;/volume&gt;&lt;number&gt;19&lt;/number&gt;&lt;dates&gt;&lt;year&gt;2008&lt;/year&gt;&lt;/dates&gt;&lt;publisher&gt;Wiley-Liss&lt;/publisher&gt;&lt;isbn&gt;1552-4825&lt;/isbn&gt;&lt;urls&gt;&lt;/urls&gt;&lt;/record&gt;&lt;/Cite&gt;&lt;/EndNote&gt;</w:instrText>
      </w:r>
      <w:r w:rsidR="00E93157">
        <w:rPr>
          <w:lang w:val="en-US"/>
        </w:rPr>
        <w:fldChar w:fldCharType="separate"/>
      </w:r>
      <w:r w:rsidR="00033BE4">
        <w:rPr>
          <w:noProof/>
          <w:lang w:val="en-US"/>
        </w:rPr>
        <w:t>[20, 21]</w:t>
      </w:r>
      <w:r w:rsidR="00E93157">
        <w:rPr>
          <w:lang w:val="en-US"/>
        </w:rPr>
        <w:fldChar w:fldCharType="end"/>
      </w:r>
      <w:r>
        <w:rPr>
          <w:lang w:val="en-US"/>
        </w:rPr>
        <w:t xml:space="preserve">. </w:t>
      </w:r>
      <w:r w:rsidR="00A81DB4">
        <w:rPr>
          <w:lang w:val="en-US"/>
        </w:rPr>
        <w:t>The</w:t>
      </w:r>
      <w:r w:rsidR="000E207E">
        <w:rPr>
          <w:lang w:val="en-US"/>
        </w:rPr>
        <w:t xml:space="preserve"> study from California </w:t>
      </w:r>
      <w:r w:rsidR="006A0A3F">
        <w:rPr>
          <w:lang w:val="en-US"/>
        </w:rPr>
        <w:t>1983-2003</w:t>
      </w:r>
      <w:r w:rsidR="000868E9">
        <w:rPr>
          <w:lang w:val="en-US"/>
        </w:rPr>
        <w:t xml:space="preserve"> </w:t>
      </w:r>
      <w:r w:rsidR="00287310">
        <w:rPr>
          <w:lang w:val="en-US"/>
        </w:rPr>
        <w:fldChar w:fldCharType="begin"/>
      </w:r>
      <w:r w:rsidR="00033BE4">
        <w:rPr>
          <w:lang w:val="en-US"/>
        </w:rPr>
        <w:instrText xml:space="preserve"> ADDIN EN.CITE &lt;EndNote&gt;&lt;Cite&gt;&lt;Author&gt;Glass&lt;/Author&gt;&lt;Year&gt;2008&lt;/Year&gt;&lt;RecNum&gt;1610&lt;/RecNum&gt;&lt;DisplayText&gt;[21]&lt;/DisplayText&gt;&lt;record&gt;&lt;rec-number&gt;1610&lt;/rec-number&gt;&lt;foreign-keys&gt;&lt;key app="EN" db-id="a5e0ev2ppe22spez295xs9doewttzzdwdtpx" timestamp="1526482698"&gt;1610&lt;/key&gt;&lt;/foreign-keys&gt;&lt;ref-type name="Journal Article"&gt;17&lt;/ref-type&gt;&lt;contributors&gt;&lt;authors&gt;&lt;author&gt;Glass, H. C.&lt;/author&gt;&lt;/authors&gt;&lt;/contributors&gt;&lt;titles&gt;&lt;title&gt;Agenesis of the corpus callosum in California 1983-2003: a population-based study&lt;/title&gt;&lt;secondary-title&gt;American journal of medical genetics. Part A&lt;/secondary-title&gt;&lt;/titles&gt;&lt;periodical&gt;&lt;full-title&gt;American journal of medical genetics. Part A&lt;/full-title&gt;&lt;/periodical&gt;&lt;volume&gt;146A&lt;/volume&gt;&lt;number&gt;19&lt;/number&gt;&lt;dates&gt;&lt;year&gt;2008&lt;/year&gt;&lt;/dates&gt;&lt;publisher&gt;Wiley-Liss&lt;/publisher&gt;&lt;isbn&gt;1552-4825&lt;/isbn&gt;&lt;urls&gt;&lt;/urls&gt;&lt;/record&gt;&lt;/Cite&gt;&lt;/EndNote&gt;</w:instrText>
      </w:r>
      <w:r w:rsidR="00287310">
        <w:rPr>
          <w:lang w:val="en-US"/>
        </w:rPr>
        <w:fldChar w:fldCharType="separate"/>
      </w:r>
      <w:r w:rsidR="00033BE4">
        <w:rPr>
          <w:noProof/>
          <w:lang w:val="en-US"/>
        </w:rPr>
        <w:t>[21]</w:t>
      </w:r>
      <w:r w:rsidR="00287310">
        <w:rPr>
          <w:lang w:val="en-US"/>
        </w:rPr>
        <w:fldChar w:fldCharType="end"/>
      </w:r>
      <w:r w:rsidR="006A0A3F">
        <w:rPr>
          <w:lang w:val="en-US"/>
        </w:rPr>
        <w:t xml:space="preserve"> </w:t>
      </w:r>
      <w:r w:rsidR="000E207E">
        <w:rPr>
          <w:lang w:val="en-US"/>
        </w:rPr>
        <w:t xml:space="preserve">showed a prevalence of corpus callosum anomalies  1.8 per 10,000 births </w:t>
      </w:r>
      <w:r>
        <w:rPr>
          <w:lang w:val="en-US"/>
        </w:rPr>
        <w:t xml:space="preserve">and </w:t>
      </w:r>
      <w:r w:rsidR="00A81DB4">
        <w:rPr>
          <w:lang w:val="en-US"/>
        </w:rPr>
        <w:t>the</w:t>
      </w:r>
      <w:r>
        <w:rPr>
          <w:lang w:val="en-US"/>
        </w:rPr>
        <w:t xml:space="preserve"> study from Hungary from 1992-2006 showed </w:t>
      </w:r>
      <w:r w:rsidR="000E207E">
        <w:rPr>
          <w:lang w:val="en-US"/>
        </w:rPr>
        <w:t xml:space="preserve">a prevalence </w:t>
      </w:r>
      <w:r w:rsidR="000E207E" w:rsidRPr="003F689E">
        <w:rPr>
          <w:lang w:val="en-US"/>
        </w:rPr>
        <w:t>of</w:t>
      </w:r>
      <w:r w:rsidR="00F74BF9">
        <w:rPr>
          <w:lang w:val="en-US"/>
        </w:rPr>
        <w:t xml:space="preserve"> </w:t>
      </w:r>
      <w:r>
        <w:rPr>
          <w:lang w:val="en-US"/>
        </w:rPr>
        <w:t xml:space="preserve"> </w:t>
      </w:r>
      <w:r w:rsidRPr="008D0BF3">
        <w:rPr>
          <w:lang w:val="en-US"/>
        </w:rPr>
        <w:t xml:space="preserve">2.05 per 10,000 </w:t>
      </w:r>
      <w:r w:rsidR="00521FFF">
        <w:rPr>
          <w:lang w:val="en-US"/>
        </w:rPr>
        <w:t>livebirths</w:t>
      </w:r>
      <w:r w:rsidRPr="008D0BF3">
        <w:rPr>
          <w:lang w:val="en-US"/>
        </w:rPr>
        <w:t xml:space="preserve"> </w:t>
      </w:r>
      <w:r w:rsidR="00755854">
        <w:rPr>
          <w:lang w:val="en-US"/>
        </w:rPr>
        <w:fldChar w:fldCharType="begin"/>
      </w:r>
      <w:r w:rsidR="00033BE4">
        <w:rPr>
          <w:lang w:val="en-US"/>
        </w:rPr>
        <w:instrText xml:space="preserve"> ADDIN EN.CITE &lt;EndNote&gt;&lt;Cite&gt;&lt;Author&gt;Szabó&lt;/Author&gt;&lt;Year&gt;2011&lt;/Year&gt;&lt;RecNum&gt;1659&lt;/RecNum&gt;&lt;DisplayText&gt;[20]&lt;/DisplayText&gt;&lt;record&gt;&lt;rec-number&gt;1659&lt;/rec-number&gt;&lt;foreign-keys&gt;&lt;key app="EN" db-id="a5e0ev2ppe22spez295xs9doewttzzdwdtpx" timestamp="1527163751"&gt;1659&lt;/key&gt;&lt;/foreign-keys&gt;&lt;ref-type name="Journal Article"&gt;17&lt;/ref-type&gt;&lt;contributors&gt;&lt;authors&gt;&lt;author&gt;Szabó, Nóra&lt;/author&gt;&lt;author&gt;Gergev, Gyurgyinka&lt;/author&gt;&lt;author&gt;Kóbor, Jenő&lt;/author&gt;&lt;author&gt;Bereg, Edit&lt;/author&gt;&lt;author&gt;Túri, Sándor&lt;/author&gt;&lt;author&gt;Sztriha, László&lt;/author&gt;&lt;/authors&gt;&lt;/contributors&gt;&lt;titles&gt;&lt;title&gt;Corpus Callosum Anomalies: Birth Prevalence and Clinical Spectrum in Hungary&lt;/title&gt;&lt;secondary-title&gt;Pediatric Neurology&lt;/secondary-title&gt;&lt;/titles&gt;&lt;periodical&gt;&lt;full-title&gt;Pediatric Neurology&lt;/full-title&gt;&lt;/periodical&gt;&lt;pages&gt;420-426&lt;/pages&gt;&lt;volume&gt;44&lt;/volume&gt;&lt;number&gt;6&lt;/number&gt;&lt;dates&gt;&lt;year&gt;2011&lt;/year&gt;&lt;pub-dates&gt;&lt;date&gt;2011/06/01/&lt;/date&gt;&lt;/pub-dates&gt;&lt;/dates&gt;&lt;isbn&gt;0887-8994&lt;/isbn&gt;&lt;urls&gt;&lt;related-urls&gt;&lt;url&gt;http://www.sciencedirect.com/science/article/pii/S0887899411000440&lt;/url&gt;&lt;/related-urls&gt;&lt;/urls&gt;&lt;electronic-resource-num&gt;10.1016/j.pediatrneurol.2011.01.002&lt;/electronic-resource-num&gt;&lt;/record&gt;&lt;/Cite&gt;&lt;/EndNote&gt;</w:instrText>
      </w:r>
      <w:r w:rsidR="00755854">
        <w:rPr>
          <w:lang w:val="en-US"/>
        </w:rPr>
        <w:fldChar w:fldCharType="separate"/>
      </w:r>
      <w:r w:rsidR="00033BE4">
        <w:rPr>
          <w:noProof/>
          <w:lang w:val="en-US"/>
        </w:rPr>
        <w:t>[20]</w:t>
      </w:r>
      <w:r w:rsidR="00755854">
        <w:rPr>
          <w:lang w:val="en-US"/>
        </w:rPr>
        <w:fldChar w:fldCharType="end"/>
      </w:r>
      <w:r w:rsidR="000868E9">
        <w:rPr>
          <w:lang w:val="en-US"/>
        </w:rPr>
        <w:t xml:space="preserve"> </w:t>
      </w:r>
      <w:r w:rsidR="001E2E26">
        <w:rPr>
          <w:lang w:val="en-US"/>
        </w:rPr>
        <w:t xml:space="preserve">. </w:t>
      </w:r>
      <w:r w:rsidR="00DE78D6">
        <w:rPr>
          <w:lang w:val="en-US"/>
        </w:rPr>
        <w:t xml:space="preserve">The </w:t>
      </w:r>
      <w:r w:rsidR="00FC65E0">
        <w:rPr>
          <w:lang w:val="en-US"/>
        </w:rPr>
        <w:t xml:space="preserve">Californian </w:t>
      </w:r>
      <w:r w:rsidR="00DE78D6">
        <w:rPr>
          <w:lang w:val="en-US"/>
        </w:rPr>
        <w:t xml:space="preserve">study found </w:t>
      </w:r>
      <w:r w:rsidR="00861F2D">
        <w:rPr>
          <w:lang w:val="en-US"/>
        </w:rPr>
        <w:t>17%</w:t>
      </w:r>
      <w:r w:rsidR="00DE78D6">
        <w:rPr>
          <w:lang w:val="en-US"/>
        </w:rPr>
        <w:t xml:space="preserve"> </w:t>
      </w:r>
      <w:r w:rsidR="00FC65E0">
        <w:rPr>
          <w:lang w:val="en-US"/>
        </w:rPr>
        <w:t xml:space="preserve">of cases </w:t>
      </w:r>
      <w:r w:rsidR="00861F2D">
        <w:rPr>
          <w:lang w:val="en-US"/>
        </w:rPr>
        <w:t xml:space="preserve">had </w:t>
      </w:r>
      <w:r w:rsidR="00DE78D6">
        <w:rPr>
          <w:lang w:val="en-US"/>
        </w:rPr>
        <w:t xml:space="preserve">a chromosomal anomaly </w:t>
      </w:r>
      <w:r w:rsidR="00861F2D">
        <w:rPr>
          <w:lang w:val="en-US"/>
        </w:rPr>
        <w:t xml:space="preserve">similar to the </w:t>
      </w:r>
      <w:r w:rsidR="00DE78D6">
        <w:rPr>
          <w:lang w:val="en-US"/>
        </w:rPr>
        <w:t xml:space="preserve">16% </w:t>
      </w:r>
      <w:r w:rsidR="00FC65E0">
        <w:rPr>
          <w:lang w:val="en-US"/>
        </w:rPr>
        <w:t>in our study)</w:t>
      </w:r>
      <w:r w:rsidR="00287310">
        <w:rPr>
          <w:lang w:val="en-US"/>
        </w:rPr>
        <w:fldChar w:fldCharType="begin"/>
      </w:r>
      <w:r w:rsidR="00033BE4">
        <w:rPr>
          <w:lang w:val="en-US"/>
        </w:rPr>
        <w:instrText xml:space="preserve"> ADDIN EN.CITE &lt;EndNote&gt;&lt;Cite&gt;&lt;Author&gt;Glass&lt;/Author&gt;&lt;Year&gt;2008&lt;/Year&gt;&lt;RecNum&gt;1610&lt;/RecNum&gt;&lt;DisplayText&gt;[21]&lt;/DisplayText&gt;&lt;record&gt;&lt;rec-number&gt;1610&lt;/rec-number&gt;&lt;foreign-keys&gt;&lt;key app="EN" db-id="a5e0ev2ppe22spez295xs9doewttzzdwdtpx" timestamp="1526482698"&gt;1610&lt;/key&gt;&lt;/foreign-keys&gt;&lt;ref-type name="Journal Article"&gt;17&lt;/ref-type&gt;&lt;contributors&gt;&lt;authors&gt;&lt;author&gt;Glass, H. C.&lt;/author&gt;&lt;/authors&gt;&lt;/contributors&gt;&lt;titles&gt;&lt;title&gt;Agenesis of the corpus callosum in California 1983-2003: a population-based study&lt;/title&gt;&lt;secondary-title&gt;American journal of medical genetics. Part A&lt;/secondary-title&gt;&lt;/titles&gt;&lt;periodical&gt;&lt;full-title&gt;American journal of medical genetics. Part A&lt;/full-title&gt;&lt;/periodical&gt;&lt;volume&gt;146A&lt;/volume&gt;&lt;number&gt;19&lt;/number&gt;&lt;dates&gt;&lt;year&gt;2008&lt;/year&gt;&lt;/dates&gt;&lt;publisher&gt;Wiley-Liss&lt;/publisher&gt;&lt;isbn&gt;1552-4825&lt;/isbn&gt;&lt;urls&gt;&lt;/urls&gt;&lt;/record&gt;&lt;/Cite&gt;&lt;/EndNote&gt;</w:instrText>
      </w:r>
      <w:r w:rsidR="00287310">
        <w:rPr>
          <w:lang w:val="en-US"/>
        </w:rPr>
        <w:fldChar w:fldCharType="separate"/>
      </w:r>
      <w:r w:rsidR="00033BE4">
        <w:rPr>
          <w:noProof/>
          <w:lang w:val="en-US"/>
        </w:rPr>
        <w:t>[21]</w:t>
      </w:r>
      <w:r w:rsidR="00287310">
        <w:rPr>
          <w:lang w:val="en-US"/>
        </w:rPr>
        <w:fldChar w:fldCharType="end"/>
      </w:r>
      <w:r w:rsidR="00DE78D6">
        <w:rPr>
          <w:lang w:val="en-US"/>
        </w:rPr>
        <w:t>.</w:t>
      </w:r>
      <w:r w:rsidR="00C254D8">
        <w:rPr>
          <w:lang w:val="en-US"/>
        </w:rPr>
        <w:t xml:space="preserve"> </w:t>
      </w:r>
      <w:r w:rsidR="009E0571">
        <w:rPr>
          <w:lang w:val="en-US"/>
        </w:rPr>
        <w:t>T</w:t>
      </w:r>
      <w:r w:rsidR="00C254D8">
        <w:rPr>
          <w:lang w:val="en-US"/>
        </w:rPr>
        <w:t>he increased risk of pre</w:t>
      </w:r>
      <w:r w:rsidR="00EA5DBB">
        <w:rPr>
          <w:lang w:val="en-US"/>
        </w:rPr>
        <w:t xml:space="preserve">term birth </w:t>
      </w:r>
      <w:r w:rsidR="009E0571">
        <w:rPr>
          <w:lang w:val="en-US"/>
        </w:rPr>
        <w:t xml:space="preserve">was also </w:t>
      </w:r>
      <w:r w:rsidR="00C254D8">
        <w:rPr>
          <w:lang w:val="en-US"/>
        </w:rPr>
        <w:t>observed</w:t>
      </w:r>
      <w:r w:rsidR="00FC5017">
        <w:rPr>
          <w:lang w:val="en-US"/>
        </w:rPr>
        <w:t xml:space="preserve"> </w:t>
      </w:r>
      <w:r w:rsidR="009E0571">
        <w:rPr>
          <w:lang w:val="en-US"/>
        </w:rPr>
        <w:t xml:space="preserve">in our study </w:t>
      </w:r>
      <w:r w:rsidR="00287310">
        <w:rPr>
          <w:lang w:val="en-US"/>
        </w:rPr>
        <w:fldChar w:fldCharType="begin"/>
      </w:r>
      <w:r w:rsidR="00033BE4">
        <w:rPr>
          <w:lang w:val="en-US"/>
        </w:rPr>
        <w:instrText xml:space="preserve"> ADDIN EN.CITE &lt;EndNote&gt;&lt;Cite&gt;&lt;Author&gt;Glass&lt;/Author&gt;&lt;Year&gt;2008&lt;/Year&gt;&lt;RecNum&gt;1610&lt;/RecNum&gt;&lt;DisplayText&gt;[21]&lt;/DisplayText&gt;&lt;record&gt;&lt;rec-number&gt;1610&lt;/rec-number&gt;&lt;foreign-keys&gt;&lt;key app="EN" db-id="a5e0ev2ppe22spez295xs9doewttzzdwdtpx" timestamp="1526482698"&gt;1610&lt;/key&gt;&lt;/foreign-keys&gt;&lt;ref-type name="Journal Article"&gt;17&lt;/ref-type&gt;&lt;contributors&gt;&lt;authors&gt;&lt;author&gt;Glass, H. C.&lt;/author&gt;&lt;/authors&gt;&lt;/contributors&gt;&lt;titles&gt;&lt;title&gt;Agenesis of the corpus callosum in California 1983-2003: a population-based study&lt;/title&gt;&lt;secondary-title&gt;American journal of medical genetics. Part A&lt;/secondary-title&gt;&lt;/titles&gt;&lt;periodical&gt;&lt;full-title&gt;American journal of medical genetics. Part A&lt;/full-title&gt;&lt;/periodical&gt;&lt;volume&gt;146A&lt;/volume&gt;&lt;number&gt;19&lt;/number&gt;&lt;dates&gt;&lt;year&gt;2008&lt;/year&gt;&lt;/dates&gt;&lt;publisher&gt;Wiley-Liss&lt;/publisher&gt;&lt;isbn&gt;1552-4825&lt;/isbn&gt;&lt;urls&gt;&lt;/urls&gt;&lt;/record&gt;&lt;/Cite&gt;&lt;/EndNote&gt;</w:instrText>
      </w:r>
      <w:r w:rsidR="00287310">
        <w:rPr>
          <w:lang w:val="en-US"/>
        </w:rPr>
        <w:fldChar w:fldCharType="separate"/>
      </w:r>
      <w:r w:rsidR="00033BE4">
        <w:rPr>
          <w:noProof/>
          <w:lang w:val="en-US"/>
        </w:rPr>
        <w:t>[21]</w:t>
      </w:r>
      <w:r w:rsidR="00287310">
        <w:rPr>
          <w:lang w:val="en-US"/>
        </w:rPr>
        <w:fldChar w:fldCharType="end"/>
      </w:r>
      <w:r w:rsidR="00FC5017">
        <w:rPr>
          <w:lang w:val="en-US"/>
        </w:rPr>
        <w:t xml:space="preserve"> </w:t>
      </w:r>
      <w:r w:rsidR="00C254D8">
        <w:rPr>
          <w:lang w:val="en-US"/>
        </w:rPr>
        <w:t>.</w:t>
      </w:r>
    </w:p>
    <w:p w14:paraId="097CD7F4" w14:textId="5746620D" w:rsidR="00AD3EBC" w:rsidRDefault="00A71AF9" w:rsidP="00087666">
      <w:pPr>
        <w:spacing w:after="0" w:line="360" w:lineRule="auto"/>
        <w:rPr>
          <w:lang w:val="en-US"/>
        </w:rPr>
      </w:pPr>
      <w:r>
        <w:rPr>
          <w:lang w:val="en-US"/>
        </w:rPr>
        <w:t xml:space="preserve">The </w:t>
      </w:r>
      <w:r w:rsidR="00E6604E">
        <w:rPr>
          <w:lang w:val="en-US"/>
        </w:rPr>
        <w:t xml:space="preserve">adjusted </w:t>
      </w:r>
      <w:r>
        <w:rPr>
          <w:lang w:val="en-US"/>
        </w:rPr>
        <w:t>preva</w:t>
      </w:r>
      <w:r w:rsidR="00180363">
        <w:rPr>
          <w:lang w:val="en-US"/>
        </w:rPr>
        <w:t>lence of holoprosencephaly was</w:t>
      </w:r>
      <w:r>
        <w:rPr>
          <w:lang w:val="en-US"/>
        </w:rPr>
        <w:t xml:space="preserve"> </w:t>
      </w:r>
      <w:r w:rsidR="00180363" w:rsidRPr="00180363">
        <w:rPr>
          <w:lang w:val="en-US"/>
        </w:rPr>
        <w:t>1.</w:t>
      </w:r>
      <w:r w:rsidR="004E43EB">
        <w:rPr>
          <w:lang w:val="en-US"/>
        </w:rPr>
        <w:t>6</w:t>
      </w:r>
      <w:r w:rsidR="00180363">
        <w:rPr>
          <w:lang w:val="en-US"/>
        </w:rPr>
        <w:t xml:space="preserve"> </w:t>
      </w:r>
      <w:r w:rsidR="00180363" w:rsidRPr="00180363">
        <w:rPr>
          <w:lang w:val="en-US"/>
        </w:rPr>
        <w:t>(</w:t>
      </w:r>
      <w:r w:rsidR="00EE709F">
        <w:rPr>
          <w:lang w:val="en-US"/>
        </w:rPr>
        <w:t xml:space="preserve">95%CI: </w:t>
      </w:r>
      <w:r w:rsidR="00180363" w:rsidRPr="00180363">
        <w:rPr>
          <w:lang w:val="en-US"/>
        </w:rPr>
        <w:t>1.</w:t>
      </w:r>
      <w:r w:rsidR="004E43EB">
        <w:rPr>
          <w:lang w:val="en-US"/>
        </w:rPr>
        <w:t>4</w:t>
      </w:r>
      <w:r w:rsidR="00180363" w:rsidRPr="00180363">
        <w:rPr>
          <w:lang w:val="en-US"/>
        </w:rPr>
        <w:t xml:space="preserve"> - 1.</w:t>
      </w:r>
      <w:r w:rsidR="004E43EB">
        <w:rPr>
          <w:lang w:val="en-US"/>
        </w:rPr>
        <w:t>8</w:t>
      </w:r>
      <w:r w:rsidR="00180363" w:rsidRPr="00180363">
        <w:rPr>
          <w:lang w:val="en-US"/>
        </w:rPr>
        <w:t>)</w:t>
      </w:r>
      <w:r w:rsidR="00180363">
        <w:rPr>
          <w:lang w:val="en-US"/>
        </w:rPr>
        <w:t xml:space="preserve"> </w:t>
      </w:r>
      <w:r w:rsidR="00EE709F" w:rsidRPr="00EE709F">
        <w:rPr>
          <w:lang w:val="en-US"/>
        </w:rPr>
        <w:t>per 10,000 births</w:t>
      </w:r>
      <w:r>
        <w:rPr>
          <w:lang w:val="en-US"/>
        </w:rPr>
        <w:t>. A literature review including 21 studies found that the prevalence of holoprosencephaly varied between 0.5 to 1.5 per 10,000 births</w:t>
      </w:r>
      <w:r w:rsidR="00A91EF3">
        <w:rPr>
          <w:lang w:val="en-US"/>
        </w:rPr>
        <w:t xml:space="preserve"> </w:t>
      </w:r>
      <w:r w:rsidR="00287310">
        <w:rPr>
          <w:lang w:val="en-US"/>
        </w:rPr>
        <w:fldChar w:fldCharType="begin"/>
      </w:r>
      <w:r w:rsidR="00033BE4">
        <w:rPr>
          <w:lang w:val="en-US"/>
        </w:rPr>
        <w:instrText xml:space="preserve"> ADDIN EN.CITE &lt;EndNote&gt;&lt;Cite&gt;&lt;Author&gt;Orioli&lt;/Author&gt;&lt;Year&gt;2010&lt;/Year&gt;&lt;RecNum&gt;1639&lt;/RecNum&gt;&lt;DisplayText&gt;[22]&lt;/DisplayText&gt;&lt;record&gt;&lt;rec-number&gt;1639&lt;/rec-number&gt;&lt;foreign-keys&gt;&lt;key app="EN" db-id="a5e0ev2ppe22spez295xs9doewttzzdwdtpx" timestamp="1526890900"&gt;1639&lt;/key&gt;&lt;/foreign-keys&gt;&lt;ref-type name="Journal Article"&gt;17&lt;/ref-type&gt;&lt;contributors&gt;&lt;authors&gt;&lt;author&gt;Orioli, Iêda M&lt;/author&gt;&lt;author&gt;Castilla, Eduardo E&lt;/author&gt;&lt;/authors&gt;&lt;/contributors&gt;&lt;titles&gt;&lt;title&gt;Epidemiology of holoprosencephaly: Prevalence and risk factors&lt;/title&gt;&lt;secondary-title&gt;American Journal of Medical Genetics Part C: Seminars in Medical Genetics&lt;/secondary-title&gt;&lt;/titles&gt;&lt;periodical&gt;&lt;full-title&gt;American Journal of Medical Genetics Part C: Seminars in Medical Genetics&lt;/full-title&gt;&lt;/periodical&gt;&lt;pages&gt;13-21&lt;/pages&gt;&lt;volume&gt;154C&lt;/volume&gt;&lt;number&gt;1&lt;/number&gt;&lt;dates&gt;&lt;year&gt;2010&lt;/year&gt;&lt;/dates&gt;&lt;urls&gt;&lt;related-urls&gt;&lt;url&gt;https://onlinelibrary.wiley.com/doi/abs/10.1002/ajmg.c.30233&lt;/url&gt;&lt;/related-urls&gt;&lt;/urls&gt;&lt;electronic-resource-num&gt;10.1002/ajmg.c.30233&lt;/electronic-resource-num&gt;&lt;/record&gt;&lt;/Cite&gt;&lt;/EndNote&gt;</w:instrText>
      </w:r>
      <w:r w:rsidR="00287310">
        <w:rPr>
          <w:lang w:val="en-US"/>
        </w:rPr>
        <w:fldChar w:fldCharType="separate"/>
      </w:r>
      <w:r w:rsidR="00033BE4">
        <w:rPr>
          <w:noProof/>
          <w:lang w:val="en-US"/>
        </w:rPr>
        <w:t>[22]</w:t>
      </w:r>
      <w:r w:rsidR="00287310">
        <w:rPr>
          <w:lang w:val="en-US"/>
        </w:rPr>
        <w:fldChar w:fldCharType="end"/>
      </w:r>
      <w:r>
        <w:rPr>
          <w:lang w:val="en-US"/>
        </w:rPr>
        <w:t>. The authors conclude</w:t>
      </w:r>
      <w:r w:rsidR="009E0571">
        <w:rPr>
          <w:lang w:val="en-US"/>
        </w:rPr>
        <w:t>d</w:t>
      </w:r>
      <w:r>
        <w:rPr>
          <w:lang w:val="en-US"/>
        </w:rPr>
        <w:t xml:space="preserve"> tha</w:t>
      </w:r>
      <w:r w:rsidR="00C254D8">
        <w:rPr>
          <w:lang w:val="en-US"/>
        </w:rPr>
        <w:t>t the differences in prevalence</w:t>
      </w:r>
      <w:r>
        <w:rPr>
          <w:lang w:val="en-US"/>
        </w:rPr>
        <w:t xml:space="preserve"> were mainly explained by the inclusion criteria (</w:t>
      </w:r>
      <w:r w:rsidR="00A81295">
        <w:rPr>
          <w:lang w:val="en-US"/>
        </w:rPr>
        <w:t>LBs</w:t>
      </w:r>
      <w:r>
        <w:rPr>
          <w:lang w:val="en-US"/>
        </w:rPr>
        <w:t xml:space="preserve"> or all pregnancy outcomes</w:t>
      </w:r>
      <w:r w:rsidR="00A91EF3">
        <w:rPr>
          <w:lang w:val="en-US"/>
        </w:rPr>
        <w:t xml:space="preserve"> including early TOPFA</w:t>
      </w:r>
      <w:r>
        <w:rPr>
          <w:lang w:val="en-US"/>
        </w:rPr>
        <w:t>). These studies also found a higher female rate and a high proportion of chromosomal cases</w:t>
      </w:r>
      <w:r w:rsidR="00944F7F">
        <w:rPr>
          <w:lang w:val="en-US"/>
        </w:rPr>
        <w:t xml:space="preserve"> as in our study</w:t>
      </w:r>
      <w:r w:rsidR="00775A08">
        <w:rPr>
          <w:lang w:val="en-US"/>
        </w:rPr>
        <w:t xml:space="preserve"> (</w:t>
      </w:r>
      <w:r w:rsidR="00861B03">
        <w:rPr>
          <w:lang w:val="en-US"/>
        </w:rPr>
        <w:t>63</w:t>
      </w:r>
      <w:r w:rsidR="00775A08">
        <w:rPr>
          <w:lang w:val="en-US"/>
        </w:rPr>
        <w:t>% were female and 36% were chromosomal cases)</w:t>
      </w:r>
      <w:r w:rsidR="001E2E26">
        <w:rPr>
          <w:lang w:val="en-US"/>
        </w:rPr>
        <w:t xml:space="preserve">. </w:t>
      </w:r>
    </w:p>
    <w:p w14:paraId="5175E317" w14:textId="189CCC9B" w:rsidR="00A71AF9" w:rsidRDefault="00A71AF9" w:rsidP="00087666">
      <w:pPr>
        <w:spacing w:after="0" w:line="360" w:lineRule="auto"/>
        <w:rPr>
          <w:lang w:val="en-US"/>
        </w:rPr>
      </w:pPr>
      <w:r>
        <w:rPr>
          <w:lang w:val="en-US"/>
        </w:rPr>
        <w:t xml:space="preserve">Our study showed </w:t>
      </w:r>
      <w:r w:rsidR="00E6604E">
        <w:rPr>
          <w:lang w:val="en-US"/>
        </w:rPr>
        <w:t xml:space="preserve">an adjusted </w:t>
      </w:r>
      <w:r>
        <w:rPr>
          <w:lang w:val="en-US"/>
        </w:rPr>
        <w:t>p</w:t>
      </w:r>
      <w:r w:rsidR="00180363">
        <w:rPr>
          <w:lang w:val="en-US"/>
        </w:rPr>
        <w:t xml:space="preserve">revalence of </w:t>
      </w:r>
      <w:proofErr w:type="spellStart"/>
      <w:r w:rsidR="00180363">
        <w:rPr>
          <w:lang w:val="en-US"/>
        </w:rPr>
        <w:t>megalencephaly</w:t>
      </w:r>
      <w:proofErr w:type="spellEnd"/>
      <w:r w:rsidR="00180363">
        <w:rPr>
          <w:lang w:val="en-US"/>
        </w:rPr>
        <w:t xml:space="preserve"> of </w:t>
      </w:r>
      <w:r w:rsidR="00180363" w:rsidRPr="00180363">
        <w:rPr>
          <w:lang w:val="en-US"/>
        </w:rPr>
        <w:t>0.08</w:t>
      </w:r>
      <w:r w:rsidR="00180363">
        <w:rPr>
          <w:lang w:val="en-US"/>
        </w:rPr>
        <w:t xml:space="preserve"> </w:t>
      </w:r>
      <w:r w:rsidR="00180363" w:rsidRPr="00180363">
        <w:rPr>
          <w:lang w:val="en-US"/>
        </w:rPr>
        <w:t>(</w:t>
      </w:r>
      <w:r w:rsidR="00EE709F">
        <w:rPr>
          <w:lang w:val="en-US"/>
        </w:rPr>
        <w:t xml:space="preserve">95%CI: </w:t>
      </w:r>
      <w:r w:rsidR="00180363" w:rsidRPr="00180363">
        <w:rPr>
          <w:lang w:val="en-US"/>
        </w:rPr>
        <w:t>0.05 - 0.11</w:t>
      </w:r>
      <w:r w:rsidR="00EE709F">
        <w:rPr>
          <w:lang w:val="en-US"/>
        </w:rPr>
        <w:t>)</w:t>
      </w:r>
      <w:r w:rsidR="00EE709F" w:rsidRPr="003F689E">
        <w:rPr>
          <w:lang w:val="en-US"/>
        </w:rPr>
        <w:t xml:space="preserve"> </w:t>
      </w:r>
      <w:r w:rsidR="00EE709F" w:rsidRPr="00EE709F">
        <w:rPr>
          <w:lang w:val="en-US"/>
        </w:rPr>
        <w:t>per 10,000 births</w:t>
      </w:r>
      <w:r>
        <w:rPr>
          <w:lang w:val="en-US"/>
        </w:rPr>
        <w:t>. To our knowledge</w:t>
      </w:r>
      <w:r w:rsidR="00A81295">
        <w:rPr>
          <w:lang w:val="en-US"/>
        </w:rPr>
        <w:t>,</w:t>
      </w:r>
      <w:r>
        <w:rPr>
          <w:lang w:val="en-US"/>
        </w:rPr>
        <w:t xml:space="preserve"> there </w:t>
      </w:r>
      <w:r w:rsidR="00181135">
        <w:rPr>
          <w:lang w:val="en-US"/>
        </w:rPr>
        <w:t xml:space="preserve">are </w:t>
      </w:r>
      <w:r>
        <w:rPr>
          <w:lang w:val="en-US"/>
        </w:rPr>
        <w:t>no published prevalence</w:t>
      </w:r>
      <w:r w:rsidR="002F57A4">
        <w:rPr>
          <w:lang w:val="en-US"/>
        </w:rPr>
        <w:t xml:space="preserve"> figures for </w:t>
      </w:r>
      <w:r>
        <w:rPr>
          <w:lang w:val="en-US"/>
        </w:rPr>
        <w:t xml:space="preserve">this anomaly. Most case series and reports describe </w:t>
      </w:r>
      <w:proofErr w:type="spellStart"/>
      <w:r>
        <w:rPr>
          <w:lang w:val="en-US"/>
        </w:rPr>
        <w:t>megalencephaly</w:t>
      </w:r>
      <w:proofErr w:type="spellEnd"/>
      <w:r>
        <w:rPr>
          <w:lang w:val="en-US"/>
        </w:rPr>
        <w:t xml:space="preserve"> as an isolated anomaly</w:t>
      </w:r>
      <w:r w:rsidR="0027675A">
        <w:rPr>
          <w:lang w:val="en-US"/>
        </w:rPr>
        <w:t xml:space="preserve"> </w:t>
      </w:r>
      <w:r w:rsidR="00287310">
        <w:rPr>
          <w:lang w:val="en-US"/>
        </w:rPr>
        <w:fldChar w:fldCharType="begin"/>
      </w:r>
      <w:r w:rsidR="00033BE4">
        <w:rPr>
          <w:lang w:val="en-US"/>
        </w:rPr>
        <w:instrText xml:space="preserve"> ADDIN EN.CITE &lt;EndNote&gt;&lt;Cite&gt;&lt;Author&gt;Tinkle&lt;/Author&gt;&lt;Year&gt;2005&lt;/Year&gt;&lt;RecNum&gt;1644&lt;/RecNum&gt;&lt;DisplayText&gt;[23]&lt;/DisplayText&gt;&lt;record&gt;&lt;rec-number&gt;1644&lt;/rec-number&gt;&lt;foreign-keys&gt;&lt;key app="EN" db-id="a5e0ev2ppe22spez295xs9doewttzzdwdtpx" timestamp="1526895007"&gt;1644&lt;/key&gt;&lt;/foreign-keys&gt;&lt;ref-type name="Journal Article"&gt;17&lt;/ref-type&gt;&lt;contributors&gt;&lt;authors&gt;&lt;author&gt;Tinkle, Brad T&lt;/author&gt;&lt;author&gt;Schorry, Elizabeth K&lt;/author&gt;&lt;author&gt;Franz, David N&lt;/author&gt;&lt;author&gt;Crone, Kerry R&lt;/author&gt;&lt;author&gt;Saal, Howard M&lt;/author&gt;&lt;/authors&gt;&lt;/contributors&gt;&lt;titles&gt;&lt;title&gt;Epidemiology of hemimegalencephaly: A case series and review&lt;/title&gt;&lt;secondary-title&gt;American Journal of Medical Genetics Part A&lt;/secondary-title&gt;&lt;/titles&gt;&lt;periodical&gt;&lt;full-title&gt;American Journal of Medical Genetics Part A&lt;/full-title&gt;&lt;/periodical&gt;&lt;pages&gt;204-211&lt;/pages&gt;&lt;volume&gt;139A&lt;/volume&gt;&lt;number&gt;3&lt;/number&gt;&lt;dates&gt;&lt;year&gt;2005&lt;/year&gt;&lt;/dates&gt;&lt;urls&gt;&lt;related-urls&gt;&lt;url&gt;https://onlinelibrary.wiley.com/doi/abs/10.1002/ajmg.a.31024&lt;/url&gt;&lt;/related-urls&gt;&lt;/urls&gt;&lt;electronic-resource-num&gt;10.1002/ajmg.a.31024&lt;/electronic-resource-num&gt;&lt;/record&gt;&lt;/Cite&gt;&lt;/EndNote&gt;</w:instrText>
      </w:r>
      <w:r w:rsidR="00287310">
        <w:rPr>
          <w:lang w:val="en-US"/>
        </w:rPr>
        <w:fldChar w:fldCharType="separate"/>
      </w:r>
      <w:r w:rsidR="00033BE4">
        <w:rPr>
          <w:noProof/>
          <w:lang w:val="en-US"/>
        </w:rPr>
        <w:t>[23]</w:t>
      </w:r>
      <w:r w:rsidR="00287310">
        <w:rPr>
          <w:lang w:val="en-US"/>
        </w:rPr>
        <w:fldChar w:fldCharType="end"/>
      </w:r>
      <w:r w:rsidR="003F689E">
        <w:rPr>
          <w:lang w:val="en-US"/>
        </w:rPr>
        <w:t>, which is in line with our findings</w:t>
      </w:r>
      <w:r w:rsidR="00587E00">
        <w:rPr>
          <w:lang w:val="en-US"/>
        </w:rPr>
        <w:t xml:space="preserve"> (71% isolated)</w:t>
      </w:r>
      <w:r>
        <w:rPr>
          <w:lang w:val="en-US"/>
        </w:rPr>
        <w:t xml:space="preserve">. A study from a tertiary center in </w:t>
      </w:r>
      <w:r w:rsidR="002F57A4">
        <w:rPr>
          <w:lang w:val="en-US"/>
        </w:rPr>
        <w:t xml:space="preserve">the </w:t>
      </w:r>
      <w:r>
        <w:rPr>
          <w:lang w:val="en-US"/>
        </w:rPr>
        <w:t>US</w:t>
      </w:r>
      <w:r w:rsidR="002F57A4">
        <w:rPr>
          <w:lang w:val="en-US"/>
        </w:rPr>
        <w:t>A</w:t>
      </w:r>
      <w:r>
        <w:rPr>
          <w:lang w:val="en-US"/>
        </w:rPr>
        <w:t xml:space="preserve"> described that almost half of their patients </w:t>
      </w:r>
      <w:r w:rsidR="005C47D2" w:rsidRPr="005C47D2">
        <w:rPr>
          <w:lang w:val="en-US"/>
        </w:rPr>
        <w:t xml:space="preserve">with unilateral </w:t>
      </w:r>
      <w:proofErr w:type="spellStart"/>
      <w:r w:rsidR="005C47D2" w:rsidRPr="005C47D2">
        <w:rPr>
          <w:lang w:val="en-US"/>
        </w:rPr>
        <w:t>megalencephaly</w:t>
      </w:r>
      <w:proofErr w:type="spellEnd"/>
      <w:r w:rsidR="005C47D2" w:rsidRPr="005C47D2">
        <w:rPr>
          <w:lang w:val="en-US"/>
        </w:rPr>
        <w:t xml:space="preserve"> </w:t>
      </w:r>
      <w:r>
        <w:rPr>
          <w:lang w:val="en-US"/>
        </w:rPr>
        <w:t>had an additional syndrome diagnosis</w:t>
      </w:r>
      <w:r w:rsidR="0027675A">
        <w:rPr>
          <w:lang w:val="en-US"/>
        </w:rPr>
        <w:t xml:space="preserve"> </w:t>
      </w:r>
      <w:r w:rsidR="00287310">
        <w:rPr>
          <w:lang w:val="en-US"/>
        </w:rPr>
        <w:fldChar w:fldCharType="begin"/>
      </w:r>
      <w:r w:rsidR="00033BE4">
        <w:rPr>
          <w:lang w:val="en-US"/>
        </w:rPr>
        <w:instrText xml:space="preserve"> ADDIN EN.CITE &lt;EndNote&gt;&lt;Cite&gt;&lt;Author&gt;Tinkle&lt;/Author&gt;&lt;Year&gt;2005&lt;/Year&gt;&lt;RecNum&gt;1644&lt;/RecNum&gt;&lt;DisplayText&gt;[23]&lt;/DisplayText&gt;&lt;record&gt;&lt;rec-number&gt;1644&lt;/rec-number&gt;&lt;foreign-keys&gt;&lt;key app="EN" db-id="a5e0ev2ppe22spez295xs9doewttzzdwdtpx" timestamp="1526895007"&gt;1644&lt;/key&gt;&lt;/foreign-keys&gt;&lt;ref-type name="Journal Article"&gt;17&lt;/ref-type&gt;&lt;contributors&gt;&lt;authors&gt;&lt;author&gt;Tinkle, Brad T&lt;/author&gt;&lt;author&gt;Schorry, Elizabeth K&lt;/author&gt;&lt;author&gt;Franz, David N&lt;/author&gt;&lt;author&gt;Crone, Kerry R&lt;/author&gt;&lt;author&gt;Saal, Howard M&lt;/author&gt;&lt;/authors&gt;&lt;/contributors&gt;&lt;titles&gt;&lt;title&gt;Epidemiology of hemimegalencephaly: A case series and review&lt;/title&gt;&lt;secondary-title&gt;American Journal of Medical Genetics Part A&lt;/secondary-title&gt;&lt;/titles&gt;&lt;periodical&gt;&lt;full-title&gt;American Journal of Medical Genetics Part A&lt;/full-title&gt;&lt;/periodical&gt;&lt;pages&gt;204-211&lt;/pages&gt;&lt;volume&gt;139A&lt;/volume&gt;&lt;number&gt;3&lt;/number&gt;&lt;dates&gt;&lt;year&gt;2005&lt;/year&gt;&lt;/dates&gt;&lt;urls&gt;&lt;related-urls&gt;&lt;url&gt;https://onlinelibrary.wiley.com/doi/abs/10.1002/ajmg.a.31024&lt;/url&gt;&lt;/related-urls&gt;&lt;/urls&gt;&lt;electronic-resource-num&gt;10.1002/ajmg.a.31024&lt;/electronic-resource-num&gt;&lt;/record&gt;&lt;/Cite&gt;&lt;/EndNote&gt;</w:instrText>
      </w:r>
      <w:r w:rsidR="00287310">
        <w:rPr>
          <w:lang w:val="en-US"/>
        </w:rPr>
        <w:fldChar w:fldCharType="separate"/>
      </w:r>
      <w:r w:rsidR="00033BE4">
        <w:rPr>
          <w:noProof/>
          <w:lang w:val="en-US"/>
        </w:rPr>
        <w:t>[23]</w:t>
      </w:r>
      <w:r w:rsidR="00287310">
        <w:rPr>
          <w:lang w:val="en-US"/>
        </w:rPr>
        <w:fldChar w:fldCharType="end"/>
      </w:r>
      <w:r>
        <w:rPr>
          <w:lang w:val="en-US"/>
        </w:rPr>
        <w:t>.</w:t>
      </w:r>
      <w:r w:rsidR="00A81295">
        <w:rPr>
          <w:lang w:val="en-US"/>
        </w:rPr>
        <w:t xml:space="preserve"> </w:t>
      </w:r>
      <w:r w:rsidR="00E6604E">
        <w:rPr>
          <w:lang w:val="en-US"/>
        </w:rPr>
        <w:t xml:space="preserve">Tinkle et al </w:t>
      </w:r>
      <w:r w:rsidR="00287310">
        <w:rPr>
          <w:lang w:val="en-US"/>
        </w:rPr>
        <w:fldChar w:fldCharType="begin"/>
      </w:r>
      <w:r w:rsidR="00033BE4">
        <w:rPr>
          <w:lang w:val="en-US"/>
        </w:rPr>
        <w:instrText xml:space="preserve"> ADDIN EN.CITE &lt;EndNote&gt;&lt;Cite&gt;&lt;Author&gt;Tinkle&lt;/Author&gt;&lt;Year&gt;2005&lt;/Year&gt;&lt;RecNum&gt;1644&lt;/RecNum&gt;&lt;DisplayText&gt;[23]&lt;/DisplayText&gt;&lt;record&gt;&lt;rec-number&gt;1644&lt;/rec-number&gt;&lt;foreign-keys&gt;&lt;key app="EN" db-id="a5e0ev2ppe22spez295xs9doewttzzdwdtpx" timestamp="1526895007"&gt;1644&lt;/key&gt;&lt;/foreign-keys&gt;&lt;ref-type name="Journal Article"&gt;17&lt;/ref-type&gt;&lt;contributors&gt;&lt;authors&gt;&lt;author&gt;Tinkle, Brad T&lt;/author&gt;&lt;author&gt;Schorry, Elizabeth K&lt;/author&gt;&lt;author&gt;Franz, David N&lt;/author&gt;&lt;author&gt;Crone, Kerry R&lt;/author&gt;&lt;author&gt;Saal, Howard M&lt;/author&gt;&lt;/authors&gt;&lt;/contributors&gt;&lt;titles&gt;&lt;title&gt;Epidemiology of hemimegalencephaly: A case series and review&lt;/title&gt;&lt;secondary-title&gt;American Journal of Medical Genetics Part A&lt;/secondary-title&gt;&lt;/titles&gt;&lt;periodical&gt;&lt;full-title&gt;American Journal of Medical Genetics Part A&lt;/full-title&gt;&lt;/periodical&gt;&lt;pages&gt;204-211&lt;/pages&gt;&lt;volume&gt;139A&lt;/volume&gt;&lt;number&gt;3&lt;/number&gt;&lt;dates&gt;&lt;year&gt;2005&lt;/year&gt;&lt;/dates&gt;&lt;urls&gt;&lt;related-urls&gt;&lt;url&gt;https://onlinelibrary.wiley.com/doi/abs/10.1002/ajmg.a.31024&lt;/url&gt;&lt;/related-urls&gt;&lt;/urls&gt;&lt;electronic-resource-num&gt;10.1002/ajmg.a.31024&lt;/electronic-resource-num&gt;&lt;/record&gt;&lt;/Cite&gt;&lt;/EndNote&gt;</w:instrText>
      </w:r>
      <w:r w:rsidR="00287310">
        <w:rPr>
          <w:lang w:val="en-US"/>
        </w:rPr>
        <w:fldChar w:fldCharType="separate"/>
      </w:r>
      <w:r w:rsidR="00033BE4">
        <w:rPr>
          <w:noProof/>
          <w:lang w:val="en-US"/>
        </w:rPr>
        <w:t>[23]</w:t>
      </w:r>
      <w:r w:rsidR="00287310">
        <w:rPr>
          <w:lang w:val="en-US"/>
        </w:rPr>
        <w:fldChar w:fldCharType="end"/>
      </w:r>
      <w:r w:rsidR="00E6604E">
        <w:rPr>
          <w:lang w:val="en-US"/>
        </w:rPr>
        <w:t xml:space="preserve"> </w:t>
      </w:r>
      <w:r w:rsidR="00E6604E" w:rsidRPr="00E6604E">
        <w:rPr>
          <w:lang w:val="en-US"/>
        </w:rPr>
        <w:t>report</w:t>
      </w:r>
      <w:r w:rsidR="002F57A4">
        <w:rPr>
          <w:lang w:val="en-US"/>
        </w:rPr>
        <w:t xml:space="preserve"> </w:t>
      </w:r>
      <w:r w:rsidR="00E6604E" w:rsidRPr="00E6604E">
        <w:rPr>
          <w:lang w:val="en-US"/>
        </w:rPr>
        <w:t xml:space="preserve">a </w:t>
      </w:r>
      <w:r w:rsidRPr="00E9489E">
        <w:rPr>
          <w:lang w:val="en-US"/>
        </w:rPr>
        <w:t xml:space="preserve">Japanese study </w:t>
      </w:r>
      <w:r w:rsidR="002F57A4">
        <w:rPr>
          <w:lang w:val="en-US"/>
        </w:rPr>
        <w:t xml:space="preserve">that </w:t>
      </w:r>
      <w:r w:rsidRPr="00E9489E">
        <w:rPr>
          <w:lang w:val="en-US"/>
        </w:rPr>
        <w:t>found 11 of 38 patients (29%) had a syndrome diagnosis (Sasaki et al 2000</w:t>
      </w:r>
      <w:r w:rsidR="00E6604E" w:rsidRPr="00E9489E">
        <w:rPr>
          <w:lang w:val="en-US"/>
        </w:rPr>
        <w:t xml:space="preserve"> – in Japanese</w:t>
      </w:r>
      <w:r w:rsidR="0069188D">
        <w:rPr>
          <w:lang w:val="en-US"/>
        </w:rPr>
        <w:t xml:space="preserve"> so not referenced</w:t>
      </w:r>
      <w:r w:rsidRPr="00E9489E">
        <w:rPr>
          <w:lang w:val="en-US"/>
        </w:rPr>
        <w:t>).</w:t>
      </w:r>
      <w:r w:rsidR="00315C69">
        <w:rPr>
          <w:lang w:val="en-US"/>
        </w:rPr>
        <w:t xml:space="preserve"> </w:t>
      </w:r>
      <w:r w:rsidR="00587E00">
        <w:rPr>
          <w:lang w:val="en-US"/>
        </w:rPr>
        <w:t>In our study</w:t>
      </w:r>
      <w:r w:rsidR="00A81295">
        <w:rPr>
          <w:lang w:val="en-US"/>
        </w:rPr>
        <w:t>,</w:t>
      </w:r>
      <w:r w:rsidR="00587E00">
        <w:rPr>
          <w:lang w:val="en-US"/>
        </w:rPr>
        <w:t xml:space="preserve"> we found a syndrome diagnosis in 16% of cases.</w:t>
      </w:r>
    </w:p>
    <w:p w14:paraId="35BBEEDB" w14:textId="52620F1A" w:rsidR="005B1ECE" w:rsidRDefault="005B1ECE" w:rsidP="00087666">
      <w:pPr>
        <w:spacing w:after="0" w:line="360" w:lineRule="auto"/>
        <w:rPr>
          <w:lang w:val="en-US"/>
        </w:rPr>
      </w:pPr>
      <w:r>
        <w:rPr>
          <w:lang w:val="en-US"/>
        </w:rPr>
        <w:lastRenderedPageBreak/>
        <w:t xml:space="preserve">Our study </w:t>
      </w:r>
      <w:proofErr w:type="gramStart"/>
      <w:r>
        <w:rPr>
          <w:lang w:val="en-US"/>
        </w:rPr>
        <w:t>showed  a</w:t>
      </w:r>
      <w:r w:rsidR="00E6604E">
        <w:rPr>
          <w:lang w:val="en-US"/>
        </w:rPr>
        <w:t>n</w:t>
      </w:r>
      <w:proofErr w:type="gramEnd"/>
      <w:r w:rsidR="00E6604E">
        <w:rPr>
          <w:lang w:val="en-US"/>
        </w:rPr>
        <w:t xml:space="preserve"> adjusted</w:t>
      </w:r>
      <w:r>
        <w:rPr>
          <w:lang w:val="en-US"/>
        </w:rPr>
        <w:t xml:space="preserve"> prevalence of </w:t>
      </w:r>
      <w:proofErr w:type="spellStart"/>
      <w:r>
        <w:rPr>
          <w:lang w:val="en-US"/>
        </w:rPr>
        <w:t>arhinencephaly</w:t>
      </w:r>
      <w:proofErr w:type="spellEnd"/>
      <w:r>
        <w:rPr>
          <w:lang w:val="en-US"/>
        </w:rPr>
        <w:t xml:space="preserve"> of 0.0</w:t>
      </w:r>
      <w:r w:rsidR="007F0E27">
        <w:rPr>
          <w:lang w:val="en-US"/>
        </w:rPr>
        <w:t>4</w:t>
      </w:r>
      <w:r>
        <w:rPr>
          <w:lang w:val="en-US"/>
        </w:rPr>
        <w:t xml:space="preserve"> (95%CI: 0.0</w:t>
      </w:r>
      <w:r w:rsidR="007F0E27">
        <w:rPr>
          <w:lang w:val="en-US"/>
        </w:rPr>
        <w:t>1</w:t>
      </w:r>
      <w:r>
        <w:rPr>
          <w:lang w:val="en-US"/>
        </w:rPr>
        <w:t xml:space="preserve"> – 0.</w:t>
      </w:r>
      <w:r w:rsidR="007F0E27">
        <w:rPr>
          <w:lang w:val="en-US"/>
        </w:rPr>
        <w:t>07</w:t>
      </w:r>
      <w:r>
        <w:rPr>
          <w:lang w:val="en-US"/>
        </w:rPr>
        <w:t>) per 10,000 births</w:t>
      </w:r>
      <w:r w:rsidR="007F0E27">
        <w:rPr>
          <w:lang w:val="en-US"/>
        </w:rPr>
        <w:t>.</w:t>
      </w:r>
      <w:r w:rsidR="00861F2D">
        <w:rPr>
          <w:lang w:val="en-US"/>
        </w:rPr>
        <w:t xml:space="preserve"> </w:t>
      </w:r>
      <w:r w:rsidR="007F0E27">
        <w:rPr>
          <w:lang w:val="en-US"/>
        </w:rPr>
        <w:t>T</w:t>
      </w:r>
      <w:r>
        <w:rPr>
          <w:lang w:val="en-US"/>
        </w:rPr>
        <w:t>he only</w:t>
      </w:r>
      <w:r w:rsidR="00861F2D">
        <w:rPr>
          <w:lang w:val="en-US"/>
        </w:rPr>
        <w:t xml:space="preserve"> </w:t>
      </w:r>
      <w:r>
        <w:rPr>
          <w:lang w:val="en-US"/>
        </w:rPr>
        <w:t>study we  identified</w:t>
      </w:r>
      <w:r w:rsidR="00587E00">
        <w:rPr>
          <w:lang w:val="en-US"/>
        </w:rPr>
        <w:t xml:space="preserve"> </w:t>
      </w:r>
      <w:r>
        <w:rPr>
          <w:lang w:val="en-US"/>
        </w:rPr>
        <w:t xml:space="preserve"> reported </w:t>
      </w:r>
      <w:r w:rsidR="00587E00">
        <w:rPr>
          <w:lang w:val="en-US"/>
        </w:rPr>
        <w:t>a</w:t>
      </w:r>
      <w:r>
        <w:rPr>
          <w:lang w:val="en-US"/>
        </w:rPr>
        <w:t xml:space="preserve"> prevalence of  </w:t>
      </w:r>
      <w:proofErr w:type="spellStart"/>
      <w:r w:rsidRPr="005B1ECE">
        <w:rPr>
          <w:lang w:val="en-US"/>
        </w:rPr>
        <w:t>arhinencephaly</w:t>
      </w:r>
      <w:proofErr w:type="spellEnd"/>
      <w:r>
        <w:rPr>
          <w:lang w:val="en-US"/>
        </w:rPr>
        <w:t xml:space="preserve"> of 0.14 (95%CI : 0.06 </w:t>
      </w:r>
      <w:r w:rsidR="00A81295">
        <w:rPr>
          <w:lang w:val="en-US"/>
        </w:rPr>
        <w:t>-</w:t>
      </w:r>
      <w:r>
        <w:rPr>
          <w:lang w:val="en-US"/>
        </w:rPr>
        <w:t xml:space="preserve"> 0.25) per 10,000 births</w:t>
      </w:r>
      <w:r w:rsidR="00587E00">
        <w:rPr>
          <w:lang w:val="en-US"/>
        </w:rPr>
        <w:t xml:space="preserve"> in Atlanta</w:t>
      </w:r>
      <w:r>
        <w:rPr>
          <w:lang w:val="en-US"/>
        </w:rPr>
        <w:t xml:space="preserve"> </w:t>
      </w:r>
      <w:r w:rsidR="00287310">
        <w:rPr>
          <w:lang w:val="en-US"/>
        </w:rPr>
        <w:fldChar w:fldCharType="begin"/>
      </w:r>
      <w:r w:rsidR="00033BE4">
        <w:rPr>
          <w:lang w:val="en-US"/>
        </w:rPr>
        <w:instrText xml:space="preserve"> ADDIN EN.CITE &lt;EndNote&gt;&lt;Cite&gt;&lt;Author&gt;Rasmussen&lt;/Author&gt;&lt;Year&gt;1996&lt;/Year&gt;&lt;RecNum&gt;1646&lt;/RecNum&gt;&lt;DisplayText&gt;[24]&lt;/DisplayText&gt;&lt;record&gt;&lt;rec-number&gt;1646&lt;/rec-number&gt;&lt;foreign-keys&gt;&lt;key app="EN" db-id="a5e0ev2ppe22spez295xs9doewttzzdwdtpx" timestamp="1526896670"&gt;1646&lt;/key&gt;&lt;/foreign-keys&gt;&lt;ref-type name="Journal Article"&gt;17&lt;/ref-type&gt;&lt;contributors&gt;&lt;authors&gt;&lt;author&gt;Rasmussen, S. A.&lt;/author&gt;&lt;author&gt;Moore, C. A.&lt;/author&gt;&lt;author&gt;Khoury, M. J.&lt;/author&gt;&lt;author&gt;Cordero, J. F.&lt;/author&gt;&lt;/authors&gt;&lt;/contributors&gt;&lt;auth-address&gt;Department of Pediatrics, University of Florida College of Medicine, Gainesville, USA.&lt;/auth-address&gt;&lt;titles&gt;&lt;title&gt;Descriptive epidemiology of holoprosencephaly and arhinencephaly in metropolitan Atlanta, 1968-1992&lt;/title&gt;&lt;secondary-title&gt;Am J Med Genet&lt;/secondary-title&gt;&lt;alt-title&gt;American journal of medical genetics&lt;/alt-title&gt;&lt;/titles&gt;&lt;periodical&gt;&lt;full-title&gt;Am J Med Genet&lt;/full-title&gt;&lt;abbr-1&gt;American journal of medical genetics&lt;/abbr-1&gt;&lt;/periodical&gt;&lt;alt-periodical&gt;&lt;full-title&gt;Am J Med Genet&lt;/full-title&gt;&lt;abbr-1&gt;American journal of medical genetics&lt;/abbr-1&gt;&lt;/alt-periodical&gt;&lt;pages&gt;320-33&lt;/pages&gt;&lt;volume&gt;66&lt;/volume&gt;&lt;number&gt;3&lt;/number&gt;&lt;edition&gt;1996/12/18&lt;/edition&gt;&lt;keywords&gt;&lt;keyword&gt;Abnormalities, Multiple/epidemiology&lt;/keyword&gt;&lt;keyword&gt;Adult&lt;/keyword&gt;&lt;keyword&gt;Craniofacial Abnormalities/epidemiology&lt;/keyword&gt;&lt;keyword&gt;Female&lt;/keyword&gt;&lt;keyword&gt;Georgia/epidemiology&lt;/keyword&gt;&lt;keyword&gt;Holoprosencephaly/*epidemiology&lt;/keyword&gt;&lt;keyword&gt;Humans&lt;/keyword&gt;&lt;keyword&gt;Infant&lt;/keyword&gt;&lt;keyword&gt;Infant, Newborn&lt;/keyword&gt;&lt;keyword&gt;Male&lt;/keyword&gt;&lt;keyword&gt;Population Surveillance&lt;/keyword&gt;&lt;keyword&gt;Prevalence&lt;/keyword&gt;&lt;keyword&gt;Syndrome&lt;/keyword&gt;&lt;/keywords&gt;&lt;dates&gt;&lt;year&gt;1996&lt;/year&gt;&lt;pub-dates&gt;&lt;date&gt;Dec 18&lt;/date&gt;&lt;/pub-dates&gt;&lt;/dates&gt;&lt;isbn&gt;0148-7299 (Print)&amp;#xD;0148-7299&lt;/isbn&gt;&lt;accession-num&gt;8985495&lt;/accession-num&gt;&lt;urls&gt;&lt;/urls&gt;&lt;electronic-resource-num&gt;10.1002/(sici)1096-8628(19961218)66:3&amp;lt;320::aid-ajmg16&amp;gt;3.0.co;2-o&lt;/electronic-resource-num&gt;&lt;remote-database-provider&gt;NLM&lt;/remote-database-provider&gt;&lt;language&gt;eng&lt;/language&gt;&lt;/record&gt;&lt;/Cite&gt;&lt;/EndNote&gt;</w:instrText>
      </w:r>
      <w:r w:rsidR="00287310">
        <w:rPr>
          <w:lang w:val="en-US"/>
        </w:rPr>
        <w:fldChar w:fldCharType="separate"/>
      </w:r>
      <w:r w:rsidR="00033BE4">
        <w:rPr>
          <w:noProof/>
          <w:lang w:val="en-US"/>
        </w:rPr>
        <w:t>[24]</w:t>
      </w:r>
      <w:r w:rsidR="00287310">
        <w:rPr>
          <w:lang w:val="en-US"/>
        </w:rPr>
        <w:fldChar w:fldCharType="end"/>
      </w:r>
      <w:r w:rsidR="00601C4D">
        <w:rPr>
          <w:lang w:val="en-US"/>
        </w:rPr>
        <w:t xml:space="preserve"> </w:t>
      </w:r>
      <w:r>
        <w:rPr>
          <w:lang w:val="en-US"/>
        </w:rPr>
        <w:t>and included only 10 cases</w:t>
      </w:r>
      <w:r w:rsidR="00251EFC">
        <w:rPr>
          <w:lang w:val="en-US"/>
        </w:rPr>
        <w:t>, while o</w:t>
      </w:r>
      <w:r w:rsidR="003F689E">
        <w:rPr>
          <w:lang w:val="en-US"/>
        </w:rPr>
        <w:t>ur study included 46 cases.</w:t>
      </w:r>
    </w:p>
    <w:p w14:paraId="189D8371" w14:textId="16EA4C83" w:rsidR="00AF2726" w:rsidRPr="00FB5E98" w:rsidRDefault="00AF2726" w:rsidP="00087666">
      <w:pPr>
        <w:spacing w:after="0" w:line="360" w:lineRule="auto"/>
        <w:rPr>
          <w:i/>
          <w:lang w:val="en-US"/>
        </w:rPr>
      </w:pPr>
      <w:r>
        <w:rPr>
          <w:lang w:val="en-US"/>
        </w:rPr>
        <w:t xml:space="preserve">The prevalence of our remaining three groups (cerebral cysts (Q046), other specified cerebral anomalies (Q048) and unspecified cerebral anomalies (Q049)) </w:t>
      </w:r>
      <w:r w:rsidR="00827A50">
        <w:rPr>
          <w:lang w:val="en-US"/>
        </w:rPr>
        <w:t xml:space="preserve">is </w:t>
      </w:r>
      <w:r>
        <w:rPr>
          <w:lang w:val="en-US"/>
        </w:rPr>
        <w:t xml:space="preserve">more heterogeneous and therefore difficult to compare with other studies. Cases with congenital cerebral cysts were mainly liveborn (81%), mainly non-genetic (87%) and half of the cases were diagnosed prenatally. Some cases coded Q048 had the written text description </w:t>
      </w:r>
      <w:r w:rsidR="00FB5E98">
        <w:rPr>
          <w:lang w:val="en-US"/>
        </w:rPr>
        <w:t>“</w:t>
      </w:r>
      <w:r>
        <w:rPr>
          <w:lang w:val="en-US"/>
        </w:rPr>
        <w:t>ventriculomegaly</w:t>
      </w:r>
      <w:r w:rsidR="00FB5E98">
        <w:rPr>
          <w:lang w:val="en-US"/>
        </w:rPr>
        <w:t>”</w:t>
      </w:r>
      <w:r>
        <w:rPr>
          <w:lang w:val="en-US"/>
        </w:rPr>
        <w:t xml:space="preserve">. The EUROCAT definition of </w:t>
      </w:r>
      <w:r w:rsidR="00FB5E98">
        <w:rPr>
          <w:lang w:val="en-US"/>
        </w:rPr>
        <w:t xml:space="preserve">hydrocephaly (ICD10 codes in Q03) </w:t>
      </w:r>
      <w:r>
        <w:rPr>
          <w:lang w:val="en-US"/>
        </w:rPr>
        <w:t xml:space="preserve">is a size of the lateral ventricles </w:t>
      </w:r>
      <w:r w:rsidR="00FB5E98">
        <w:rPr>
          <w:lang w:val="en-US"/>
        </w:rPr>
        <w:t xml:space="preserve">at 15 mm or more. Cases with </w:t>
      </w:r>
      <w:r w:rsidR="00827A50">
        <w:rPr>
          <w:lang w:val="en-US"/>
        </w:rPr>
        <w:t xml:space="preserve">an </w:t>
      </w:r>
      <w:r w:rsidR="00AB21E7">
        <w:rPr>
          <w:lang w:val="en-US"/>
        </w:rPr>
        <w:t>unspecified size of the lateral ventricles or a size</w:t>
      </w:r>
      <w:r w:rsidR="00FB5E98">
        <w:rPr>
          <w:lang w:val="en-US"/>
        </w:rPr>
        <w:t xml:space="preserve"> at 10-14 mm may have been reported to EUROCAT with the code Q048 for other specified cerebral anomalies</w:t>
      </w:r>
      <w:r w:rsidR="00AB21E7">
        <w:rPr>
          <w:lang w:val="en-US"/>
        </w:rPr>
        <w:t>.</w:t>
      </w:r>
      <w:r w:rsidR="00FB5E98">
        <w:rPr>
          <w:lang w:val="en-US"/>
        </w:rPr>
        <w:t xml:space="preserve"> Less than half of the cases reported with unspecified cerebral anomaly were liveborn, indicating the severity of the anomalies but lack of diagnostic details in the EUROCAT registries</w:t>
      </w:r>
      <w:r w:rsidR="00044931">
        <w:rPr>
          <w:lang w:val="en-US"/>
        </w:rPr>
        <w:t>.</w:t>
      </w:r>
    </w:p>
    <w:p w14:paraId="426D9FA4" w14:textId="416E5C65" w:rsidR="009E48DE" w:rsidRDefault="004866DB" w:rsidP="00087666">
      <w:pPr>
        <w:autoSpaceDE w:val="0"/>
        <w:autoSpaceDN w:val="0"/>
        <w:adjustRightInd w:val="0"/>
        <w:spacing w:after="0" w:line="360" w:lineRule="auto"/>
        <w:rPr>
          <w:lang w:val="en-US"/>
        </w:rPr>
      </w:pPr>
      <w:bookmarkStart w:id="1" w:name="_Hlk4425257"/>
      <w:r>
        <w:rPr>
          <w:lang w:val="en-US"/>
        </w:rPr>
        <w:t xml:space="preserve">The </w:t>
      </w:r>
      <w:r w:rsidRPr="0043772D">
        <w:rPr>
          <w:lang w:val="en-US"/>
        </w:rPr>
        <w:t xml:space="preserve">association between prevalence and prenatal detection rate explains part of the European heterogeneity in the prevalence of cerebral anomalies. </w:t>
      </w:r>
      <w:r w:rsidR="00D626FD">
        <w:rPr>
          <w:lang w:val="en-US"/>
        </w:rPr>
        <w:t xml:space="preserve">In addition, Fetal MRI may be used more frequently in some areas and may  increase the detection rate </w:t>
      </w:r>
      <w:r w:rsidR="00D626FD">
        <w:rPr>
          <w:lang w:val="en-US"/>
        </w:rPr>
        <w:fldChar w:fldCharType="begin"/>
      </w:r>
      <w:r w:rsidR="00033BE4">
        <w:rPr>
          <w:lang w:val="en-US"/>
        </w:rPr>
        <w:instrText xml:space="preserve"> ADDIN EN.CITE &lt;EndNote&gt;&lt;Cite&gt;&lt;Author&gt;Griffiths&lt;/Author&gt;&lt;Year&gt;2017&lt;/Year&gt;&lt;RecNum&gt;1729&lt;/RecNum&gt;&lt;DisplayText&gt;[25]&lt;/DisplayText&gt;&lt;record&gt;&lt;rec-number&gt;1729&lt;/rec-number&gt;&lt;foreign-keys&gt;&lt;key app="EN" db-id="a5e0ev2ppe22spez295xs9doewttzzdwdtpx" timestamp="1528743026"&gt;1729&lt;/key&gt;&lt;/foreign-keys&gt;&lt;ref-type name="Journal Article"&gt;17&lt;/ref-type&gt;&lt;contributors&gt;&lt;authors&gt;&lt;author&gt;Griffiths, Paul D.&lt;/author&gt;&lt;author&gt;Bradburn, Michael&lt;/author&gt;&lt;author&gt;Campbell, Michael J.&lt;/author&gt;&lt;author&gt;Cooper, Cindy L.&lt;/author&gt;&lt;author&gt;Graham, Ruth&lt;/author&gt;&lt;author&gt;Jarvis, Deborah&lt;/author&gt;&lt;author&gt;Kilby, Mark D.&lt;/author&gt;&lt;author&gt;Mason, Gerald&lt;/author&gt;&lt;author&gt;Mooney, Cara&lt;/author&gt;&lt;author&gt;Robson, Stephen C.&lt;/author&gt;&lt;author&gt;Wailoo, Allan&lt;/author&gt;&lt;/authors&gt;&lt;/contributors&gt;&lt;titles&gt;&lt;title&gt;Use of MRI in the diagnosis of fetal brain abnormalities in utero (MERIDIAN): a multicentre, prospective cohort study&lt;/title&gt;&lt;secondary-title&gt;The Lancet&lt;/secondary-title&gt;&lt;/titles&gt;&lt;periodical&gt;&lt;full-title&gt;The Lancet&lt;/full-title&gt;&lt;/periodical&gt;&lt;pages&gt;538-546&lt;/pages&gt;&lt;volume&gt;389&lt;/volume&gt;&lt;number&gt;10068&lt;/number&gt;&lt;dates&gt;&lt;year&gt;2017&lt;/year&gt;&lt;/dates&gt;&lt;publisher&gt;Elsevier&lt;/publisher&gt;&lt;isbn&gt;0140-6736&lt;/isbn&gt;&lt;urls&gt;&lt;related-urls&gt;&lt;url&gt;http://dx.doi.org/10.1016/S0140-6736(16)31723-8&lt;/url&gt;&lt;/related-urls&gt;&lt;/urls&gt;&lt;electronic-resource-num&gt;10.1016/S0140-6736(16)31723-8&lt;/electronic-resource-num&gt;&lt;access-date&gt;2018/06/11&lt;/access-date&gt;&lt;/record&gt;&lt;/Cite&gt;&lt;/EndNote&gt;</w:instrText>
      </w:r>
      <w:r w:rsidR="00D626FD">
        <w:rPr>
          <w:lang w:val="en-US"/>
        </w:rPr>
        <w:fldChar w:fldCharType="separate"/>
      </w:r>
      <w:r w:rsidR="00033BE4">
        <w:rPr>
          <w:noProof/>
          <w:lang w:val="en-US"/>
        </w:rPr>
        <w:t>[25]</w:t>
      </w:r>
      <w:r w:rsidR="00D626FD">
        <w:rPr>
          <w:lang w:val="en-US"/>
        </w:rPr>
        <w:fldChar w:fldCharType="end"/>
      </w:r>
      <w:r w:rsidR="00D626FD">
        <w:rPr>
          <w:lang w:val="en-US"/>
        </w:rPr>
        <w:t xml:space="preserve">. </w:t>
      </w:r>
      <w:r w:rsidRPr="0043772D">
        <w:rPr>
          <w:lang w:val="en-US"/>
        </w:rPr>
        <w:t xml:space="preserve">However, under-ascertainment of cases by the registry may </w:t>
      </w:r>
      <w:r w:rsidR="001E51E5">
        <w:rPr>
          <w:lang w:val="en-US"/>
        </w:rPr>
        <w:t xml:space="preserve">also </w:t>
      </w:r>
      <w:r w:rsidRPr="0043772D">
        <w:rPr>
          <w:lang w:val="en-US"/>
        </w:rPr>
        <w:t xml:space="preserve">explain the very low prevalence in some registries. </w:t>
      </w:r>
      <w:r w:rsidR="00457133" w:rsidRPr="0043772D">
        <w:rPr>
          <w:lang w:val="en-US"/>
        </w:rPr>
        <w:t>In other registries</w:t>
      </w:r>
      <w:r w:rsidR="00A81295">
        <w:rPr>
          <w:lang w:val="en-US"/>
        </w:rPr>
        <w:t>,</w:t>
      </w:r>
      <w:r w:rsidR="00457133" w:rsidRPr="0043772D">
        <w:rPr>
          <w:lang w:val="en-US"/>
        </w:rPr>
        <w:t xml:space="preserve"> there may</w:t>
      </w:r>
      <w:r w:rsidRPr="0043772D">
        <w:rPr>
          <w:lang w:val="en-US"/>
        </w:rPr>
        <w:t xml:space="preserve"> be over-reporting of minor anomalies seen on cerebral imaging o</w:t>
      </w:r>
      <w:r w:rsidR="00457133" w:rsidRPr="0043772D">
        <w:rPr>
          <w:lang w:val="en-US"/>
        </w:rPr>
        <w:t>r by reporting cerebral injuries</w:t>
      </w:r>
      <w:r w:rsidRPr="00B41648">
        <w:rPr>
          <w:lang w:val="en-US"/>
        </w:rPr>
        <w:t xml:space="preserve"> after preterm birth or birth asphyxia using ICD codes from the congenital anomaly chapter.</w:t>
      </w:r>
      <w:r w:rsidR="00B333E0" w:rsidRPr="00B41648">
        <w:rPr>
          <w:lang w:val="en-US"/>
        </w:rPr>
        <w:t xml:space="preserve"> The diagnosis of reduction</w:t>
      </w:r>
      <w:r w:rsidR="00B333E0">
        <w:rPr>
          <w:lang w:val="en-US"/>
        </w:rPr>
        <w:t xml:space="preserve"> defect of </w:t>
      </w:r>
      <w:r w:rsidR="00D0526B">
        <w:rPr>
          <w:lang w:val="en-US"/>
        </w:rPr>
        <w:t xml:space="preserve">the </w:t>
      </w:r>
      <w:r w:rsidR="00B333E0">
        <w:rPr>
          <w:lang w:val="en-US"/>
        </w:rPr>
        <w:t xml:space="preserve">cerebellum, often with the written text “small cerebellum” was </w:t>
      </w:r>
      <w:r w:rsidR="00775A08">
        <w:rPr>
          <w:lang w:val="en-US"/>
        </w:rPr>
        <w:t xml:space="preserve">mainly </w:t>
      </w:r>
      <w:r w:rsidR="00B333E0">
        <w:rPr>
          <w:lang w:val="en-US"/>
        </w:rPr>
        <w:t xml:space="preserve">reported by </w:t>
      </w:r>
      <w:r w:rsidR="007D21BB">
        <w:rPr>
          <w:lang w:val="en-US"/>
        </w:rPr>
        <w:t xml:space="preserve">the English </w:t>
      </w:r>
      <w:r w:rsidR="00B333E0">
        <w:rPr>
          <w:lang w:val="en-US"/>
        </w:rPr>
        <w:t>registries and there may be different diagnostic criteria for reporting this anomaly.</w:t>
      </w:r>
      <w:r w:rsidR="007D21BB">
        <w:rPr>
          <w:lang w:val="en-US"/>
        </w:rPr>
        <w:t xml:space="preserve"> </w:t>
      </w:r>
      <w:r w:rsidR="009E48DE">
        <w:rPr>
          <w:lang w:val="en-US"/>
        </w:rPr>
        <w:t>For some cerebral anomalies</w:t>
      </w:r>
      <w:r w:rsidR="004A754B">
        <w:rPr>
          <w:lang w:val="en-US"/>
        </w:rPr>
        <w:t>,</w:t>
      </w:r>
      <w:r w:rsidR="009E48DE">
        <w:rPr>
          <w:lang w:val="en-US"/>
        </w:rPr>
        <w:t xml:space="preserve"> </w:t>
      </w:r>
      <w:r w:rsidR="008A2780">
        <w:rPr>
          <w:lang w:val="en-US"/>
        </w:rPr>
        <w:t>in particular</w:t>
      </w:r>
      <w:r w:rsidR="009E48DE">
        <w:rPr>
          <w:lang w:val="en-US"/>
        </w:rPr>
        <w:t xml:space="preserve"> reduction defects, the critical exposure period </w:t>
      </w:r>
      <w:r w:rsidR="00D626FD">
        <w:rPr>
          <w:lang w:val="en-US"/>
        </w:rPr>
        <w:t>includes</w:t>
      </w:r>
      <w:r w:rsidR="009E48DE">
        <w:rPr>
          <w:lang w:val="en-US"/>
        </w:rPr>
        <w:t xml:space="preserve"> up to gestational week 18</w:t>
      </w:r>
      <w:r w:rsidR="00A81295">
        <w:rPr>
          <w:lang w:val="en-US"/>
        </w:rPr>
        <w:t xml:space="preserve"> </w:t>
      </w:r>
      <w:r w:rsidR="00287310">
        <w:rPr>
          <w:lang w:val="en-US"/>
        </w:rPr>
        <w:fldChar w:fldCharType="begin"/>
      </w:r>
      <w:r w:rsidR="00033BE4">
        <w:rPr>
          <w:lang w:val="en-US"/>
        </w:rPr>
        <w:instrText xml:space="preserve"> ADDIN EN.CITE &lt;EndNote&gt;&lt;Cite&gt;&lt;Author&gt;Czeizel&lt;/Author&gt;&lt;Year&gt;2008&lt;/Year&gt;&lt;RecNum&gt;1650&lt;/RecNum&gt;&lt;DisplayText&gt;[26]&lt;/DisplayText&gt;&lt;record&gt;&lt;rec-number&gt;1650&lt;/rec-number&gt;&lt;foreign-keys&gt;&lt;key app="EN" db-id="a5e0ev2ppe22spez295xs9doewttzzdwdtpx" timestamp="1526899849"&gt;1650&lt;/key&gt;&lt;/foreign-keys&gt;&lt;ref-type name="Journal Article"&gt;17&lt;/ref-type&gt;&lt;contributors&gt;&lt;authors&gt;&lt;author&gt;Czeizel, Andrew E&lt;/author&gt;&lt;/authors&gt;&lt;/contributors&gt;&lt;titles&gt;&lt;title&gt;Specified critical period of different congenital abnormalities: A new approach for human teratological studies&lt;/title&gt;&lt;secondary-title&gt;Congenital Anomalies&lt;/secondary-title&gt;&lt;/titles&gt;&lt;periodical&gt;&lt;full-title&gt;Congenital Anomalies&lt;/full-title&gt;&lt;/periodical&gt;&lt;pages&gt;103-109&lt;/pages&gt;&lt;volume&gt;48&lt;/volume&gt;&lt;number&gt;3&lt;/number&gt;&lt;dates&gt;&lt;year&gt;2008&lt;/year&gt;&lt;/dates&gt;&lt;urls&gt;&lt;related-urls&gt;&lt;url&gt;https://onlinelibrary.wiley.com/doi/abs/10.1111/j.1741-4520.2008.00189.x&lt;/url&gt;&lt;/related-urls&gt;&lt;/urls&gt;&lt;electronic-resource-num&gt;10.1111/j.1741-4520.2008.00189.x&lt;/electronic-resource-num&gt;&lt;/record&gt;&lt;/Cite&gt;&lt;/EndNote&gt;</w:instrText>
      </w:r>
      <w:r w:rsidR="00287310">
        <w:rPr>
          <w:lang w:val="en-US"/>
        </w:rPr>
        <w:fldChar w:fldCharType="separate"/>
      </w:r>
      <w:r w:rsidR="00033BE4">
        <w:rPr>
          <w:noProof/>
          <w:lang w:val="en-US"/>
        </w:rPr>
        <w:t>[26]</w:t>
      </w:r>
      <w:r w:rsidR="00287310">
        <w:rPr>
          <w:lang w:val="en-US"/>
        </w:rPr>
        <w:fldChar w:fldCharType="end"/>
      </w:r>
      <w:r w:rsidR="009E48DE">
        <w:rPr>
          <w:lang w:val="en-US"/>
        </w:rPr>
        <w:t xml:space="preserve">. </w:t>
      </w:r>
      <w:r w:rsidR="00D626FD">
        <w:rPr>
          <w:lang w:val="en-US"/>
        </w:rPr>
        <w:t>If</w:t>
      </w:r>
      <w:r w:rsidR="009E48DE">
        <w:rPr>
          <w:lang w:val="en-US"/>
        </w:rPr>
        <w:t xml:space="preserve"> ultrasound screening is performed </w:t>
      </w:r>
      <w:r w:rsidR="00E47E48">
        <w:rPr>
          <w:lang w:val="en-US"/>
        </w:rPr>
        <w:t xml:space="preserve">at an </w:t>
      </w:r>
      <w:proofErr w:type="gramStart"/>
      <w:r w:rsidR="009E48DE">
        <w:rPr>
          <w:lang w:val="en-US"/>
        </w:rPr>
        <w:t>earlier  GA</w:t>
      </w:r>
      <w:proofErr w:type="gramEnd"/>
      <w:r w:rsidR="00D626FD">
        <w:rPr>
          <w:lang w:val="en-US"/>
        </w:rPr>
        <w:t xml:space="preserve"> cases may be missed</w:t>
      </w:r>
      <w:r w:rsidR="009E48DE">
        <w:rPr>
          <w:lang w:val="en-US"/>
        </w:rPr>
        <w:t>.</w:t>
      </w:r>
      <w:r w:rsidR="007D21BB" w:rsidRPr="007D21BB">
        <w:rPr>
          <w:lang w:val="en-US"/>
        </w:rPr>
        <w:t xml:space="preserve"> </w:t>
      </w:r>
    </w:p>
    <w:bookmarkEnd w:id="1"/>
    <w:p w14:paraId="2EBAF2AF" w14:textId="77777777" w:rsidR="007D21BB" w:rsidRDefault="007D21BB" w:rsidP="00087666">
      <w:pPr>
        <w:autoSpaceDE w:val="0"/>
        <w:autoSpaceDN w:val="0"/>
        <w:adjustRightInd w:val="0"/>
        <w:spacing w:after="0" w:line="360" w:lineRule="auto"/>
        <w:rPr>
          <w:lang w:val="en-US"/>
        </w:rPr>
      </w:pPr>
    </w:p>
    <w:p w14:paraId="02922E19" w14:textId="644F4513" w:rsidR="0068547C" w:rsidRDefault="0068547C" w:rsidP="00087666">
      <w:pPr>
        <w:spacing w:after="0" w:line="360" w:lineRule="auto"/>
        <w:rPr>
          <w:lang w:val="en-US"/>
        </w:rPr>
      </w:pPr>
      <w:r>
        <w:rPr>
          <w:lang w:val="en-US"/>
        </w:rPr>
        <w:t xml:space="preserve">There was a high rate of </w:t>
      </w:r>
      <w:r w:rsidR="00A81295">
        <w:rPr>
          <w:lang w:val="en-US"/>
        </w:rPr>
        <w:t>TOPFAs</w:t>
      </w:r>
      <w:r>
        <w:rPr>
          <w:lang w:val="en-US"/>
        </w:rPr>
        <w:t xml:space="preserve"> for the anomalies included in this study indicating the severity of cerebral anomalies. Overall</w:t>
      </w:r>
      <w:r w:rsidR="00A81295">
        <w:rPr>
          <w:lang w:val="en-US"/>
        </w:rPr>
        <w:t>,</w:t>
      </w:r>
      <w:r>
        <w:rPr>
          <w:lang w:val="en-US"/>
        </w:rPr>
        <w:t xml:space="preserve"> 41% of all cases were TOPFA with the highest TOPFA rate found for </w:t>
      </w:r>
      <w:proofErr w:type="spellStart"/>
      <w:r>
        <w:rPr>
          <w:lang w:val="en-US"/>
        </w:rPr>
        <w:t>arhinencephaly</w:t>
      </w:r>
      <w:proofErr w:type="spellEnd"/>
      <w:r>
        <w:rPr>
          <w:lang w:val="en-US"/>
        </w:rPr>
        <w:t xml:space="preserve"> (91%) and holoprosencephaly (78%). For anomalies of corpus callosum</w:t>
      </w:r>
      <w:r w:rsidR="00A81295">
        <w:rPr>
          <w:lang w:val="en-US"/>
        </w:rPr>
        <w:t>,</w:t>
      </w:r>
      <w:r>
        <w:rPr>
          <w:lang w:val="en-US"/>
        </w:rPr>
        <w:t xml:space="preserve"> </w:t>
      </w:r>
      <w:r w:rsidR="001E51E5">
        <w:rPr>
          <w:lang w:val="en-US"/>
        </w:rPr>
        <w:t xml:space="preserve">the </w:t>
      </w:r>
      <w:r>
        <w:rPr>
          <w:lang w:val="en-US"/>
        </w:rPr>
        <w:t>TOPFA rate was 3</w:t>
      </w:r>
      <w:r w:rsidR="00056EBB">
        <w:rPr>
          <w:lang w:val="en-US"/>
        </w:rPr>
        <w:t>1</w:t>
      </w:r>
      <w:r>
        <w:rPr>
          <w:lang w:val="en-US"/>
        </w:rPr>
        <w:t>%</w:t>
      </w:r>
      <w:r w:rsidR="00D626FD">
        <w:rPr>
          <w:lang w:val="en-US"/>
        </w:rPr>
        <w:t>, possibly due to</w:t>
      </w:r>
      <w:r>
        <w:rPr>
          <w:lang w:val="en-US"/>
        </w:rPr>
        <w:t xml:space="preserve"> more severe cerebral anomalies </w:t>
      </w:r>
      <w:r w:rsidR="00D626FD">
        <w:rPr>
          <w:lang w:val="en-US"/>
        </w:rPr>
        <w:t xml:space="preserve">being </w:t>
      </w:r>
      <w:r>
        <w:rPr>
          <w:lang w:val="en-US"/>
        </w:rPr>
        <w:t>present</w:t>
      </w:r>
      <w:r w:rsidR="00E47E48">
        <w:rPr>
          <w:lang w:val="en-US"/>
        </w:rPr>
        <w:t>.</w:t>
      </w:r>
      <w:r>
        <w:rPr>
          <w:lang w:val="en-US"/>
        </w:rPr>
        <w:t xml:space="preserve"> Counselling </w:t>
      </w:r>
      <w:r w:rsidR="003F689E">
        <w:rPr>
          <w:lang w:val="en-US"/>
        </w:rPr>
        <w:t xml:space="preserve">and parental decision-making </w:t>
      </w:r>
      <w:r>
        <w:rPr>
          <w:lang w:val="en-US"/>
        </w:rPr>
        <w:t>after</w:t>
      </w:r>
      <w:r w:rsidR="00F94724">
        <w:rPr>
          <w:lang w:val="en-US"/>
        </w:rPr>
        <w:t xml:space="preserve"> prenatal diagnosis of anomalies</w:t>
      </w:r>
      <w:r>
        <w:rPr>
          <w:lang w:val="en-US"/>
        </w:rPr>
        <w:t xml:space="preserve"> of corpus callosum is difficult</w:t>
      </w:r>
      <w:r w:rsidR="00601C4D">
        <w:rPr>
          <w:lang w:val="en-US"/>
        </w:rPr>
        <w:t xml:space="preserve"> </w:t>
      </w:r>
      <w:r w:rsidR="00287310">
        <w:rPr>
          <w:lang w:val="en-US"/>
        </w:rPr>
        <w:fldChar w:fldCharType="begin"/>
      </w:r>
      <w:r w:rsidR="00033BE4">
        <w:rPr>
          <w:lang w:val="en-US"/>
        </w:rPr>
        <w:instrText xml:space="preserve"> ADDIN EN.CITE &lt;EndNote&gt;&lt;Cite&gt;&lt;Author&gt;Santo&lt;/Author&gt;&lt;Year&gt;2012&lt;/Year&gt;&lt;RecNum&gt;1645&lt;/RecNum&gt;&lt;DisplayText&gt;[27]&lt;/DisplayText&gt;&lt;record&gt;&lt;rec-number&gt;1645&lt;/rec-number&gt;&lt;foreign-keys&gt;&lt;key app="EN" db-id="a5e0ev2ppe22spez295xs9doewttzzdwdtpx" timestamp="1526895493"&gt;1645&lt;/key&gt;&lt;/foreign-keys&gt;&lt;ref-type name="Journal Article"&gt;17&lt;/ref-type&gt;&lt;contributors&gt;&lt;authors&gt;&lt;author&gt;Santo, S&lt;/author&gt;&lt;author&gt;D&amp;apos;Antonio, F&lt;/author&gt;&lt;author&gt;Homfray, T&lt;/author&gt;&lt;author&gt;Rich, P&lt;/author&gt;&lt;author&gt;Pilu, G&lt;/author&gt;&lt;author&gt;Bhide, A&lt;/author&gt;&lt;author&gt;Thilaganathan, B&lt;/author&gt;&lt;author&gt;Papageorghiou, A T&lt;/author&gt;&lt;/authors&gt;&lt;/contributors&gt;&lt;titles&gt;&lt;title&gt;Counseling in fetal medicine: agenesis of the corpus callosum&lt;/title&gt;&lt;secondary-title&gt;Ultrasound in Obstetrics &amp;amp; Gynecology&lt;/secondary-title&gt;&lt;/titles&gt;&lt;periodical&gt;&lt;full-title&gt;Ultrasound in Obstetrics &amp;amp; Gynecology&lt;/full-title&gt;&lt;/periodical&gt;&lt;pages&gt;513-521&lt;/pages&gt;&lt;volume&gt;40&lt;/volume&gt;&lt;number&gt;5&lt;/number&gt;&lt;dates&gt;&lt;year&gt;2012&lt;/year&gt;&lt;/dates&gt;&lt;urls&gt;&lt;related-urls&gt;&lt;url&gt;https://obgyn.onlinelibrary.wiley.com/doi/abs/10.1002/uog.12315&lt;/url&gt;&lt;/related-urls&gt;&lt;/urls&gt;&lt;electronic-resource-num&gt;doi:10.1002/uog.12315&lt;/electronic-resource-num&gt;&lt;/record&gt;&lt;/Cite&gt;&lt;/EndNote&gt;</w:instrText>
      </w:r>
      <w:r w:rsidR="00287310">
        <w:rPr>
          <w:lang w:val="en-US"/>
        </w:rPr>
        <w:fldChar w:fldCharType="separate"/>
      </w:r>
      <w:r w:rsidR="00033BE4">
        <w:rPr>
          <w:noProof/>
          <w:lang w:val="en-US"/>
        </w:rPr>
        <w:t>[27]</w:t>
      </w:r>
      <w:r w:rsidR="00287310">
        <w:rPr>
          <w:lang w:val="en-US"/>
        </w:rPr>
        <w:fldChar w:fldCharType="end"/>
      </w:r>
      <w:r w:rsidR="00F94724">
        <w:rPr>
          <w:lang w:val="en-US"/>
        </w:rPr>
        <w:t>. A study has shown that 25-30% of fetuses with a prenatal diagnosis of isolated agenesis of corpus callosum have developmental delays</w:t>
      </w:r>
      <w:r w:rsidR="00601C4D">
        <w:rPr>
          <w:lang w:val="en-US"/>
        </w:rPr>
        <w:t xml:space="preserve"> </w:t>
      </w:r>
      <w:r w:rsidR="00287310">
        <w:rPr>
          <w:lang w:val="en-US"/>
        </w:rPr>
        <w:fldChar w:fldCharType="begin"/>
      </w:r>
      <w:r w:rsidR="00033BE4">
        <w:rPr>
          <w:lang w:val="en-US"/>
        </w:rPr>
        <w:instrText xml:space="preserve"> ADDIN EN.CITE &lt;EndNote&gt;&lt;Cite&gt;&lt;Author&gt;Sotiriadis&lt;/Author&gt;&lt;Year&gt;2012&lt;/Year&gt;&lt;RecNum&gt;1649&lt;/RecNum&gt;&lt;DisplayText&gt;[28]&lt;/DisplayText&gt;&lt;record&gt;&lt;rec-number&gt;1649&lt;/rec-number&gt;&lt;foreign-keys&gt;&lt;key app="EN" db-id="a5e0ev2ppe22spez295xs9doewttzzdwdtpx" timestamp="1526899433"&gt;1649&lt;/key&gt;&lt;/foreign-keys&gt;&lt;ref-type name="Journal Article"&gt;17&lt;/ref-type&gt;&lt;contributors&gt;&lt;authors&gt;&lt;author&gt;Sotiriadis, Alexandros&lt;/author&gt;&lt;author&gt;Makrydimas, George&lt;/author&gt;&lt;/authors&gt;&lt;/contributors&gt;&lt;titles&gt;&lt;title&gt;Neurodevelopment after prenatal diagnosis of isolated agenesis of the corpus callosum: an integrative review&lt;/title&gt;&lt;secondary-title&gt;American Journal of Obstetrics &amp;amp; Gynecology&lt;/secondary-title&gt;&lt;/titles&gt;&lt;periodical&gt;&lt;full-title&gt;American Journal of Obstetrics &amp;amp; Gynecology&lt;/full-title&gt;&lt;/periodical&gt;&lt;pages&gt;337.e1-337.e5&lt;/pages&gt;&lt;volume&gt;206&lt;/volume&gt;&lt;number&gt;4&lt;/number&gt;&lt;dates&gt;&lt;year&gt;2012&lt;/year&gt;&lt;/dates&gt;&lt;publisher&gt;Elsevier&lt;/publisher&gt;&lt;isbn&gt;0002-9378&lt;/isbn&gt;&lt;urls&gt;&lt;related-urls&gt;&lt;url&gt;http://dx.doi.org/10.1016/j.ajog.2011.12.024&lt;/url&gt;&lt;/related-urls&gt;&lt;/urls&gt;&lt;electronic-resource-num&gt;10.1016/j.ajog.2011.12.024&lt;/electronic-resource-num&gt;&lt;access-date&gt;2018/05/21&lt;/access-date&gt;&lt;/record&gt;&lt;/Cite&gt;&lt;/EndNote&gt;</w:instrText>
      </w:r>
      <w:r w:rsidR="00287310">
        <w:rPr>
          <w:lang w:val="en-US"/>
        </w:rPr>
        <w:fldChar w:fldCharType="separate"/>
      </w:r>
      <w:r w:rsidR="00033BE4">
        <w:rPr>
          <w:noProof/>
          <w:lang w:val="en-US"/>
        </w:rPr>
        <w:t>[28]</w:t>
      </w:r>
      <w:r w:rsidR="00287310">
        <w:rPr>
          <w:lang w:val="en-US"/>
        </w:rPr>
        <w:fldChar w:fldCharType="end"/>
      </w:r>
      <w:r w:rsidR="00601C4D">
        <w:rPr>
          <w:lang w:val="en-US"/>
        </w:rPr>
        <w:t xml:space="preserve">. </w:t>
      </w:r>
      <w:r w:rsidR="00F94724">
        <w:rPr>
          <w:lang w:val="en-US"/>
        </w:rPr>
        <w:t xml:space="preserve"> </w:t>
      </w:r>
      <w:r w:rsidR="00AA23DC">
        <w:rPr>
          <w:lang w:val="en-US"/>
        </w:rPr>
        <w:t>However</w:t>
      </w:r>
      <w:r w:rsidR="00A81295">
        <w:rPr>
          <w:lang w:val="en-US"/>
        </w:rPr>
        <w:t>,</w:t>
      </w:r>
      <w:r w:rsidR="00AA23DC">
        <w:rPr>
          <w:lang w:val="en-US"/>
        </w:rPr>
        <w:t xml:space="preserve"> a recent study </w:t>
      </w:r>
      <w:r w:rsidR="00D626FD">
        <w:rPr>
          <w:lang w:val="en-US"/>
        </w:rPr>
        <w:t xml:space="preserve">on </w:t>
      </w:r>
      <w:r w:rsidR="00AA23DC">
        <w:rPr>
          <w:lang w:val="en-US"/>
        </w:rPr>
        <w:t xml:space="preserve">the use of </w:t>
      </w:r>
      <w:r w:rsidR="00AA23DC" w:rsidRPr="00AA23DC">
        <w:rPr>
          <w:lang w:val="en-US"/>
        </w:rPr>
        <w:t>MR</w:t>
      </w:r>
      <w:r w:rsidR="004E43EB">
        <w:rPr>
          <w:lang w:val="en-US"/>
        </w:rPr>
        <w:t xml:space="preserve"> </w:t>
      </w:r>
      <w:r w:rsidR="00AA23DC" w:rsidRPr="00AA23DC">
        <w:rPr>
          <w:lang w:val="en-US"/>
        </w:rPr>
        <w:t>I</w:t>
      </w:r>
      <w:r w:rsidR="004E43EB">
        <w:rPr>
          <w:lang w:val="en-US"/>
        </w:rPr>
        <w:t>maging</w:t>
      </w:r>
      <w:r w:rsidR="00AA23DC">
        <w:rPr>
          <w:lang w:val="en-US"/>
        </w:rPr>
        <w:t xml:space="preserve"> on </w:t>
      </w:r>
      <w:r w:rsidR="00AA23DC" w:rsidRPr="00AA23DC">
        <w:rPr>
          <w:lang w:val="en-US"/>
        </w:rPr>
        <w:t>fetus</w:t>
      </w:r>
      <w:r w:rsidR="004E43EB">
        <w:rPr>
          <w:lang w:val="en-US"/>
        </w:rPr>
        <w:t>es</w:t>
      </w:r>
      <w:r w:rsidR="00AA23DC" w:rsidRPr="00AA23DC">
        <w:rPr>
          <w:lang w:val="en-US"/>
        </w:rPr>
        <w:t xml:space="preserve"> with a suspected brain abnormality on ultrasound </w:t>
      </w:r>
      <w:r w:rsidR="007D21BB">
        <w:rPr>
          <w:lang w:val="en-US"/>
        </w:rPr>
        <w:t>showed that fetal MR</w:t>
      </w:r>
      <w:r w:rsidR="00E47E48">
        <w:rPr>
          <w:lang w:val="en-US"/>
        </w:rPr>
        <w:t>I</w:t>
      </w:r>
      <w:r w:rsidR="007D21BB">
        <w:rPr>
          <w:lang w:val="en-US"/>
        </w:rPr>
        <w:t xml:space="preserve"> changed the prognostic information in 20% </w:t>
      </w:r>
      <w:r w:rsidR="004A754B">
        <w:rPr>
          <w:lang w:val="en-US"/>
        </w:rPr>
        <w:t>of the cases</w:t>
      </w:r>
      <w:r w:rsidR="00D626FD">
        <w:rPr>
          <w:lang w:val="en-US"/>
        </w:rPr>
        <w:t xml:space="preserve"> </w:t>
      </w:r>
      <w:r w:rsidR="00D626FD">
        <w:rPr>
          <w:lang w:val="en-US"/>
        </w:rPr>
        <w:fldChar w:fldCharType="begin"/>
      </w:r>
      <w:r w:rsidR="00033BE4">
        <w:rPr>
          <w:lang w:val="en-US"/>
        </w:rPr>
        <w:instrText xml:space="preserve"> ADDIN EN.CITE &lt;EndNote&gt;&lt;Cite&gt;&lt;Author&gt;Griffiths&lt;/Author&gt;&lt;Year&gt;2017&lt;/Year&gt;&lt;RecNum&gt;1729&lt;/RecNum&gt;&lt;DisplayText&gt;[25]&lt;/DisplayText&gt;&lt;record&gt;&lt;rec-number&gt;1729&lt;/rec-number&gt;&lt;foreign-keys&gt;&lt;key app="EN" db-id="a5e0ev2ppe22spez295xs9doewttzzdwdtpx" timestamp="1528743026"&gt;1729&lt;/key&gt;&lt;/foreign-keys&gt;&lt;ref-type name="Journal Article"&gt;17&lt;/ref-type&gt;&lt;contributors&gt;&lt;authors&gt;&lt;author&gt;Griffiths, Paul D.&lt;/author&gt;&lt;author&gt;Bradburn, Michael&lt;/author&gt;&lt;author&gt;Campbell, Michael J.&lt;/author&gt;&lt;author&gt;Cooper, Cindy L.&lt;/author&gt;&lt;author&gt;Graham, Ruth&lt;/author&gt;&lt;author&gt;Jarvis, Deborah&lt;/author&gt;&lt;author&gt;Kilby, Mark D.&lt;/author&gt;&lt;author&gt;Mason, Gerald&lt;/author&gt;&lt;author&gt;Mooney, Cara&lt;/author&gt;&lt;author&gt;Robson, Stephen C.&lt;/author&gt;&lt;author&gt;Wailoo, Allan&lt;/author&gt;&lt;/authors&gt;&lt;/contributors&gt;&lt;titles&gt;&lt;title&gt;Use of MRI in the diagnosis of fetal brain abnormalities in utero (MERIDIAN): a multicentre, prospective cohort study&lt;/title&gt;&lt;secondary-title&gt;The Lancet&lt;/secondary-title&gt;&lt;/titles&gt;&lt;periodical&gt;&lt;full-title&gt;The Lancet&lt;/full-title&gt;&lt;/periodical&gt;&lt;pages&gt;538-546&lt;/pages&gt;&lt;volume&gt;389&lt;/volume&gt;&lt;number&gt;10068&lt;/number&gt;&lt;dates&gt;&lt;year&gt;2017&lt;/year&gt;&lt;/dates&gt;&lt;publisher&gt;Elsevier&lt;/publisher&gt;&lt;isbn&gt;0140-6736&lt;/isbn&gt;&lt;urls&gt;&lt;related-urls&gt;&lt;url&gt;http://dx.doi.org/10.1016/S0140-6736(16)31723-8&lt;/url&gt;&lt;/related-urls&gt;&lt;/urls&gt;&lt;electronic-resource-num&gt;10.1016/S0140-6736(16)31723-8&lt;/electronic-resource-num&gt;&lt;access-date&gt;2018/06/11&lt;/access-date&gt;&lt;/record&gt;&lt;/Cite&gt;&lt;/EndNote&gt;</w:instrText>
      </w:r>
      <w:r w:rsidR="00D626FD">
        <w:rPr>
          <w:lang w:val="en-US"/>
        </w:rPr>
        <w:fldChar w:fldCharType="separate"/>
      </w:r>
      <w:r w:rsidR="00033BE4">
        <w:rPr>
          <w:noProof/>
          <w:lang w:val="en-US"/>
        </w:rPr>
        <w:t>[25]</w:t>
      </w:r>
      <w:r w:rsidR="00D626FD">
        <w:rPr>
          <w:lang w:val="en-US"/>
        </w:rPr>
        <w:fldChar w:fldCharType="end"/>
      </w:r>
      <w:r w:rsidR="00D626FD">
        <w:rPr>
          <w:lang w:val="en-US"/>
        </w:rPr>
        <w:t>.</w:t>
      </w:r>
    </w:p>
    <w:p w14:paraId="6002FAA7" w14:textId="77777777" w:rsidR="004D2C52" w:rsidRDefault="004D2C52" w:rsidP="00087666">
      <w:pPr>
        <w:spacing w:after="0" w:line="360" w:lineRule="auto"/>
        <w:rPr>
          <w:lang w:val="en-US"/>
        </w:rPr>
      </w:pPr>
    </w:p>
    <w:p w14:paraId="1B2BE07A" w14:textId="77777777" w:rsidR="004C4D13" w:rsidRDefault="004C4D13" w:rsidP="00087666">
      <w:pPr>
        <w:spacing w:after="0" w:line="360" w:lineRule="auto"/>
        <w:rPr>
          <w:b/>
          <w:lang w:val="en-US"/>
        </w:rPr>
      </w:pPr>
    </w:p>
    <w:p w14:paraId="3DE27CB4" w14:textId="5A055F75" w:rsidR="00944F7F" w:rsidRPr="00FE6537" w:rsidRDefault="00944F7F" w:rsidP="00087666">
      <w:pPr>
        <w:spacing w:after="0" w:line="360" w:lineRule="auto"/>
        <w:rPr>
          <w:b/>
          <w:lang w:val="en-US"/>
        </w:rPr>
      </w:pPr>
      <w:r w:rsidRPr="00FE6537">
        <w:rPr>
          <w:b/>
          <w:lang w:val="en-US"/>
        </w:rPr>
        <w:lastRenderedPageBreak/>
        <w:t>Strengths and limitations</w:t>
      </w:r>
    </w:p>
    <w:p w14:paraId="0620EA2F" w14:textId="34E35CFA" w:rsidR="004D2C52" w:rsidRDefault="004D2C52" w:rsidP="00087666">
      <w:pPr>
        <w:spacing w:after="0" w:line="360" w:lineRule="auto"/>
        <w:rPr>
          <w:lang w:val="en-US"/>
        </w:rPr>
      </w:pPr>
      <w:r>
        <w:rPr>
          <w:lang w:val="en-US"/>
        </w:rPr>
        <w:t xml:space="preserve">The strength of our study is </w:t>
      </w:r>
      <w:r w:rsidR="00D626FD">
        <w:rPr>
          <w:lang w:val="en-US"/>
        </w:rPr>
        <w:t xml:space="preserve">it is </w:t>
      </w:r>
      <w:r>
        <w:rPr>
          <w:lang w:val="en-US"/>
        </w:rPr>
        <w:t>the large</w:t>
      </w:r>
      <w:r w:rsidR="00087502">
        <w:rPr>
          <w:lang w:val="en-US"/>
        </w:rPr>
        <w:t>st</w:t>
      </w:r>
      <w:r>
        <w:rPr>
          <w:lang w:val="en-US"/>
        </w:rPr>
        <w:t xml:space="preserve"> covering 6.4 million births</w:t>
      </w:r>
      <w:r w:rsidR="00087502">
        <w:rPr>
          <w:lang w:val="en-US"/>
        </w:rPr>
        <w:t xml:space="preserve"> in Europe</w:t>
      </w:r>
      <w:r>
        <w:rPr>
          <w:lang w:val="en-US"/>
        </w:rPr>
        <w:t>. All registries use the same inclusion criteria for major anomalies and the same coding and classification system for congenital anomalies.  There may be underreporting of cases in some registries, but this is adjusted for in the method for calculating the European prevalence of specific anomalies</w:t>
      </w:r>
      <w:r w:rsidR="00D626FD">
        <w:rPr>
          <w:lang w:val="en-US"/>
        </w:rPr>
        <w:t xml:space="preserve"> (which does </w:t>
      </w:r>
      <w:r w:rsidR="004E43EB">
        <w:rPr>
          <w:lang w:val="en-US"/>
        </w:rPr>
        <w:t>assume that all populations are at equal risk of occurrence of the congenital anomalies of interest which may not be the case</w:t>
      </w:r>
      <w:r w:rsidR="00D626FD">
        <w:rPr>
          <w:lang w:val="en-US"/>
        </w:rPr>
        <w:t>)</w:t>
      </w:r>
      <w:r w:rsidR="004E43EB">
        <w:rPr>
          <w:lang w:val="en-US"/>
        </w:rPr>
        <w:t xml:space="preserve">. </w:t>
      </w:r>
      <w:r>
        <w:rPr>
          <w:lang w:val="en-US"/>
        </w:rPr>
        <w:t xml:space="preserve">There may </w:t>
      </w:r>
      <w:r w:rsidR="00EA21C8">
        <w:rPr>
          <w:lang w:val="en-US"/>
        </w:rPr>
        <w:t xml:space="preserve">also </w:t>
      </w:r>
      <w:r>
        <w:rPr>
          <w:lang w:val="en-US"/>
        </w:rPr>
        <w:t xml:space="preserve">be </w:t>
      </w:r>
      <w:r w:rsidR="00EA21C8">
        <w:rPr>
          <w:lang w:val="en-US"/>
        </w:rPr>
        <w:t xml:space="preserve">some </w:t>
      </w:r>
      <w:r>
        <w:rPr>
          <w:lang w:val="en-US"/>
        </w:rPr>
        <w:t>over-reporting of minor anomalies</w:t>
      </w:r>
      <w:r w:rsidR="00EA21C8">
        <w:rPr>
          <w:lang w:val="en-US"/>
        </w:rPr>
        <w:t xml:space="preserve">, </w:t>
      </w:r>
      <w:r>
        <w:rPr>
          <w:lang w:val="en-US"/>
        </w:rPr>
        <w:t xml:space="preserve">reporting of diagnosis related to </w:t>
      </w:r>
      <w:r w:rsidR="00EA21C8">
        <w:rPr>
          <w:lang w:val="en-US"/>
        </w:rPr>
        <w:t xml:space="preserve">birth </w:t>
      </w:r>
      <w:r>
        <w:rPr>
          <w:lang w:val="en-US"/>
        </w:rPr>
        <w:t>complication</w:t>
      </w:r>
      <w:r w:rsidR="00EA21C8">
        <w:rPr>
          <w:lang w:val="en-US"/>
        </w:rPr>
        <w:t xml:space="preserve">s </w:t>
      </w:r>
      <w:proofErr w:type="gramStart"/>
      <w:r w:rsidR="00EA21C8">
        <w:rPr>
          <w:lang w:val="en-US"/>
        </w:rPr>
        <w:t xml:space="preserve">or </w:t>
      </w:r>
      <w:r>
        <w:rPr>
          <w:lang w:val="en-US"/>
        </w:rPr>
        <w:t xml:space="preserve"> misclassification</w:t>
      </w:r>
      <w:proofErr w:type="gramEnd"/>
      <w:r>
        <w:rPr>
          <w:lang w:val="en-US"/>
        </w:rPr>
        <w:t xml:space="preserve"> of congenital hydrocephaly as ventriculomegaly.</w:t>
      </w:r>
    </w:p>
    <w:p w14:paraId="3CFF2E8D" w14:textId="77777777" w:rsidR="0071164E" w:rsidRDefault="0071164E" w:rsidP="00087666">
      <w:pPr>
        <w:spacing w:after="0" w:line="360" w:lineRule="auto"/>
        <w:rPr>
          <w:lang w:val="en-US"/>
        </w:rPr>
      </w:pPr>
    </w:p>
    <w:p w14:paraId="24A9BD48" w14:textId="77777777" w:rsidR="00A8673A" w:rsidRPr="00FE6537" w:rsidRDefault="00A8673A" w:rsidP="00087666">
      <w:pPr>
        <w:spacing w:after="0" w:line="360" w:lineRule="auto"/>
        <w:rPr>
          <w:b/>
          <w:caps/>
          <w:lang w:val="en-US"/>
        </w:rPr>
      </w:pPr>
      <w:r w:rsidRPr="00FE6537">
        <w:rPr>
          <w:b/>
          <w:caps/>
          <w:lang w:val="en-US"/>
        </w:rPr>
        <w:t>Conclusions.</w:t>
      </w:r>
    </w:p>
    <w:p w14:paraId="1ECF2669" w14:textId="0614C81D" w:rsidR="00F70EB2" w:rsidRDefault="002026DC" w:rsidP="00087666">
      <w:pPr>
        <w:spacing w:after="0" w:line="360" w:lineRule="auto"/>
        <w:rPr>
          <w:lang w:val="en-US"/>
        </w:rPr>
      </w:pPr>
      <w:r>
        <w:rPr>
          <w:lang w:val="en-US"/>
        </w:rPr>
        <w:t>Our study provides</w:t>
      </w:r>
      <w:r w:rsidR="002F57A4">
        <w:rPr>
          <w:lang w:val="en-US"/>
        </w:rPr>
        <w:t xml:space="preserve"> </w:t>
      </w:r>
      <w:r>
        <w:rPr>
          <w:lang w:val="en-US"/>
        </w:rPr>
        <w:t xml:space="preserve">background </w:t>
      </w:r>
      <w:r w:rsidR="004E43EB">
        <w:rPr>
          <w:lang w:val="en-US"/>
        </w:rPr>
        <w:t>prevalence information</w:t>
      </w:r>
      <w:r w:rsidR="002F57A4">
        <w:rPr>
          <w:lang w:val="en-US"/>
        </w:rPr>
        <w:t xml:space="preserve"> </w:t>
      </w:r>
      <w:r w:rsidR="00E47E48">
        <w:rPr>
          <w:lang w:val="en-US"/>
        </w:rPr>
        <w:t xml:space="preserve">in the time period before the outbreak of </w:t>
      </w:r>
      <w:proofErr w:type="gramStart"/>
      <w:r w:rsidR="00E47E48">
        <w:rPr>
          <w:lang w:val="en-US"/>
        </w:rPr>
        <w:t xml:space="preserve">the </w:t>
      </w:r>
      <w:r>
        <w:rPr>
          <w:lang w:val="en-US"/>
        </w:rPr>
        <w:t xml:space="preserve"> Zika</w:t>
      </w:r>
      <w:proofErr w:type="gramEnd"/>
      <w:r>
        <w:rPr>
          <w:lang w:val="en-US"/>
        </w:rPr>
        <w:t xml:space="preserve"> virus </w:t>
      </w:r>
      <w:r w:rsidR="00E47E48">
        <w:rPr>
          <w:lang w:val="en-US"/>
        </w:rPr>
        <w:t>.</w:t>
      </w:r>
      <w:r w:rsidR="002F57A4">
        <w:rPr>
          <w:lang w:val="en-US"/>
        </w:rPr>
        <w:t xml:space="preserve"> </w:t>
      </w:r>
      <w:r w:rsidR="00EA21C8">
        <w:rPr>
          <w:lang w:val="en-US"/>
        </w:rPr>
        <w:t xml:space="preserve">During this period </w:t>
      </w:r>
      <w:r w:rsidR="001E51E5">
        <w:rPr>
          <w:lang w:val="en-US"/>
        </w:rPr>
        <w:t xml:space="preserve">increasing </w:t>
      </w:r>
      <w:r w:rsidR="00EA21C8">
        <w:rPr>
          <w:lang w:val="en-US"/>
        </w:rPr>
        <w:t xml:space="preserve">prevalence was reported </w:t>
      </w:r>
      <w:r w:rsidR="001E51E5">
        <w:rPr>
          <w:lang w:val="en-US"/>
        </w:rPr>
        <w:t>due to better prenatal detection</w:t>
      </w:r>
      <w:r w:rsidR="00E47E48">
        <w:rPr>
          <w:lang w:val="en-US"/>
        </w:rPr>
        <w:t xml:space="preserve">. </w:t>
      </w:r>
      <w:r w:rsidR="00EA21C8">
        <w:rPr>
          <w:lang w:val="en-US"/>
        </w:rPr>
        <w:t xml:space="preserve">Heterogeneity </w:t>
      </w:r>
      <w:r w:rsidR="00E47E48">
        <w:rPr>
          <w:lang w:val="en-US"/>
        </w:rPr>
        <w:t>in prevalence between reg</w:t>
      </w:r>
      <w:r w:rsidR="00DE4B1E">
        <w:rPr>
          <w:lang w:val="en-US"/>
        </w:rPr>
        <w:t>i</w:t>
      </w:r>
      <w:r w:rsidR="00E47E48">
        <w:rPr>
          <w:lang w:val="en-US"/>
        </w:rPr>
        <w:t xml:space="preserve">ons of Europe may be explained by </w:t>
      </w:r>
      <w:r w:rsidR="00DE4B1E">
        <w:rPr>
          <w:lang w:val="en-US"/>
        </w:rPr>
        <w:t xml:space="preserve">differences in the </w:t>
      </w:r>
      <w:r w:rsidR="00EA21C8">
        <w:rPr>
          <w:lang w:val="en-US"/>
        </w:rPr>
        <w:t xml:space="preserve">prenatal </w:t>
      </w:r>
      <w:r w:rsidR="00E47E48">
        <w:rPr>
          <w:lang w:val="en-US"/>
        </w:rPr>
        <w:t>diagnos</w:t>
      </w:r>
      <w:r w:rsidR="00EA21C8">
        <w:rPr>
          <w:lang w:val="en-US"/>
        </w:rPr>
        <w:t xml:space="preserve">es </w:t>
      </w:r>
      <w:r w:rsidR="00E47E48">
        <w:rPr>
          <w:lang w:val="en-US"/>
        </w:rPr>
        <w:t xml:space="preserve">and </w:t>
      </w:r>
      <w:r w:rsidR="00DE4B1E">
        <w:rPr>
          <w:lang w:val="en-US"/>
        </w:rPr>
        <w:t>by underreporting of major anomalies in some registries and reporting of minor anomalies as major in other registries.</w:t>
      </w:r>
    </w:p>
    <w:p w14:paraId="6C82242E" w14:textId="62BFF3E2" w:rsidR="00686F14" w:rsidRDefault="00686F14" w:rsidP="00087666">
      <w:pPr>
        <w:spacing w:after="0" w:line="360" w:lineRule="auto"/>
        <w:rPr>
          <w:lang w:val="en-US"/>
        </w:rPr>
      </w:pPr>
    </w:p>
    <w:p w14:paraId="78FC1DF5" w14:textId="77777777" w:rsidR="00686F14" w:rsidRPr="0095760B" w:rsidRDefault="00686F14" w:rsidP="00087666">
      <w:pPr>
        <w:spacing w:after="0" w:line="360" w:lineRule="auto"/>
        <w:rPr>
          <w:rFonts w:ascii="Calibri" w:hAnsi="Calibri"/>
          <w:lang w:val="en-US"/>
        </w:rPr>
      </w:pPr>
    </w:p>
    <w:p w14:paraId="1F87C1CF" w14:textId="04E4C800" w:rsidR="00FA6742" w:rsidRDefault="00FA6742" w:rsidP="00087666">
      <w:pPr>
        <w:spacing w:after="0" w:line="360" w:lineRule="auto"/>
        <w:rPr>
          <w:lang w:val="en-US"/>
        </w:rPr>
      </w:pPr>
    </w:p>
    <w:p w14:paraId="57D952EF" w14:textId="5EFFC579" w:rsidR="00087666" w:rsidRDefault="00087666" w:rsidP="00087666">
      <w:pPr>
        <w:spacing w:after="0" w:line="360" w:lineRule="auto"/>
        <w:rPr>
          <w:lang w:val="en-US"/>
        </w:rPr>
      </w:pPr>
      <w:r w:rsidRPr="00087666">
        <w:rPr>
          <w:noProof/>
          <w:lang w:eastAsia="da-DK"/>
        </w:rPr>
        <mc:AlternateContent>
          <mc:Choice Requires="wps">
            <w:drawing>
              <wp:inline distT="0" distB="0" distL="0" distR="0" wp14:anchorId="4F305B46" wp14:editId="66E58E52">
                <wp:extent cx="5830478" cy="1404620"/>
                <wp:effectExtent l="0" t="0" r="18415"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478" cy="1404620"/>
                        </a:xfrm>
                        <a:prstGeom prst="rect">
                          <a:avLst/>
                        </a:prstGeom>
                        <a:solidFill>
                          <a:srgbClr val="FFFFFF"/>
                        </a:solidFill>
                        <a:ln w="9525">
                          <a:solidFill>
                            <a:srgbClr val="000000"/>
                          </a:solidFill>
                          <a:miter lim="800000"/>
                          <a:headEnd/>
                          <a:tailEnd/>
                        </a:ln>
                      </wps:spPr>
                      <wps:txbx>
                        <w:txbxContent>
                          <w:p w14:paraId="1B5CD669" w14:textId="1FA11600" w:rsidR="00040DB2" w:rsidRPr="004C4D13" w:rsidRDefault="00040DB2">
                            <w:pPr>
                              <w:rPr>
                                <w:b/>
                                <w:lang w:val="en-US"/>
                              </w:rPr>
                            </w:pPr>
                            <w:r w:rsidRPr="004C4D13">
                              <w:rPr>
                                <w:b/>
                                <w:lang w:val="en-US"/>
                              </w:rPr>
                              <w:t>What is already known on this topic</w:t>
                            </w:r>
                          </w:p>
                          <w:p w14:paraId="01D5C99B" w14:textId="50FA3AF2" w:rsidR="00040DB2" w:rsidRPr="004C4D13" w:rsidRDefault="00040DB2" w:rsidP="00686F14">
                            <w:pPr>
                              <w:pStyle w:val="ListParagraph"/>
                              <w:numPr>
                                <w:ilvl w:val="0"/>
                                <w:numId w:val="1"/>
                              </w:numPr>
                              <w:rPr>
                                <w:lang w:val="en-US"/>
                              </w:rPr>
                            </w:pPr>
                            <w:r w:rsidRPr="004C4D13">
                              <w:rPr>
                                <w:lang w:val="en-US"/>
                              </w:rPr>
                              <w:t xml:space="preserve">Previous studies of structuralcerebral anomalies have often been based on small series of cases rather than  population based case series. </w:t>
                            </w:r>
                          </w:p>
                          <w:p w14:paraId="46E33A1B" w14:textId="6DD92C5A" w:rsidR="00040DB2" w:rsidRPr="004C4D13" w:rsidRDefault="00040DB2" w:rsidP="00686F14">
                            <w:pPr>
                              <w:pStyle w:val="ListParagraph"/>
                              <w:numPr>
                                <w:ilvl w:val="0"/>
                                <w:numId w:val="1"/>
                              </w:numPr>
                              <w:rPr>
                                <w:lang w:val="en-US"/>
                              </w:rPr>
                            </w:pPr>
                            <w:r w:rsidRPr="004C4D13">
                              <w:rPr>
                                <w:lang w:val="en-US"/>
                              </w:rPr>
                              <w:t xml:space="preserve">Prevalence of megalencephaly has not been reported </w:t>
                            </w:r>
                          </w:p>
                          <w:p w14:paraId="0A4C8F70" w14:textId="0DAC6CDC" w:rsidR="00040DB2" w:rsidRPr="004C4D13" w:rsidRDefault="00040DB2">
                            <w:pPr>
                              <w:rPr>
                                <w:lang w:val="en-US"/>
                              </w:rPr>
                            </w:pPr>
                          </w:p>
                          <w:p w14:paraId="4EED63CA" w14:textId="77777777" w:rsidR="00040DB2" w:rsidRPr="000F3439" w:rsidRDefault="00040DB2" w:rsidP="00087666">
                            <w:pPr>
                              <w:rPr>
                                <w:b/>
                              </w:rPr>
                            </w:pPr>
                            <w:r w:rsidRPr="000F3439">
                              <w:rPr>
                                <w:b/>
                              </w:rPr>
                              <w:t>What this study adds</w:t>
                            </w:r>
                          </w:p>
                          <w:p w14:paraId="605B6BCB" w14:textId="21A841B4" w:rsidR="00040DB2" w:rsidRPr="004C4D13" w:rsidRDefault="00040DB2" w:rsidP="00686F14">
                            <w:pPr>
                              <w:pStyle w:val="ListParagraph"/>
                              <w:numPr>
                                <w:ilvl w:val="0"/>
                                <w:numId w:val="2"/>
                              </w:numPr>
                              <w:rPr>
                                <w:lang w:val="en-US"/>
                              </w:rPr>
                            </w:pPr>
                            <w:r w:rsidRPr="004C4D13">
                              <w:rPr>
                                <w:lang w:val="en-US"/>
                              </w:rPr>
                              <w:t xml:space="preserve">Forty-eight percent of  cases with a structural cerebral anomaly were classified as an isolated cerebral anomaly, 25% had associated non-cerebral anomalies and 27% were classified as chromosomal or part of a syndrome (genetic or teratogenic). </w:t>
                            </w:r>
                          </w:p>
                          <w:p w14:paraId="4EC22084" w14:textId="440D21F5" w:rsidR="00040DB2" w:rsidRPr="004C4D13" w:rsidRDefault="00040DB2" w:rsidP="00686F14">
                            <w:pPr>
                              <w:pStyle w:val="ListParagraph"/>
                              <w:numPr>
                                <w:ilvl w:val="0"/>
                                <w:numId w:val="2"/>
                              </w:numPr>
                              <w:rPr>
                                <w:lang w:val="en-US"/>
                              </w:rPr>
                            </w:pPr>
                            <w:r w:rsidRPr="004C4D13">
                              <w:rPr>
                                <w:lang w:val="en-US"/>
                              </w:rPr>
                              <w:t>Reported prevalence of congenital cerebral anomalies in Europe increased from 2005 to 2014 with major differences in prevalence between regions and with a significant association between prevalence and prenatal detection rate; improved pre- and postnatal diagnosis may account for this increase.</w:t>
                            </w:r>
                          </w:p>
                          <w:p w14:paraId="62D77715" w14:textId="74E6B0F9" w:rsidR="00040DB2" w:rsidRPr="004C4D13" w:rsidRDefault="00040DB2" w:rsidP="00686F14">
                            <w:pPr>
                              <w:pStyle w:val="ListParagraph"/>
                              <w:numPr>
                                <w:ilvl w:val="0"/>
                                <w:numId w:val="2"/>
                              </w:numPr>
                              <w:rPr>
                                <w:lang w:val="en-US"/>
                              </w:rPr>
                            </w:pPr>
                            <w:r w:rsidRPr="004C4D13">
                              <w:rPr>
                                <w:lang w:val="en-US"/>
                              </w:rPr>
                              <w:t>The prevalence of megalencephaly was 0.08 (95%CI: 0.05 - 0.11) per 10,000 births</w:t>
                            </w:r>
                          </w:p>
                        </w:txbxContent>
                      </wps:txbx>
                      <wps:bodyPr rot="0" vert="horz" wrap="square" lIns="91440" tIns="45720" rIns="91440" bIns="45720" anchor="t" anchorCtr="0">
                        <a:spAutoFit/>
                      </wps:bodyPr>
                    </wps:wsp>
                  </a:graphicData>
                </a:graphic>
              </wp:inline>
            </w:drawing>
          </mc:Choice>
          <mc:Fallback>
            <w:pict>
              <v:shapetype w14:anchorId="4F305B46" id="_x0000_t202" coordsize="21600,21600" o:spt="202" path="m,l,21600r21600,l21600,xe">
                <v:stroke joinstyle="miter"/>
                <v:path gradientshapeok="t" o:connecttype="rect"/>
              </v:shapetype>
              <v:shape id="Text Box 2" o:spid="_x0000_s1026" type="#_x0000_t202" style="width:459.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">
                <v:textbox style="mso-fit-shape-to-text:t">
                  <w:txbxContent>
                    <w:p w14:paraId="1B5CD669" w14:textId="1FA11600" w:rsidR="00040DB2" w:rsidRPr="004C4D13" w:rsidRDefault="00040DB2">
                      <w:pPr>
                        <w:rPr>
                          <w:b/>
                          <w:lang w:val="en-US"/>
                        </w:rPr>
                      </w:pPr>
                      <w:r w:rsidRPr="004C4D13">
                        <w:rPr>
                          <w:b/>
                          <w:lang w:val="en-US"/>
                        </w:rPr>
                        <w:t>What is already known on this topic</w:t>
                      </w:r>
                    </w:p>
                    <w:p w14:paraId="01D5C99B" w14:textId="50FA3AF2" w:rsidR="00040DB2" w:rsidRPr="004C4D13" w:rsidRDefault="00040DB2" w:rsidP="00686F14">
                      <w:pPr>
                        <w:pStyle w:val="ListParagraph"/>
                        <w:numPr>
                          <w:ilvl w:val="0"/>
                          <w:numId w:val="1"/>
                        </w:numPr>
                        <w:rPr>
                          <w:lang w:val="en-US"/>
                        </w:rPr>
                      </w:pPr>
                      <w:r w:rsidRPr="004C4D13">
                        <w:rPr>
                          <w:lang w:val="en-US"/>
                        </w:rPr>
                        <w:t xml:space="preserve">Previous studies of structuralcerebral anomalies have often been based on small series of cases rather than  population based case series. </w:t>
                      </w:r>
                    </w:p>
                    <w:p w14:paraId="46E33A1B" w14:textId="6DD92C5A" w:rsidR="00040DB2" w:rsidRPr="004C4D13" w:rsidRDefault="00040DB2" w:rsidP="00686F14">
                      <w:pPr>
                        <w:pStyle w:val="ListParagraph"/>
                        <w:numPr>
                          <w:ilvl w:val="0"/>
                          <w:numId w:val="1"/>
                        </w:numPr>
                        <w:rPr>
                          <w:lang w:val="en-US"/>
                        </w:rPr>
                      </w:pPr>
                      <w:r w:rsidRPr="004C4D13">
                        <w:rPr>
                          <w:lang w:val="en-US"/>
                        </w:rPr>
                        <w:t xml:space="preserve">Prevalence of megalencephaly has not been reported </w:t>
                      </w:r>
                    </w:p>
                    <w:p w14:paraId="0A4C8F70" w14:textId="0DAC6CDC" w:rsidR="00040DB2" w:rsidRPr="004C4D13" w:rsidRDefault="00040DB2">
                      <w:pPr>
                        <w:rPr>
                          <w:lang w:val="en-US"/>
                        </w:rPr>
                      </w:pPr>
                    </w:p>
                    <w:p w14:paraId="4EED63CA" w14:textId="77777777" w:rsidR="00040DB2" w:rsidRPr="000F3439" w:rsidRDefault="00040DB2" w:rsidP="00087666">
                      <w:pPr>
                        <w:rPr>
                          <w:b/>
                        </w:rPr>
                      </w:pPr>
                      <w:r w:rsidRPr="000F3439">
                        <w:rPr>
                          <w:b/>
                        </w:rPr>
                        <w:t>What this study adds</w:t>
                      </w:r>
                    </w:p>
                    <w:p w14:paraId="605B6BCB" w14:textId="21A841B4" w:rsidR="00040DB2" w:rsidRPr="004C4D13" w:rsidRDefault="00040DB2" w:rsidP="00686F14">
                      <w:pPr>
                        <w:pStyle w:val="ListParagraph"/>
                        <w:numPr>
                          <w:ilvl w:val="0"/>
                          <w:numId w:val="2"/>
                        </w:numPr>
                        <w:rPr>
                          <w:lang w:val="en-US"/>
                        </w:rPr>
                      </w:pPr>
                      <w:r w:rsidRPr="004C4D13">
                        <w:rPr>
                          <w:lang w:val="en-US"/>
                        </w:rPr>
                        <w:t xml:space="preserve">Forty-eight percent of  cases with a structural cerebral anomaly were classified as an isolated cerebral anomaly, 25% had associated non-cerebral anomalies and 27% were classified as chromosomal or part of a syndrome (genetic or teratogenic). </w:t>
                      </w:r>
                    </w:p>
                    <w:p w14:paraId="4EC22084" w14:textId="440D21F5" w:rsidR="00040DB2" w:rsidRPr="004C4D13" w:rsidRDefault="00040DB2" w:rsidP="00686F14">
                      <w:pPr>
                        <w:pStyle w:val="ListParagraph"/>
                        <w:numPr>
                          <w:ilvl w:val="0"/>
                          <w:numId w:val="2"/>
                        </w:numPr>
                        <w:rPr>
                          <w:lang w:val="en-US"/>
                        </w:rPr>
                      </w:pPr>
                      <w:r w:rsidRPr="004C4D13">
                        <w:rPr>
                          <w:lang w:val="en-US"/>
                        </w:rPr>
                        <w:t>Reported prevalence of congenital cerebral anomalies in Europe increased from 2005 to 2014 with major differences in prevalence between regions and with a significant association between prevalence and prenatal detection rate; improved pre- and postnatal diagnosis may account for this increase.</w:t>
                      </w:r>
                    </w:p>
                    <w:p w14:paraId="62D77715" w14:textId="74E6B0F9" w:rsidR="00040DB2" w:rsidRPr="004C4D13" w:rsidRDefault="00040DB2" w:rsidP="00686F14">
                      <w:pPr>
                        <w:pStyle w:val="ListParagraph"/>
                        <w:numPr>
                          <w:ilvl w:val="0"/>
                          <w:numId w:val="2"/>
                        </w:numPr>
                        <w:rPr>
                          <w:lang w:val="en-US"/>
                        </w:rPr>
                      </w:pPr>
                      <w:r w:rsidRPr="004C4D13">
                        <w:rPr>
                          <w:lang w:val="en-US"/>
                        </w:rPr>
                        <w:t>The prevalence of megalencephaly was 0.08 (95%CI: 0.05 - 0.11) per 10,000 births</w:t>
                      </w:r>
                    </w:p>
                  </w:txbxContent>
                </v:textbox>
                <w10:anchorlock/>
              </v:shape>
            </w:pict>
          </mc:Fallback>
        </mc:AlternateContent>
      </w:r>
    </w:p>
    <w:p w14:paraId="451A308D" w14:textId="77777777" w:rsidR="00087666" w:rsidRDefault="00087666" w:rsidP="00087666">
      <w:pPr>
        <w:spacing w:after="0" w:line="360" w:lineRule="auto"/>
        <w:rPr>
          <w:lang w:val="en-US"/>
        </w:rPr>
      </w:pPr>
    </w:p>
    <w:p w14:paraId="2ACC6858" w14:textId="77777777" w:rsidR="00AC1E87" w:rsidRDefault="00AC1E87">
      <w:pPr>
        <w:rPr>
          <w:b/>
          <w:lang w:val="en-GB"/>
        </w:rPr>
      </w:pPr>
      <w:r w:rsidRPr="00AC1E87">
        <w:rPr>
          <w:b/>
          <w:lang w:val="en-GB"/>
        </w:rPr>
        <w:t xml:space="preserve">Competing Interest Statement </w:t>
      </w:r>
    </w:p>
    <w:p w14:paraId="4DE3B54E" w14:textId="1EBF81E9" w:rsidR="00686F14" w:rsidRPr="004C4D13" w:rsidRDefault="00AC1E87">
      <w:pPr>
        <w:rPr>
          <w:rFonts w:cstheme="minorHAnsi"/>
          <w:lang w:val="en-US"/>
        </w:rPr>
      </w:pPr>
      <w:r w:rsidRPr="004C4D13">
        <w:rPr>
          <w:rFonts w:cstheme="minorHAnsi"/>
          <w:lang w:val="en-US"/>
        </w:rPr>
        <w:lastRenderedPageBreak/>
        <w:t xml:space="preserve">All authors declare: no support from any </w:t>
      </w:r>
      <w:proofErr w:type="spellStart"/>
      <w:r w:rsidRPr="004C4D13">
        <w:rPr>
          <w:rFonts w:cstheme="minorHAnsi"/>
          <w:lang w:val="en-US"/>
        </w:rPr>
        <w:t>organisation</w:t>
      </w:r>
      <w:proofErr w:type="spellEnd"/>
      <w:r w:rsidRPr="004C4D13">
        <w:rPr>
          <w:rFonts w:cstheme="minorHAnsi"/>
          <w:lang w:val="en-US"/>
        </w:rPr>
        <w:t xml:space="preserve"> for the submitted work, no financial relationships with any </w:t>
      </w:r>
      <w:proofErr w:type="spellStart"/>
      <w:r w:rsidRPr="004C4D13">
        <w:rPr>
          <w:rFonts w:cstheme="minorHAnsi"/>
          <w:lang w:val="en-US"/>
        </w:rPr>
        <w:t>organisations</w:t>
      </w:r>
      <w:proofErr w:type="spellEnd"/>
      <w:r w:rsidRPr="004C4D13">
        <w:rPr>
          <w:rFonts w:cstheme="minorHAnsi"/>
          <w:lang w:val="en-US"/>
        </w:rPr>
        <w:t xml:space="preserve"> that might have an interest in the submitted work in the previous three years, no other relationships or activities that could appear to have influenced the submitted work.</w:t>
      </w:r>
    </w:p>
    <w:p w14:paraId="33E795CC" w14:textId="77777777" w:rsidR="00AC1E87" w:rsidRDefault="00AC1E87">
      <w:pPr>
        <w:rPr>
          <w:b/>
          <w:lang w:val="en-GB"/>
        </w:rPr>
      </w:pPr>
    </w:p>
    <w:p w14:paraId="624E8667" w14:textId="15B4A326" w:rsidR="00FA6742" w:rsidRPr="00D744C7" w:rsidRDefault="00FA6742" w:rsidP="00087666">
      <w:pPr>
        <w:spacing w:after="0" w:line="360" w:lineRule="auto"/>
        <w:contextualSpacing/>
        <w:rPr>
          <w:lang w:val="en-GB"/>
        </w:rPr>
      </w:pPr>
      <w:r w:rsidRPr="00D744C7">
        <w:rPr>
          <w:b/>
          <w:lang w:val="en-GB"/>
        </w:rPr>
        <w:t>Transparency declaration</w:t>
      </w:r>
    </w:p>
    <w:p w14:paraId="798714B3" w14:textId="77777777" w:rsidR="00FA6742" w:rsidRPr="00D744C7" w:rsidRDefault="00FA6742" w:rsidP="00087666">
      <w:pPr>
        <w:spacing w:after="0" w:line="360" w:lineRule="auto"/>
        <w:contextualSpacing/>
        <w:rPr>
          <w:lang w:val="en-GB"/>
        </w:rPr>
      </w:pPr>
      <w:r w:rsidRPr="00D744C7">
        <w:rPr>
          <w:lang w:val="en-GB"/>
        </w:rPr>
        <w:t>JKM affirms that the manuscript is an honest, accurate, and transparent account of the study being reported; that no important aspects of the study have been omitted; and that any discrepancies from the study as planned have been explained.</w:t>
      </w:r>
    </w:p>
    <w:p w14:paraId="4E321DD3" w14:textId="77777777" w:rsidR="00FA6742" w:rsidRPr="00D744C7" w:rsidRDefault="00FA6742" w:rsidP="00087666">
      <w:pPr>
        <w:spacing w:after="0" w:line="360" w:lineRule="auto"/>
        <w:contextualSpacing/>
        <w:rPr>
          <w:lang w:val="en-GB"/>
        </w:rPr>
      </w:pPr>
    </w:p>
    <w:p w14:paraId="73AEF8CC" w14:textId="77777777" w:rsidR="00FA6742" w:rsidRPr="00D744C7" w:rsidRDefault="00FA6742" w:rsidP="00087666">
      <w:pPr>
        <w:spacing w:after="0" w:line="360" w:lineRule="auto"/>
        <w:contextualSpacing/>
        <w:rPr>
          <w:b/>
          <w:lang w:val="en-GB"/>
        </w:rPr>
      </w:pPr>
      <w:r w:rsidRPr="00D744C7">
        <w:rPr>
          <w:b/>
          <w:lang w:val="en-GB"/>
        </w:rPr>
        <w:t>Details of Contributors</w:t>
      </w:r>
    </w:p>
    <w:p w14:paraId="105DD625" w14:textId="6BA0A58D" w:rsidR="00FA6742" w:rsidRPr="00D744C7" w:rsidRDefault="00FA6742" w:rsidP="00087666">
      <w:pPr>
        <w:spacing w:after="0" w:line="360" w:lineRule="auto"/>
        <w:contextualSpacing/>
        <w:rPr>
          <w:lang w:val="en-GB"/>
        </w:rPr>
      </w:pPr>
      <w:proofErr w:type="gramStart"/>
      <w:r w:rsidRPr="00D744C7">
        <w:rPr>
          <w:lang w:val="en-GB"/>
        </w:rPr>
        <w:t>EG  and</w:t>
      </w:r>
      <w:proofErr w:type="gramEnd"/>
      <w:r w:rsidRPr="00D744C7">
        <w:rPr>
          <w:lang w:val="en-GB"/>
        </w:rPr>
        <w:t xml:space="preserve"> JKM  conceived the study</w:t>
      </w:r>
      <w:r w:rsidR="00E338F2" w:rsidRPr="003F3AA5">
        <w:rPr>
          <w:rFonts w:ascii="Calibri" w:hAnsi="Calibri" w:cs="Calibri"/>
          <w:lang w:val="en-US"/>
        </w:rPr>
        <w:t xml:space="preserve"> and cleaned the data in collaboration with the registries.</w:t>
      </w:r>
      <w:r w:rsidRPr="00D744C7">
        <w:rPr>
          <w:lang w:val="en-GB"/>
        </w:rPr>
        <w:t xml:space="preserve"> JKM did the statistical analysis and EG wrote the first draft</w:t>
      </w:r>
      <w:r w:rsidR="0032176E">
        <w:rPr>
          <w:lang w:val="en-GB"/>
        </w:rPr>
        <w:t xml:space="preserve"> </w:t>
      </w:r>
      <w:r w:rsidRPr="00D744C7">
        <w:rPr>
          <w:lang w:val="en-GB"/>
        </w:rPr>
        <w:t xml:space="preserve">of the article. </w:t>
      </w:r>
      <w:r w:rsidR="00476DF1" w:rsidRPr="00476DF1">
        <w:rPr>
          <w:lang w:val="en-GB"/>
        </w:rPr>
        <w:t xml:space="preserve">JR, EG, DW and IB made substantial contributions to classification of the congenital anomalies, interpretation of results and revision of the manuscript. </w:t>
      </w:r>
      <w:r w:rsidRPr="00D744C7">
        <w:rPr>
          <w:lang w:val="en-GB"/>
        </w:rPr>
        <w:t xml:space="preserve">All other co-authors were registry representatives from EUROCAT participating registries. They contributed and validated their data and participated in the interpretation of results and critical revision of </w:t>
      </w:r>
      <w:r w:rsidR="00D0526B">
        <w:rPr>
          <w:lang w:val="en-GB"/>
        </w:rPr>
        <w:t xml:space="preserve">the </w:t>
      </w:r>
      <w:r w:rsidRPr="00D744C7">
        <w:rPr>
          <w:lang w:val="en-GB"/>
        </w:rPr>
        <w:t>manuscript. JKM is the guarantor.</w:t>
      </w:r>
      <w:r w:rsidRPr="00D744C7">
        <w:rPr>
          <w:rFonts w:cs="ArialUnicodeMS"/>
          <w:lang w:val="en-GB"/>
        </w:rPr>
        <w:t xml:space="preserve"> </w:t>
      </w:r>
      <w:r w:rsidRPr="00D744C7">
        <w:rPr>
          <w:lang w:val="en-GB"/>
        </w:rPr>
        <w:t>All authors had full access to all of the data in the study and can take responsibility for the integrity of the data and the accuracy of the data analysis.</w:t>
      </w:r>
    </w:p>
    <w:p w14:paraId="760E1B47" w14:textId="77777777" w:rsidR="00FA6742" w:rsidRPr="00D744C7" w:rsidRDefault="00FA6742" w:rsidP="00087666">
      <w:pPr>
        <w:spacing w:after="0" w:line="360" w:lineRule="auto"/>
        <w:rPr>
          <w:lang w:val="en-GB"/>
        </w:rPr>
      </w:pPr>
    </w:p>
    <w:p w14:paraId="163975B2" w14:textId="77777777" w:rsidR="00FA6742" w:rsidRPr="00D744C7" w:rsidRDefault="00FA6742" w:rsidP="00087666">
      <w:pPr>
        <w:spacing w:after="0" w:line="360" w:lineRule="auto"/>
        <w:rPr>
          <w:b/>
          <w:lang w:val="en-GB"/>
        </w:rPr>
      </w:pPr>
      <w:r w:rsidRPr="00D744C7">
        <w:rPr>
          <w:b/>
          <w:lang w:val="en-GB"/>
        </w:rPr>
        <w:t>Ethics</w:t>
      </w:r>
    </w:p>
    <w:p w14:paraId="3564EDBB" w14:textId="77777777" w:rsidR="00FA6742" w:rsidRPr="00D744C7" w:rsidRDefault="00FA6742" w:rsidP="00087666">
      <w:pPr>
        <w:spacing w:after="0" w:line="360" w:lineRule="auto"/>
        <w:rPr>
          <w:rFonts w:cs="MetaSerifProBook-Regular"/>
          <w:lang w:val="en-GB"/>
        </w:rPr>
      </w:pPr>
      <w:r w:rsidRPr="00D744C7">
        <w:rPr>
          <w:rFonts w:cs="MetaSerifProBook-Regular"/>
          <w:lang w:val="en-GB"/>
        </w:rPr>
        <w:t xml:space="preserve">Local procedures regarding ethics approval for the registries’ activities and their collaborations with EUROCAT are available on the EUROCAT website (www.eurocat-network.eu/ABOUTUS/Member-Registries/ </w:t>
      </w:r>
      <w:proofErr w:type="spellStart"/>
      <w:r w:rsidRPr="00D744C7">
        <w:rPr>
          <w:rFonts w:cs="MetaSerifProBook-Regular"/>
          <w:lang w:val="en-GB"/>
        </w:rPr>
        <w:t>MembersAndRegistryDescriptions</w:t>
      </w:r>
      <w:proofErr w:type="spellEnd"/>
      <w:r w:rsidRPr="00D744C7">
        <w:rPr>
          <w:rFonts w:cs="MetaSerifProBook-Regular"/>
          <w:lang w:val="en-GB"/>
        </w:rPr>
        <w:t>/</w:t>
      </w:r>
      <w:proofErr w:type="spellStart"/>
      <w:r w:rsidRPr="00D744C7">
        <w:rPr>
          <w:rFonts w:cs="MetaSerifProBook-Regular"/>
          <w:lang w:val="en-GB"/>
        </w:rPr>
        <w:t>AllMembers</w:t>
      </w:r>
      <w:proofErr w:type="spellEnd"/>
      <w:r w:rsidRPr="00D744C7">
        <w:rPr>
          <w:rFonts w:cs="MetaSerifProBook-Regular"/>
          <w:lang w:val="en-GB"/>
        </w:rPr>
        <w:t>).</w:t>
      </w:r>
    </w:p>
    <w:p w14:paraId="7C00DE05" w14:textId="77777777" w:rsidR="00FA6742" w:rsidRPr="00D744C7" w:rsidRDefault="00FA6742" w:rsidP="00087666">
      <w:pPr>
        <w:spacing w:after="0" w:line="360" w:lineRule="auto"/>
        <w:rPr>
          <w:rFonts w:cs="MetaSerifProBook-Regular"/>
          <w:lang w:val="en-GB"/>
        </w:rPr>
      </w:pPr>
      <w:r w:rsidRPr="00D744C7">
        <w:rPr>
          <w:rFonts w:cs="MetaSerifProBook-Regular"/>
          <w:lang w:val="en-GB"/>
        </w:rPr>
        <w:t xml:space="preserve"> </w:t>
      </w:r>
    </w:p>
    <w:p w14:paraId="485263C5" w14:textId="77777777" w:rsidR="00FA6742" w:rsidRPr="00D744C7" w:rsidRDefault="00FA6742" w:rsidP="00087666">
      <w:pPr>
        <w:spacing w:after="0" w:line="360" w:lineRule="auto"/>
        <w:rPr>
          <w:b/>
          <w:lang w:val="en-GB"/>
        </w:rPr>
      </w:pPr>
      <w:r w:rsidRPr="00D744C7">
        <w:rPr>
          <w:rFonts w:cs="MetaSerifProBook-Regular"/>
          <w:b/>
          <w:lang w:val="en-GB"/>
        </w:rPr>
        <w:t xml:space="preserve">Data Sharing </w:t>
      </w:r>
      <w:r w:rsidRPr="00D744C7">
        <w:rPr>
          <w:b/>
          <w:lang w:val="en-GB"/>
        </w:rPr>
        <w:t xml:space="preserve">Statement </w:t>
      </w:r>
    </w:p>
    <w:p w14:paraId="1BCA6372" w14:textId="3AE08E79" w:rsidR="00FA6742" w:rsidRPr="00D744C7" w:rsidRDefault="00FA6742" w:rsidP="00087666">
      <w:pPr>
        <w:spacing w:after="0" w:line="360" w:lineRule="auto"/>
        <w:rPr>
          <w:lang w:val="en-GB"/>
        </w:rPr>
      </w:pPr>
      <w:r w:rsidRPr="00D744C7">
        <w:rPr>
          <w:lang w:val="en-GB"/>
        </w:rPr>
        <w:t>The data used in this study belong to the individual registries. However, requests for case data can be made to the JRC-EUROCAT Central Registry (</w:t>
      </w:r>
      <w:hyperlink r:id="rId13" w:history="1">
        <w:r w:rsidRPr="00D744C7">
          <w:rPr>
            <w:rStyle w:val="Hyperlink"/>
            <w:lang w:val="en-GB"/>
          </w:rPr>
          <w:t>JRC-EUROCAT@ec.europa.eu</w:t>
        </w:r>
      </w:hyperlink>
      <w:r w:rsidRPr="00D744C7">
        <w:rPr>
          <w:lang w:val="en-GB"/>
        </w:rPr>
        <w:t>) who will ask the individual registries permission to use the data. Aggregate data, updated biannually, are available from the EUROCAT website http://www.eurocat-network.eu/accessprevalencedata/prevalencetables. Data included in the paper was extracted from the EUROCAT database in April</w:t>
      </w:r>
      <w:r w:rsidR="00AA1D17" w:rsidRPr="00D744C7">
        <w:rPr>
          <w:lang w:val="en-GB"/>
        </w:rPr>
        <w:t xml:space="preserve"> 2016</w:t>
      </w:r>
      <w:r w:rsidRPr="00D744C7">
        <w:rPr>
          <w:lang w:val="en-GB"/>
        </w:rPr>
        <w:t>.</w:t>
      </w:r>
    </w:p>
    <w:p w14:paraId="53C69697" w14:textId="048C0882" w:rsidR="00AA1D17" w:rsidRPr="00D744C7" w:rsidRDefault="00AA1D17" w:rsidP="00087666">
      <w:pPr>
        <w:spacing w:after="0" w:line="360" w:lineRule="auto"/>
        <w:rPr>
          <w:lang w:val="en-GB"/>
        </w:rPr>
      </w:pPr>
    </w:p>
    <w:p w14:paraId="0B2F1B0D" w14:textId="676FFBE6" w:rsidR="00AA1D17" w:rsidRPr="00D744C7" w:rsidRDefault="00AA1D17" w:rsidP="00087666">
      <w:pPr>
        <w:spacing w:after="0" w:line="360" w:lineRule="auto"/>
        <w:rPr>
          <w:b/>
          <w:lang w:val="en-GB"/>
        </w:rPr>
      </w:pPr>
      <w:r w:rsidRPr="00D744C7">
        <w:rPr>
          <w:b/>
          <w:lang w:val="en-GB"/>
        </w:rPr>
        <w:t>Funding</w:t>
      </w:r>
    </w:p>
    <w:p w14:paraId="0FCE1713" w14:textId="1CFE5FE6" w:rsidR="00AC1E87" w:rsidRDefault="00AA1D17" w:rsidP="00087666">
      <w:pPr>
        <w:pStyle w:val="Default"/>
        <w:spacing w:line="360" w:lineRule="auto"/>
        <w:contextualSpacing/>
        <w:rPr>
          <w:rFonts w:asciiTheme="minorHAnsi" w:hAnsiTheme="minorHAnsi"/>
          <w:iCs/>
          <w:sz w:val="22"/>
          <w:szCs w:val="22"/>
        </w:rPr>
      </w:pPr>
      <w:r>
        <w:rPr>
          <w:rFonts w:asciiTheme="minorHAnsi" w:hAnsiTheme="minorHAnsi"/>
          <w:iCs/>
          <w:sz w:val="22"/>
          <w:szCs w:val="22"/>
        </w:rPr>
        <w:t xml:space="preserve">There was no specific funding for this study. </w:t>
      </w:r>
      <w:r w:rsidR="00375B2F">
        <w:rPr>
          <w:rFonts w:asciiTheme="minorHAnsi" w:hAnsiTheme="minorHAnsi"/>
          <w:iCs/>
          <w:sz w:val="22"/>
          <w:szCs w:val="22"/>
        </w:rPr>
        <w:t xml:space="preserve">Funding for the </w:t>
      </w:r>
      <w:r w:rsidR="00375B2F" w:rsidRPr="00375B2F">
        <w:rPr>
          <w:rFonts w:asciiTheme="minorHAnsi" w:hAnsiTheme="minorHAnsi"/>
          <w:iCs/>
          <w:sz w:val="22"/>
          <w:szCs w:val="22"/>
        </w:rPr>
        <w:t>JRC-EUROCAT Central Registry</w:t>
      </w:r>
      <w:r w:rsidR="00375B2F">
        <w:rPr>
          <w:rFonts w:asciiTheme="minorHAnsi" w:hAnsiTheme="minorHAnsi"/>
          <w:iCs/>
          <w:sz w:val="22"/>
          <w:szCs w:val="22"/>
        </w:rPr>
        <w:t xml:space="preserve"> is described in “</w:t>
      </w:r>
      <w:r w:rsidR="00375B2F" w:rsidRPr="00375B2F">
        <w:rPr>
          <w:rFonts w:asciiTheme="minorHAnsi" w:hAnsiTheme="minorHAnsi"/>
          <w:iCs/>
          <w:sz w:val="22"/>
          <w:szCs w:val="22"/>
        </w:rPr>
        <w:t xml:space="preserve">A sustainable solution for the activities of the European network for surveillance of congenital </w:t>
      </w:r>
      <w:r w:rsidR="00375B2F" w:rsidRPr="00375B2F">
        <w:rPr>
          <w:rFonts w:asciiTheme="minorHAnsi" w:hAnsiTheme="minorHAnsi"/>
          <w:iCs/>
          <w:sz w:val="22"/>
          <w:szCs w:val="22"/>
        </w:rPr>
        <w:lastRenderedPageBreak/>
        <w:t>anomalies</w:t>
      </w:r>
      <w:r w:rsidR="00375B2F">
        <w:rPr>
          <w:rFonts w:asciiTheme="minorHAnsi" w:hAnsiTheme="minorHAnsi"/>
          <w:iCs/>
          <w:sz w:val="22"/>
          <w:szCs w:val="22"/>
        </w:rPr>
        <w:t>”</w:t>
      </w:r>
      <w:r w:rsidR="00375B2F">
        <w:rPr>
          <w:rFonts w:asciiTheme="minorHAnsi" w:hAnsiTheme="minorHAnsi"/>
          <w:iCs/>
          <w:sz w:val="22"/>
          <w:szCs w:val="22"/>
        </w:rPr>
        <w:fldChar w:fldCharType="begin"/>
      </w:r>
      <w:r w:rsidR="00FA15D8">
        <w:rPr>
          <w:rFonts w:asciiTheme="minorHAnsi" w:hAnsiTheme="minorHAnsi"/>
          <w:iCs/>
          <w:sz w:val="22"/>
          <w:szCs w:val="22"/>
        </w:rPr>
        <w:instrText xml:space="preserve"> ADDIN EN.CITE &lt;EndNote&gt;&lt;Cite&gt;&lt;Author&gt;Kinsner-Ovaskainen&lt;/Author&gt;&lt;Year&gt;2018&lt;/Year&gt;&lt;RecNum&gt;1843&lt;/RecNum&gt;&lt;DisplayText&gt;[5]&lt;/DisplayText&gt;&lt;record&gt;&lt;rec-number&gt;1843&lt;/rec-number&gt;&lt;foreign-keys&gt;&lt;key app="EN" db-id="a5e0ev2ppe22spez295xs9doewttzzdwdtpx" timestamp="1541573889"&gt;1843&lt;/key&gt;&lt;/foreign-keys&gt;&lt;ref-type name="Journal Article"&gt;17&lt;/ref-type&gt;&lt;contributors&gt;&lt;authors&gt;&lt;author&gt;Kinsner-Ovaskainen, Agnieszka&lt;/author&gt;&lt;author&gt;Lanzoni, Monica&lt;/author&gt;&lt;author&gt;Garne, Ester&lt;/author&gt;&lt;author&gt;Loane, Maria&lt;/author&gt;&lt;author&gt;Morris, Joan&lt;/author&gt;&lt;author&gt;Neville, Amanda&lt;/author&gt;&lt;author&gt;Nicholl, Ciarán&lt;/author&gt;&lt;author&gt;Rankin, Judith&lt;/author&gt;&lt;author&gt;Rissmann, Anke&lt;/author&gt;&lt;author&gt;Tucker, David&lt;/author&gt;&lt;author&gt;Martin, Simona&lt;/author&gt;&lt;/authors&gt;&lt;/contributors&gt;&lt;titles&gt;&lt;title&gt;A sustainable solution for the activities of the European network for surveillance of congenital anomalies: EUROCAT as part of the EU Platform on Rare Diseases Registration&lt;/title&gt;&lt;secondary-title&gt;European Journal of Medical Genetics&lt;/secondary-title&gt;&lt;/titles&gt;&lt;periodical&gt;&lt;full-title&gt;European Journal of Medical Genetics&lt;/full-title&gt;&lt;/periodical&gt;&lt;pages&gt;513-517&lt;/pages&gt;&lt;volume&gt;61&lt;/volume&gt;&lt;number&gt;9&lt;/number&gt;&lt;keywords&gt;&lt;keyword&gt;Surveillance&lt;/keyword&gt;&lt;keyword&gt;Congenital anomalies&lt;/keyword&gt;&lt;keyword&gt;EUROCAT&lt;/keyword&gt;&lt;keyword&gt;JRC-EUROCAT Central Registry&lt;/keyword&gt;&lt;keyword&gt;EU RD Platform&lt;/keyword&gt;&lt;/keywords&gt;&lt;dates&gt;&lt;year&gt;2018&lt;/year&gt;&lt;pub-dates&gt;&lt;date&gt;2018/09/01/&lt;/date&gt;&lt;/pub-dates&gt;&lt;/dates&gt;&lt;isbn&gt;1769-7212&lt;/isbn&gt;&lt;urls&gt;&lt;related-urls&gt;&lt;url&gt;http://www.sciencedirect.com/science/article/pii/S1769721218301824&lt;/url&gt;&lt;/related-urls&gt;&lt;/urls&gt;&lt;electronic-resource-num&gt;10.1016/j.ejmg.2018.03.008&lt;/electronic-resource-num&gt;&lt;/record&gt;&lt;/Cite&gt;&lt;/EndNote&gt;</w:instrText>
      </w:r>
      <w:r w:rsidR="00375B2F">
        <w:rPr>
          <w:rFonts w:asciiTheme="minorHAnsi" w:hAnsiTheme="minorHAnsi"/>
          <w:iCs/>
          <w:sz w:val="22"/>
          <w:szCs w:val="22"/>
        </w:rPr>
        <w:fldChar w:fldCharType="separate"/>
      </w:r>
      <w:r w:rsidR="00375B2F">
        <w:rPr>
          <w:rFonts w:asciiTheme="minorHAnsi" w:hAnsiTheme="minorHAnsi"/>
          <w:iCs/>
          <w:noProof/>
          <w:sz w:val="22"/>
          <w:szCs w:val="22"/>
        </w:rPr>
        <w:t>[5]</w:t>
      </w:r>
      <w:r w:rsidR="00375B2F">
        <w:rPr>
          <w:rFonts w:asciiTheme="minorHAnsi" w:hAnsiTheme="minorHAnsi"/>
          <w:iCs/>
          <w:sz w:val="22"/>
          <w:szCs w:val="22"/>
        </w:rPr>
        <w:fldChar w:fldCharType="end"/>
      </w:r>
      <w:r w:rsidR="00375B2F">
        <w:rPr>
          <w:rFonts w:asciiTheme="minorHAnsi" w:hAnsiTheme="minorHAnsi"/>
          <w:iCs/>
          <w:sz w:val="22"/>
          <w:szCs w:val="22"/>
        </w:rPr>
        <w:t xml:space="preserve">. </w:t>
      </w:r>
      <w:r w:rsidRPr="00EC2105">
        <w:rPr>
          <w:rFonts w:asciiTheme="minorHAnsi" w:hAnsiTheme="minorHAnsi"/>
          <w:iCs/>
          <w:sz w:val="22"/>
          <w:szCs w:val="22"/>
        </w:rPr>
        <w:t>EUROCA</w:t>
      </w:r>
      <w:r>
        <w:rPr>
          <w:rFonts w:asciiTheme="minorHAnsi" w:hAnsiTheme="minorHAnsi"/>
          <w:iCs/>
          <w:sz w:val="22"/>
          <w:szCs w:val="22"/>
        </w:rPr>
        <w:t>T registries are funded as</w:t>
      </w:r>
      <w:r w:rsidRPr="00EC2105">
        <w:rPr>
          <w:rFonts w:asciiTheme="minorHAnsi" w:hAnsiTheme="minorHAnsi"/>
          <w:iCs/>
          <w:sz w:val="22"/>
          <w:szCs w:val="22"/>
        </w:rPr>
        <w:t xml:space="preserve"> described </w:t>
      </w:r>
      <w:r>
        <w:rPr>
          <w:rFonts w:asciiTheme="minorHAnsi" w:hAnsiTheme="minorHAnsi"/>
          <w:iCs/>
          <w:sz w:val="22"/>
          <w:szCs w:val="22"/>
        </w:rPr>
        <w:t xml:space="preserve">in: </w:t>
      </w:r>
      <w:r w:rsidRPr="00EC2105">
        <w:rPr>
          <w:rFonts w:asciiTheme="minorHAnsi" w:hAnsiTheme="minorHAnsi"/>
          <w:iCs/>
          <w:sz w:val="22"/>
          <w:szCs w:val="22"/>
        </w:rPr>
        <w:t>EUROCAT Member Regist</w:t>
      </w:r>
      <w:r>
        <w:rPr>
          <w:rFonts w:asciiTheme="minorHAnsi" w:hAnsiTheme="minorHAnsi"/>
          <w:iCs/>
          <w:sz w:val="22"/>
          <w:szCs w:val="22"/>
        </w:rPr>
        <w:t>ries: Organization and Processes</w:t>
      </w:r>
      <w:r w:rsidR="00375B2F">
        <w:rPr>
          <w:rFonts w:asciiTheme="minorHAnsi" w:hAnsiTheme="minorHAnsi"/>
          <w:iCs/>
          <w:sz w:val="22"/>
          <w:szCs w:val="22"/>
        </w:rPr>
        <w:fldChar w:fldCharType="begin"/>
      </w:r>
      <w:r w:rsidR="00375B2F">
        <w:rPr>
          <w:rFonts w:asciiTheme="minorHAnsi" w:hAnsiTheme="minorHAnsi"/>
          <w:iCs/>
          <w:sz w:val="22"/>
          <w:szCs w:val="22"/>
        </w:rPr>
        <w:instrText xml:space="preserve"> ADDIN EN.CITE &lt;EndNote&gt;&lt;Cite&gt;&lt;Author&gt;Boyd&lt;/Author&gt;&lt;Year&gt;2011&lt;/Year&gt;&lt;RecNum&gt;1654&lt;/RecNum&gt;&lt;DisplayText&gt;[4]&lt;/DisplayText&gt;&lt;record&gt;&lt;rec-number&gt;1654&lt;/rec-number&gt;&lt;foreign-keys&gt;&lt;key app="EN" db-id="a5e0ev2ppe22spez295xs9doewttzzdwdtpx" timestamp="1526900536"&gt;1654&lt;/key&gt;&lt;/foreign-keys&gt;&lt;ref-type name="Journal Article"&gt;17&lt;/ref-type&gt;&lt;contributors&gt;&lt;authors&gt;&lt;author&gt;Boyd, Patricia A.&lt;/author&gt;&lt;author&gt;Haeusler, Martin&lt;/author&gt;&lt;author&gt;Barisic, Ingeborg&lt;/author&gt;&lt;author&gt;Loane, Maria&lt;/author&gt;&lt;author&gt;Garne, Ester&lt;/author&gt;&lt;author&gt;Dolk, Helen&lt;/author&gt;&lt;/authors&gt;&lt;/contributors&gt;&lt;titles&gt;&lt;title&gt;Paper 1: The EUROCAT network—organization and processes†&lt;/title&gt;&lt;secondary-title&gt;Birth Defects Research Part A: Clinical and Molecular Teratology&lt;/secondary-title&gt;&lt;/titles&gt;&lt;periodical&gt;&lt;full-title&gt;Birth Defects Research Part A: Clinical and Molecular Teratology&lt;/full-title&gt;&lt;/periodical&gt;&lt;pages&gt;S2-S15&lt;/pages&gt;&lt;volume&gt;91&lt;/volume&gt;&lt;number&gt;S1&lt;/number&gt;&lt;dates&gt;&lt;year&gt;2011&lt;/year&gt;&lt;/dates&gt;&lt;urls&gt;&lt;related-urls&gt;&lt;url&gt;https://onlinelibrary.wiley.com/doi/abs/10.1002/bdra.20780&lt;/url&gt;&lt;/related-urls&gt;&lt;/urls&gt;&lt;electronic-resource-num&gt;doi:10.1002/bdra.20780&lt;/electronic-resource-num&gt;&lt;/record&gt;&lt;/Cite&gt;&lt;/EndNote&gt;</w:instrText>
      </w:r>
      <w:r w:rsidR="00375B2F">
        <w:rPr>
          <w:rFonts w:asciiTheme="minorHAnsi" w:hAnsiTheme="minorHAnsi"/>
          <w:iCs/>
          <w:sz w:val="22"/>
          <w:szCs w:val="22"/>
        </w:rPr>
        <w:fldChar w:fldCharType="separate"/>
      </w:r>
      <w:r w:rsidR="00375B2F">
        <w:rPr>
          <w:rFonts w:asciiTheme="minorHAnsi" w:hAnsiTheme="minorHAnsi"/>
          <w:iCs/>
          <w:noProof/>
          <w:sz w:val="22"/>
          <w:szCs w:val="22"/>
        </w:rPr>
        <w:t>[4]</w:t>
      </w:r>
      <w:r w:rsidR="00375B2F">
        <w:rPr>
          <w:rFonts w:asciiTheme="minorHAnsi" w:hAnsiTheme="minorHAnsi"/>
          <w:iCs/>
          <w:sz w:val="22"/>
          <w:szCs w:val="22"/>
        </w:rPr>
        <w:fldChar w:fldCharType="end"/>
      </w:r>
      <w:r w:rsidRPr="00EC2105">
        <w:rPr>
          <w:rFonts w:asciiTheme="minorHAnsi" w:hAnsiTheme="minorHAnsi"/>
          <w:iCs/>
          <w:sz w:val="22"/>
          <w:szCs w:val="22"/>
        </w:rPr>
        <w:t xml:space="preserve">. </w:t>
      </w:r>
    </w:p>
    <w:p w14:paraId="65B1B752" w14:textId="6DD2AA8A" w:rsidR="00252A45" w:rsidRDefault="00252A45" w:rsidP="00087666">
      <w:pPr>
        <w:pStyle w:val="Default"/>
        <w:spacing w:line="360" w:lineRule="auto"/>
        <w:contextualSpacing/>
        <w:rPr>
          <w:rFonts w:asciiTheme="minorHAnsi" w:hAnsiTheme="minorHAnsi"/>
          <w:iCs/>
          <w:sz w:val="22"/>
          <w:szCs w:val="22"/>
        </w:rPr>
      </w:pPr>
    </w:p>
    <w:p w14:paraId="45E56399" w14:textId="1403733B" w:rsidR="00252A45" w:rsidRDefault="00252A45" w:rsidP="00087666">
      <w:pPr>
        <w:pStyle w:val="Default"/>
        <w:spacing w:line="360" w:lineRule="auto"/>
        <w:contextualSpacing/>
        <w:rPr>
          <w:rFonts w:asciiTheme="minorHAnsi" w:hAnsiTheme="minorHAnsi"/>
          <w:iCs/>
          <w:sz w:val="22"/>
          <w:szCs w:val="22"/>
        </w:rPr>
      </w:pPr>
      <w:r>
        <w:rPr>
          <w:rFonts w:asciiTheme="minorHAnsi" w:hAnsiTheme="minorHAnsi"/>
          <w:iCs/>
          <w:sz w:val="22"/>
          <w:szCs w:val="22"/>
        </w:rPr>
        <w:t>Acknowledgements</w:t>
      </w:r>
    </w:p>
    <w:p w14:paraId="3F1D722F" w14:textId="66832CD3" w:rsidR="00252A45" w:rsidRPr="00DD31D7" w:rsidRDefault="00252A45" w:rsidP="000D5C33">
      <w:pPr>
        <w:pStyle w:val="Default"/>
        <w:spacing w:after="240" w:line="288" w:lineRule="auto"/>
        <w:jc w:val="both"/>
        <w:rPr>
          <w:rFonts w:asciiTheme="minorHAnsi" w:hAnsiTheme="minorHAnsi"/>
          <w:i/>
          <w:iCs/>
        </w:rPr>
      </w:pPr>
      <w:r w:rsidRPr="00F71458">
        <w:rPr>
          <w:rFonts w:asciiTheme="minorHAnsi" w:hAnsiTheme="minorHAnsi"/>
          <w:i/>
          <w:iCs/>
        </w:rPr>
        <w:t>We thank JRC-EUROCAT Central Registry</w:t>
      </w:r>
      <w:r w:rsidRPr="0008796C">
        <w:rPr>
          <w:rFonts w:asciiTheme="minorHAnsi" w:hAnsiTheme="minorHAnsi"/>
          <w:i/>
          <w:iCs/>
        </w:rPr>
        <w:t>,</w:t>
      </w:r>
      <w:r w:rsidRPr="00995E6A">
        <w:rPr>
          <w:sz w:val="23"/>
          <w:szCs w:val="23"/>
        </w:rPr>
        <w:t xml:space="preserve"> European Commission, Joint Research Centre (JRC), </w:t>
      </w:r>
      <w:proofErr w:type="spellStart"/>
      <w:r w:rsidRPr="00995E6A">
        <w:rPr>
          <w:sz w:val="23"/>
          <w:szCs w:val="23"/>
        </w:rPr>
        <w:t>Ispra</w:t>
      </w:r>
      <w:proofErr w:type="spellEnd"/>
      <w:r w:rsidRPr="00995E6A">
        <w:rPr>
          <w:sz w:val="23"/>
          <w:szCs w:val="23"/>
        </w:rPr>
        <w:t>, Italy</w:t>
      </w:r>
      <w:r w:rsidRPr="00995E6A">
        <w:t xml:space="preserve">, </w:t>
      </w:r>
      <w:r w:rsidRPr="00995E6A">
        <w:rPr>
          <w:rFonts w:asciiTheme="minorHAnsi" w:hAnsiTheme="minorHAnsi"/>
          <w:i/>
          <w:iCs/>
        </w:rPr>
        <w:t>for the data management and selection of cases included in the study</w:t>
      </w:r>
      <w:r>
        <w:rPr>
          <w:rFonts w:asciiTheme="minorHAnsi" w:hAnsiTheme="minorHAnsi"/>
          <w:i/>
          <w:iCs/>
        </w:rPr>
        <w:t xml:space="preserve">. </w:t>
      </w:r>
      <w:r w:rsidRPr="00DD31D7">
        <w:rPr>
          <w:rFonts w:asciiTheme="minorHAnsi" w:hAnsiTheme="minorHAnsi"/>
          <w:i/>
          <w:iCs/>
        </w:rPr>
        <w:t>We thank the many people throughout Europe involved in providing and processing information, including affected families, clinicians, health professionals, medical record clerks, and registry staff.</w:t>
      </w:r>
    </w:p>
    <w:p w14:paraId="5570C4A7" w14:textId="77777777" w:rsidR="00252A45" w:rsidRPr="00DD31D7" w:rsidRDefault="00252A45" w:rsidP="00252A45">
      <w:pPr>
        <w:pStyle w:val="Default"/>
        <w:autoSpaceDE/>
        <w:autoSpaceDN/>
        <w:adjustRightInd/>
        <w:spacing w:after="240" w:line="288" w:lineRule="auto"/>
        <w:ind w:left="567"/>
        <w:jc w:val="both"/>
        <w:rPr>
          <w:rFonts w:asciiTheme="minorHAnsi" w:hAnsiTheme="minorHAnsi"/>
        </w:rPr>
      </w:pPr>
    </w:p>
    <w:p w14:paraId="0537E985" w14:textId="42C93A95" w:rsidR="00252A45" w:rsidRPr="00DD31D7" w:rsidRDefault="00252A45" w:rsidP="00252A45">
      <w:pPr>
        <w:pStyle w:val="Default"/>
        <w:numPr>
          <w:ilvl w:val="0"/>
          <w:numId w:val="3"/>
        </w:numPr>
        <w:autoSpaceDE/>
        <w:autoSpaceDN/>
        <w:adjustRightInd/>
        <w:spacing w:after="240" w:line="288" w:lineRule="auto"/>
        <w:ind w:left="567" w:hanging="567"/>
        <w:jc w:val="both"/>
        <w:rPr>
          <w:rFonts w:asciiTheme="minorHAnsi" w:hAnsiTheme="minorHAnsi"/>
        </w:rPr>
      </w:pPr>
    </w:p>
    <w:p w14:paraId="63686743" w14:textId="77777777" w:rsidR="00252A45" w:rsidRDefault="00252A45" w:rsidP="00087666">
      <w:pPr>
        <w:pStyle w:val="Default"/>
        <w:spacing w:line="360" w:lineRule="auto"/>
        <w:contextualSpacing/>
        <w:rPr>
          <w:rFonts w:asciiTheme="minorHAnsi" w:hAnsiTheme="minorHAnsi"/>
          <w:iCs/>
          <w:sz w:val="22"/>
          <w:szCs w:val="22"/>
        </w:rPr>
      </w:pPr>
    </w:p>
    <w:p w14:paraId="39929E09" w14:textId="77777777" w:rsidR="00AC1E87" w:rsidRDefault="00AC1E87">
      <w:pPr>
        <w:rPr>
          <w:rFonts w:cs="Verdana"/>
          <w:iCs/>
          <w:color w:val="000000"/>
          <w:lang w:val="en-GB"/>
        </w:rPr>
      </w:pPr>
      <w:r w:rsidRPr="004C4D13">
        <w:rPr>
          <w:iCs/>
          <w:lang w:val="en-US"/>
        </w:rPr>
        <w:br w:type="page"/>
      </w:r>
    </w:p>
    <w:p w14:paraId="0E3226C3" w14:textId="30F90FA3" w:rsidR="00AA1D17" w:rsidRPr="00AC1E87" w:rsidRDefault="00AC1E87" w:rsidP="00087666">
      <w:pPr>
        <w:pStyle w:val="Default"/>
        <w:spacing w:line="360" w:lineRule="auto"/>
        <w:contextualSpacing/>
        <w:rPr>
          <w:rFonts w:asciiTheme="minorHAnsi" w:hAnsiTheme="minorHAnsi" w:cstheme="minorHAnsi"/>
          <w:iCs/>
          <w:sz w:val="22"/>
          <w:szCs w:val="22"/>
        </w:rPr>
      </w:pPr>
      <w:r w:rsidRPr="00AC1E87">
        <w:rPr>
          <w:rFonts w:asciiTheme="minorHAnsi" w:hAnsiTheme="minorHAnsi" w:cstheme="minorHAnsi"/>
          <w:color w:val="606060"/>
          <w:sz w:val="22"/>
          <w:szCs w:val="22"/>
        </w:rPr>
        <w:lastRenderedPageBreak/>
        <w:t>The Corresponding Author has the right to grant on behalf of all authors and does grant on behalf of all authors, a worldwide licence (</w:t>
      </w:r>
      <w:hyperlink r:id="rId14" w:tgtFrame="_new" w:history="1">
        <w:r w:rsidRPr="00AC1E87">
          <w:rPr>
            <w:rStyle w:val="Hyperlink"/>
            <w:rFonts w:asciiTheme="minorHAnsi" w:hAnsiTheme="minorHAnsi" w:cstheme="minorHAnsi"/>
            <w:color w:val="0083BF"/>
            <w:sz w:val="22"/>
            <w:szCs w:val="22"/>
          </w:rPr>
          <w:t>http://www.bmj.com/sites/default/files/BMJ%20Author%20Licence%20March%202013.doc</w:t>
        </w:r>
      </w:hyperlink>
      <w:r w:rsidRPr="00AC1E87">
        <w:rPr>
          <w:rFonts w:asciiTheme="minorHAnsi" w:hAnsiTheme="minorHAnsi" w:cstheme="minorHAnsi"/>
          <w:color w:val="606060"/>
          <w:sz w:val="22"/>
          <w:szCs w:val="22"/>
        </w:rPr>
        <w:t xml:space="preserve">) to the Publishers and its licensees in perpetuity, in all forms, formats and media (whether known now or created in the future), to </w:t>
      </w:r>
      <w:proofErr w:type="spellStart"/>
      <w:r w:rsidRPr="00AC1E87">
        <w:rPr>
          <w:rFonts w:asciiTheme="minorHAnsi" w:hAnsiTheme="minorHAnsi" w:cstheme="minorHAnsi"/>
          <w:color w:val="606060"/>
          <w:sz w:val="22"/>
          <w:szCs w:val="22"/>
        </w:rPr>
        <w:t>i</w:t>
      </w:r>
      <w:proofErr w:type="spellEnd"/>
      <w:r w:rsidRPr="00AC1E87">
        <w:rPr>
          <w:rFonts w:asciiTheme="minorHAnsi" w:hAnsiTheme="minorHAnsi" w:cstheme="minorHAnsi"/>
          <w:color w:val="606060"/>
          <w:sz w:val="22"/>
          <w:szCs w:val="22"/>
        </w:rPr>
        <w:t xml:space="preserve">) publish, reproduce, distribute, display and store the Contribution, ii) translate the Contribution into other languages, create adaptations, reprints, include within collections and create summaries, extracts and/or, abstracts of the Contribution and convert or allow conversion into any format including without limitation audio, iii) create any other derivative work(s) based in whole or part on the on the Contribution, iv) to exploit all subsidiary rights to exploit all subsidiary rights that currently exist or as may exist in the future in the Contribution, v) the inclusion of electronic links from the Contribution to third party material where-ever it may be located; and, vi) licence any third party to do any or all of the above. All research articles will be made available on an open access basis (with authors being asked to pay an open access fee—see </w:t>
      </w:r>
      <w:hyperlink r:id="rId15" w:tgtFrame="_new" w:history="1">
        <w:r w:rsidRPr="00AC1E87">
          <w:rPr>
            <w:rStyle w:val="Hyperlink"/>
            <w:rFonts w:asciiTheme="minorHAnsi" w:hAnsiTheme="minorHAnsi" w:cstheme="minorHAnsi"/>
            <w:color w:val="0083BF"/>
            <w:sz w:val="22"/>
            <w:szCs w:val="22"/>
          </w:rPr>
          <w:t>http://www.bmj.com/about-bmj/resources-authors/forms-policies-and-checklists/copyright-open-access-and-permission-reuse</w:t>
        </w:r>
      </w:hyperlink>
      <w:r w:rsidRPr="00AC1E87">
        <w:rPr>
          <w:rFonts w:asciiTheme="minorHAnsi" w:hAnsiTheme="minorHAnsi" w:cstheme="minorHAnsi"/>
          <w:color w:val="606060"/>
          <w:sz w:val="22"/>
          <w:szCs w:val="22"/>
        </w:rPr>
        <w:t xml:space="preserve">). The terms of such open access shall be governed by a </w:t>
      </w:r>
      <w:hyperlink r:id="rId16" w:tgtFrame="_new" w:history="1">
        <w:r w:rsidRPr="00AC1E87">
          <w:rPr>
            <w:rStyle w:val="Hyperlink"/>
            <w:rFonts w:asciiTheme="minorHAnsi" w:hAnsiTheme="minorHAnsi" w:cstheme="minorHAnsi"/>
            <w:color w:val="0083BF"/>
            <w:sz w:val="22"/>
            <w:szCs w:val="22"/>
          </w:rPr>
          <w:t>Creative Commons</w:t>
        </w:r>
      </w:hyperlink>
      <w:r w:rsidRPr="00AC1E87">
        <w:rPr>
          <w:rFonts w:asciiTheme="minorHAnsi" w:hAnsiTheme="minorHAnsi" w:cstheme="minorHAnsi"/>
          <w:color w:val="606060"/>
          <w:sz w:val="22"/>
          <w:szCs w:val="22"/>
        </w:rPr>
        <w:t xml:space="preserve"> licence—details as to which Creative Commons licence will apply to the research article are set out in our worldwide licence referred to above.</w:t>
      </w:r>
    </w:p>
    <w:p w14:paraId="4E1F9E37" w14:textId="77777777" w:rsidR="00AA1D17" w:rsidRPr="00D744C7" w:rsidRDefault="00AA1D17" w:rsidP="00FA6742">
      <w:pPr>
        <w:spacing w:after="0" w:line="360" w:lineRule="auto"/>
        <w:rPr>
          <w:rFonts w:cs="MetaSerifProBook-Regular"/>
          <w:lang w:val="en-GB"/>
        </w:rPr>
      </w:pPr>
    </w:p>
    <w:p w14:paraId="31B84ABB" w14:textId="65AE5517" w:rsidR="00B27850" w:rsidRDefault="00B27850">
      <w:pPr>
        <w:rPr>
          <w:lang w:val="en-US"/>
        </w:rPr>
      </w:pPr>
      <w:r>
        <w:rPr>
          <w:lang w:val="en-US"/>
        </w:rPr>
        <w:br w:type="page"/>
      </w:r>
    </w:p>
    <w:p w14:paraId="2C089C28" w14:textId="516884B7" w:rsidR="0006080F" w:rsidRPr="0006080F" w:rsidRDefault="0006080F" w:rsidP="0006080F">
      <w:pPr>
        <w:rPr>
          <w:lang w:val="en-US"/>
        </w:rPr>
      </w:pPr>
      <w:r w:rsidRPr="00862346">
        <w:rPr>
          <w:b/>
          <w:lang w:val="en-US"/>
        </w:rPr>
        <w:lastRenderedPageBreak/>
        <w:t>Table 1</w:t>
      </w:r>
      <w:r>
        <w:rPr>
          <w:lang w:val="en-US"/>
        </w:rPr>
        <w:t>: Number of cases with a congenital cerebral a</w:t>
      </w:r>
      <w:r w:rsidRPr="0006080F">
        <w:rPr>
          <w:lang w:val="en-US"/>
        </w:rPr>
        <w:t>nomaly (</w:t>
      </w:r>
      <w:r>
        <w:rPr>
          <w:lang w:val="en-US"/>
        </w:rPr>
        <w:t xml:space="preserve">ICD10 code </w:t>
      </w:r>
      <w:r w:rsidRPr="0006080F">
        <w:rPr>
          <w:lang w:val="en-US"/>
        </w:rPr>
        <w:t>Q04</w:t>
      </w:r>
      <w:proofErr w:type="gramStart"/>
      <w:r w:rsidRPr="0006080F">
        <w:rPr>
          <w:lang w:val="en-US"/>
        </w:rPr>
        <w:t>)</w:t>
      </w:r>
      <w:r w:rsidR="00882CAA">
        <w:rPr>
          <w:lang w:val="en-US"/>
        </w:rPr>
        <w:t>,</w:t>
      </w:r>
      <w:r w:rsidRPr="0006080F">
        <w:rPr>
          <w:lang w:val="en-US"/>
        </w:rPr>
        <w:t>,</w:t>
      </w:r>
      <w:proofErr w:type="gramEnd"/>
      <w:r w:rsidRPr="0006080F">
        <w:rPr>
          <w:lang w:val="en-US"/>
        </w:rPr>
        <w:t xml:space="preserve"> prevalence and proportion prenatally diagnosed</w:t>
      </w:r>
      <w:r w:rsidR="00882CAA">
        <w:rPr>
          <w:lang w:val="en-US"/>
        </w:rPr>
        <w:t xml:space="preserve"> </w:t>
      </w:r>
      <w:r w:rsidR="00882CAA" w:rsidRPr="0006080F">
        <w:rPr>
          <w:lang w:val="en-US"/>
        </w:rPr>
        <w:t xml:space="preserve">in </w:t>
      </w:r>
      <w:r w:rsidR="00882CAA">
        <w:rPr>
          <w:lang w:val="en-US"/>
        </w:rPr>
        <w:t xml:space="preserve">29 </w:t>
      </w:r>
      <w:r w:rsidR="00882CAA" w:rsidRPr="0006080F">
        <w:rPr>
          <w:lang w:val="en-US"/>
        </w:rPr>
        <w:t>EUROCAT registries</w:t>
      </w:r>
      <w:r w:rsidR="00882CAA">
        <w:rPr>
          <w:lang w:val="en-US"/>
        </w:rPr>
        <w:t xml:space="preserve"> in the period 2005-2014</w:t>
      </w:r>
    </w:p>
    <w:tbl>
      <w:tblPr>
        <w:tblW w:w="9438" w:type="dxa"/>
        <w:tblInd w:w="309" w:type="dxa"/>
        <w:tblLayout w:type="fixed"/>
        <w:tblLook w:val="04A0" w:firstRow="1" w:lastRow="0" w:firstColumn="1" w:lastColumn="0" w:noHBand="0" w:noVBand="1"/>
      </w:tblPr>
      <w:tblGrid>
        <w:gridCol w:w="2493"/>
        <w:gridCol w:w="1593"/>
        <w:gridCol w:w="1275"/>
        <w:gridCol w:w="851"/>
        <w:gridCol w:w="1701"/>
        <w:gridCol w:w="1525"/>
      </w:tblGrid>
      <w:tr w:rsidR="00B27850" w:rsidRPr="00D45A99" w14:paraId="5A260EEA" w14:textId="77777777" w:rsidTr="00F52593">
        <w:trPr>
          <w:trHeight w:val="300"/>
        </w:trPr>
        <w:tc>
          <w:tcPr>
            <w:tcW w:w="2493" w:type="dxa"/>
            <w:tcBorders>
              <w:top w:val="single" w:sz="4" w:space="0" w:color="auto"/>
              <w:left w:val="nil"/>
              <w:bottom w:val="single" w:sz="4" w:space="0" w:color="auto"/>
              <w:right w:val="nil"/>
            </w:tcBorders>
            <w:shd w:val="clear" w:color="auto" w:fill="auto"/>
            <w:noWrap/>
            <w:vAlign w:val="bottom"/>
            <w:hideMark/>
          </w:tcPr>
          <w:p w14:paraId="615B80D9" w14:textId="77777777" w:rsidR="008F01E2" w:rsidRPr="00D45A99" w:rsidRDefault="008F01E2" w:rsidP="001A1CFA">
            <w:pPr>
              <w:spacing w:after="0" w:line="240" w:lineRule="auto"/>
              <w:rPr>
                <w:rFonts w:eastAsia="Times New Roman"/>
                <w:color w:val="000000"/>
                <w:lang w:eastAsia="en-GB"/>
              </w:rPr>
            </w:pPr>
            <w:r>
              <w:rPr>
                <w:rFonts w:eastAsia="Times New Roman"/>
                <w:color w:val="000000"/>
                <w:lang w:eastAsia="en-GB"/>
              </w:rPr>
              <w:t xml:space="preserve">Registry, Country </w:t>
            </w:r>
          </w:p>
        </w:tc>
        <w:tc>
          <w:tcPr>
            <w:tcW w:w="1593" w:type="dxa"/>
            <w:tcBorders>
              <w:top w:val="single" w:sz="4" w:space="0" w:color="auto"/>
              <w:left w:val="nil"/>
              <w:bottom w:val="single" w:sz="4" w:space="0" w:color="auto"/>
              <w:right w:val="nil"/>
            </w:tcBorders>
          </w:tcPr>
          <w:p w14:paraId="1DA9CF32" w14:textId="18F05CA2" w:rsidR="008F01E2" w:rsidRDefault="008F01E2" w:rsidP="001A1CFA">
            <w:pPr>
              <w:spacing w:after="0" w:line="240" w:lineRule="auto"/>
              <w:jc w:val="center"/>
              <w:rPr>
                <w:rFonts w:eastAsia="Times New Roman"/>
                <w:color w:val="000000"/>
                <w:lang w:eastAsia="en-GB"/>
              </w:rPr>
            </w:pPr>
            <w:r>
              <w:rPr>
                <w:rFonts w:eastAsia="Times New Roman"/>
                <w:color w:val="000000"/>
                <w:lang w:eastAsia="en-GB"/>
              </w:rPr>
              <w:t>Years of data</w:t>
            </w:r>
          </w:p>
        </w:tc>
        <w:tc>
          <w:tcPr>
            <w:tcW w:w="1275" w:type="dxa"/>
            <w:tcBorders>
              <w:top w:val="single" w:sz="4" w:space="0" w:color="auto"/>
              <w:left w:val="nil"/>
              <w:bottom w:val="single" w:sz="4" w:space="0" w:color="auto"/>
              <w:right w:val="nil"/>
            </w:tcBorders>
          </w:tcPr>
          <w:p w14:paraId="187E0D2F" w14:textId="5EBA02C8" w:rsidR="008F01E2" w:rsidRDefault="008F01E2" w:rsidP="001A1CFA">
            <w:pPr>
              <w:spacing w:after="0" w:line="240" w:lineRule="auto"/>
              <w:jc w:val="center"/>
              <w:rPr>
                <w:rFonts w:eastAsia="Times New Roman"/>
                <w:color w:val="000000"/>
                <w:lang w:eastAsia="en-GB"/>
              </w:rPr>
            </w:pPr>
            <w:r>
              <w:rPr>
                <w:rFonts w:eastAsia="Times New Roman"/>
                <w:color w:val="000000"/>
                <w:lang w:eastAsia="en-GB"/>
              </w:rPr>
              <w:t>Population births (1000)</w:t>
            </w:r>
          </w:p>
        </w:tc>
        <w:tc>
          <w:tcPr>
            <w:tcW w:w="851" w:type="dxa"/>
            <w:tcBorders>
              <w:top w:val="single" w:sz="4" w:space="0" w:color="auto"/>
              <w:left w:val="nil"/>
              <w:bottom w:val="single" w:sz="4" w:space="0" w:color="auto"/>
              <w:right w:val="nil"/>
            </w:tcBorders>
            <w:shd w:val="clear" w:color="auto" w:fill="auto"/>
            <w:noWrap/>
            <w:vAlign w:val="bottom"/>
            <w:hideMark/>
          </w:tcPr>
          <w:p w14:paraId="0E6AE844" w14:textId="24E24BAE" w:rsidR="008F01E2" w:rsidRPr="00D45A99" w:rsidRDefault="008F01E2" w:rsidP="001A1CFA">
            <w:pPr>
              <w:spacing w:after="0" w:line="240" w:lineRule="auto"/>
              <w:jc w:val="center"/>
              <w:rPr>
                <w:rFonts w:eastAsia="Times New Roman"/>
                <w:color w:val="000000"/>
                <w:lang w:eastAsia="en-GB"/>
              </w:rPr>
            </w:pPr>
            <w:r>
              <w:rPr>
                <w:rFonts w:eastAsia="Times New Roman"/>
                <w:color w:val="000000"/>
                <w:lang w:eastAsia="en-GB"/>
              </w:rPr>
              <w:t>Total Cases</w:t>
            </w:r>
          </w:p>
        </w:tc>
        <w:tc>
          <w:tcPr>
            <w:tcW w:w="1701" w:type="dxa"/>
            <w:tcBorders>
              <w:top w:val="single" w:sz="4" w:space="0" w:color="auto"/>
              <w:left w:val="nil"/>
              <w:bottom w:val="single" w:sz="4" w:space="0" w:color="auto"/>
              <w:right w:val="nil"/>
            </w:tcBorders>
            <w:shd w:val="clear" w:color="auto" w:fill="auto"/>
            <w:noWrap/>
            <w:vAlign w:val="bottom"/>
            <w:hideMark/>
          </w:tcPr>
          <w:p w14:paraId="365D2D9A" w14:textId="77777777" w:rsidR="008F01E2" w:rsidRPr="00D45A99" w:rsidRDefault="008F01E2" w:rsidP="001A1CFA">
            <w:pPr>
              <w:spacing w:after="0" w:line="240" w:lineRule="auto"/>
              <w:jc w:val="center"/>
              <w:rPr>
                <w:rFonts w:eastAsia="Times New Roman"/>
                <w:color w:val="000000"/>
                <w:lang w:eastAsia="en-GB"/>
              </w:rPr>
            </w:pPr>
            <w:r>
              <w:rPr>
                <w:rFonts w:eastAsia="Times New Roman"/>
                <w:color w:val="000000"/>
                <w:lang w:eastAsia="en-GB"/>
              </w:rPr>
              <w:t>Prevalence per 10,000 births</w:t>
            </w:r>
          </w:p>
        </w:tc>
        <w:tc>
          <w:tcPr>
            <w:tcW w:w="1525" w:type="dxa"/>
            <w:tcBorders>
              <w:top w:val="single" w:sz="4" w:space="0" w:color="auto"/>
              <w:left w:val="nil"/>
              <w:bottom w:val="single" w:sz="4" w:space="0" w:color="auto"/>
              <w:right w:val="nil"/>
            </w:tcBorders>
            <w:shd w:val="clear" w:color="auto" w:fill="auto"/>
            <w:noWrap/>
            <w:vAlign w:val="bottom"/>
            <w:hideMark/>
          </w:tcPr>
          <w:p w14:paraId="2FAB4FED" w14:textId="77777777" w:rsidR="008F01E2" w:rsidRPr="00D45A99" w:rsidRDefault="008F01E2" w:rsidP="001A1CFA">
            <w:pPr>
              <w:spacing w:after="0" w:line="240" w:lineRule="auto"/>
              <w:jc w:val="center"/>
              <w:rPr>
                <w:rFonts w:eastAsia="Times New Roman"/>
                <w:color w:val="000000"/>
                <w:lang w:eastAsia="en-GB"/>
              </w:rPr>
            </w:pPr>
            <w:r>
              <w:rPr>
                <w:rFonts w:eastAsia="Times New Roman"/>
                <w:color w:val="000000"/>
                <w:lang w:eastAsia="en-GB"/>
              </w:rPr>
              <w:t>Proportion prenatally diagnosed (%)</w:t>
            </w:r>
          </w:p>
        </w:tc>
      </w:tr>
      <w:tr w:rsidR="00B27850" w:rsidRPr="00D45A99" w14:paraId="1918A0EF" w14:textId="77777777" w:rsidTr="00F52593">
        <w:trPr>
          <w:trHeight w:val="300"/>
        </w:trPr>
        <w:tc>
          <w:tcPr>
            <w:tcW w:w="2493" w:type="dxa"/>
            <w:tcBorders>
              <w:top w:val="single" w:sz="4" w:space="0" w:color="auto"/>
              <w:left w:val="nil"/>
              <w:bottom w:val="nil"/>
              <w:right w:val="nil"/>
            </w:tcBorders>
            <w:shd w:val="clear" w:color="auto" w:fill="auto"/>
            <w:noWrap/>
            <w:hideMark/>
          </w:tcPr>
          <w:p w14:paraId="0116FC5B" w14:textId="77777777" w:rsidR="008F01E2" w:rsidRPr="00A43736" w:rsidRDefault="008F01E2" w:rsidP="001A1CFA">
            <w:pPr>
              <w:spacing w:after="0"/>
            </w:pPr>
            <w:r w:rsidRPr="00A43736">
              <w:t>South Portugal</w:t>
            </w:r>
          </w:p>
        </w:tc>
        <w:tc>
          <w:tcPr>
            <w:tcW w:w="1593" w:type="dxa"/>
            <w:tcBorders>
              <w:top w:val="single" w:sz="4" w:space="0" w:color="auto"/>
              <w:left w:val="nil"/>
              <w:bottom w:val="nil"/>
              <w:right w:val="nil"/>
            </w:tcBorders>
          </w:tcPr>
          <w:p w14:paraId="09CDDA6B" w14:textId="76392834" w:rsidR="008F01E2" w:rsidRPr="00A43736" w:rsidRDefault="008F01E2" w:rsidP="001A1CFA">
            <w:pPr>
              <w:spacing w:after="0"/>
              <w:jc w:val="center"/>
            </w:pPr>
            <w:r>
              <w:t>2006-2014</w:t>
            </w:r>
          </w:p>
        </w:tc>
        <w:tc>
          <w:tcPr>
            <w:tcW w:w="1275" w:type="dxa"/>
            <w:tcBorders>
              <w:top w:val="single" w:sz="4" w:space="0" w:color="auto"/>
              <w:left w:val="nil"/>
              <w:bottom w:val="nil"/>
              <w:right w:val="nil"/>
            </w:tcBorders>
            <w:vAlign w:val="bottom"/>
          </w:tcPr>
          <w:p w14:paraId="5CCB5120" w14:textId="578B2A25" w:rsidR="008F01E2" w:rsidRPr="00A43736" w:rsidRDefault="008F01E2" w:rsidP="001A1CFA">
            <w:pPr>
              <w:spacing w:after="0"/>
              <w:jc w:val="center"/>
            </w:pPr>
            <w:r>
              <w:rPr>
                <w:rFonts w:ascii="Calibri" w:hAnsi="Calibri"/>
                <w:color w:val="000000"/>
              </w:rPr>
              <w:t>161</w:t>
            </w:r>
          </w:p>
        </w:tc>
        <w:tc>
          <w:tcPr>
            <w:tcW w:w="851" w:type="dxa"/>
            <w:tcBorders>
              <w:top w:val="single" w:sz="4" w:space="0" w:color="auto"/>
              <w:left w:val="nil"/>
              <w:bottom w:val="nil"/>
              <w:right w:val="nil"/>
            </w:tcBorders>
            <w:shd w:val="clear" w:color="auto" w:fill="auto"/>
            <w:noWrap/>
            <w:hideMark/>
          </w:tcPr>
          <w:p w14:paraId="69DBDE43" w14:textId="36CC75AD" w:rsidR="008F01E2" w:rsidRPr="00A43736" w:rsidRDefault="008F01E2" w:rsidP="001A1CFA">
            <w:pPr>
              <w:spacing w:after="0"/>
              <w:jc w:val="center"/>
            </w:pPr>
            <w:r w:rsidRPr="00A43736">
              <w:t>44</w:t>
            </w:r>
          </w:p>
        </w:tc>
        <w:tc>
          <w:tcPr>
            <w:tcW w:w="1701" w:type="dxa"/>
            <w:tcBorders>
              <w:top w:val="single" w:sz="4" w:space="0" w:color="auto"/>
              <w:left w:val="nil"/>
              <w:bottom w:val="nil"/>
              <w:right w:val="nil"/>
            </w:tcBorders>
            <w:shd w:val="clear" w:color="auto" w:fill="auto"/>
            <w:noWrap/>
            <w:hideMark/>
          </w:tcPr>
          <w:p w14:paraId="32EA9AD1" w14:textId="77777777" w:rsidR="008F01E2" w:rsidRPr="00A43736" w:rsidRDefault="008F01E2" w:rsidP="001A1CFA">
            <w:pPr>
              <w:spacing w:after="0"/>
              <w:jc w:val="center"/>
            </w:pPr>
            <w:r w:rsidRPr="00A43736">
              <w:t>2.7</w:t>
            </w:r>
          </w:p>
        </w:tc>
        <w:tc>
          <w:tcPr>
            <w:tcW w:w="1525" w:type="dxa"/>
            <w:tcBorders>
              <w:top w:val="single" w:sz="4" w:space="0" w:color="auto"/>
              <w:left w:val="nil"/>
              <w:bottom w:val="nil"/>
              <w:right w:val="nil"/>
            </w:tcBorders>
            <w:shd w:val="clear" w:color="auto" w:fill="auto"/>
            <w:noWrap/>
            <w:hideMark/>
          </w:tcPr>
          <w:p w14:paraId="6D420722" w14:textId="77777777" w:rsidR="008F01E2" w:rsidRPr="00A43736" w:rsidRDefault="008F01E2" w:rsidP="001A1CFA">
            <w:pPr>
              <w:spacing w:after="0"/>
              <w:jc w:val="center"/>
            </w:pPr>
            <w:r w:rsidRPr="00A43736">
              <w:t>68</w:t>
            </w:r>
          </w:p>
        </w:tc>
      </w:tr>
      <w:tr w:rsidR="00B27850" w:rsidRPr="00D45A99" w14:paraId="03D3619D" w14:textId="77777777" w:rsidTr="00F52593">
        <w:trPr>
          <w:trHeight w:val="300"/>
        </w:trPr>
        <w:tc>
          <w:tcPr>
            <w:tcW w:w="2493" w:type="dxa"/>
            <w:tcBorders>
              <w:top w:val="nil"/>
              <w:left w:val="nil"/>
              <w:bottom w:val="nil"/>
              <w:right w:val="nil"/>
            </w:tcBorders>
            <w:shd w:val="clear" w:color="auto" w:fill="auto"/>
            <w:noWrap/>
            <w:hideMark/>
          </w:tcPr>
          <w:p w14:paraId="60E2B4C8" w14:textId="77777777" w:rsidR="008F01E2" w:rsidRPr="00A43736" w:rsidRDefault="008F01E2" w:rsidP="001A1CFA">
            <w:pPr>
              <w:spacing w:after="0"/>
            </w:pPr>
            <w:r w:rsidRPr="00A43736">
              <w:t>South East Ireland</w:t>
            </w:r>
          </w:p>
        </w:tc>
        <w:tc>
          <w:tcPr>
            <w:tcW w:w="1593" w:type="dxa"/>
            <w:tcBorders>
              <w:top w:val="nil"/>
              <w:left w:val="nil"/>
              <w:bottom w:val="nil"/>
              <w:right w:val="nil"/>
            </w:tcBorders>
          </w:tcPr>
          <w:p w14:paraId="0AC280FB" w14:textId="5AE457FB"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7854E448" w14:textId="10DCA2A3" w:rsidR="008F01E2" w:rsidRPr="00A43736" w:rsidRDefault="008F01E2" w:rsidP="001A1CFA">
            <w:pPr>
              <w:spacing w:after="0"/>
              <w:jc w:val="center"/>
            </w:pPr>
            <w:r>
              <w:rPr>
                <w:rFonts w:ascii="Calibri" w:hAnsi="Calibri"/>
                <w:color w:val="000000"/>
              </w:rPr>
              <w:t>75</w:t>
            </w:r>
          </w:p>
        </w:tc>
        <w:tc>
          <w:tcPr>
            <w:tcW w:w="851" w:type="dxa"/>
            <w:tcBorders>
              <w:top w:val="nil"/>
              <w:left w:val="nil"/>
              <w:bottom w:val="nil"/>
              <w:right w:val="nil"/>
            </w:tcBorders>
            <w:shd w:val="clear" w:color="auto" w:fill="auto"/>
            <w:noWrap/>
            <w:hideMark/>
          </w:tcPr>
          <w:p w14:paraId="743E5331" w14:textId="7EF42C50" w:rsidR="008F01E2" w:rsidRPr="00A43736" w:rsidRDefault="008F01E2" w:rsidP="001A1CFA">
            <w:pPr>
              <w:spacing w:after="0"/>
              <w:jc w:val="center"/>
            </w:pPr>
            <w:r w:rsidRPr="00A43736">
              <w:t>27</w:t>
            </w:r>
          </w:p>
        </w:tc>
        <w:tc>
          <w:tcPr>
            <w:tcW w:w="1701" w:type="dxa"/>
            <w:tcBorders>
              <w:top w:val="nil"/>
              <w:left w:val="nil"/>
              <w:bottom w:val="nil"/>
              <w:right w:val="nil"/>
            </w:tcBorders>
            <w:shd w:val="clear" w:color="auto" w:fill="auto"/>
            <w:noWrap/>
            <w:hideMark/>
          </w:tcPr>
          <w:p w14:paraId="160A6648" w14:textId="77777777" w:rsidR="008F01E2" w:rsidRPr="00A43736" w:rsidRDefault="008F01E2" w:rsidP="001A1CFA">
            <w:pPr>
              <w:spacing w:after="0"/>
              <w:jc w:val="center"/>
            </w:pPr>
            <w:r w:rsidRPr="00A43736">
              <w:t>3.6</w:t>
            </w:r>
          </w:p>
        </w:tc>
        <w:tc>
          <w:tcPr>
            <w:tcW w:w="1525" w:type="dxa"/>
            <w:tcBorders>
              <w:top w:val="nil"/>
              <w:left w:val="nil"/>
              <w:bottom w:val="nil"/>
              <w:right w:val="nil"/>
            </w:tcBorders>
            <w:shd w:val="clear" w:color="auto" w:fill="auto"/>
            <w:noWrap/>
            <w:hideMark/>
          </w:tcPr>
          <w:p w14:paraId="280285CA" w14:textId="77777777" w:rsidR="008F01E2" w:rsidRPr="00A43736" w:rsidRDefault="008F01E2" w:rsidP="001A1CFA">
            <w:pPr>
              <w:spacing w:after="0"/>
              <w:jc w:val="center"/>
            </w:pPr>
            <w:r w:rsidRPr="00A43736">
              <w:t>59</w:t>
            </w:r>
          </w:p>
        </w:tc>
      </w:tr>
      <w:tr w:rsidR="00B27850" w:rsidRPr="00D45A99" w14:paraId="485DBF05" w14:textId="77777777" w:rsidTr="00F52593">
        <w:trPr>
          <w:trHeight w:val="300"/>
        </w:trPr>
        <w:tc>
          <w:tcPr>
            <w:tcW w:w="2493" w:type="dxa"/>
            <w:tcBorders>
              <w:top w:val="nil"/>
              <w:left w:val="nil"/>
              <w:bottom w:val="nil"/>
              <w:right w:val="nil"/>
            </w:tcBorders>
            <w:shd w:val="clear" w:color="auto" w:fill="auto"/>
            <w:noWrap/>
            <w:hideMark/>
          </w:tcPr>
          <w:p w14:paraId="5F548599" w14:textId="77777777" w:rsidR="008F01E2" w:rsidRPr="00A43736" w:rsidRDefault="008F01E2" w:rsidP="001A1CFA">
            <w:pPr>
              <w:spacing w:after="0"/>
            </w:pPr>
            <w:r w:rsidRPr="00A43736">
              <w:t>Zagreb, Croatia</w:t>
            </w:r>
          </w:p>
        </w:tc>
        <w:tc>
          <w:tcPr>
            <w:tcW w:w="1593" w:type="dxa"/>
            <w:tcBorders>
              <w:top w:val="nil"/>
              <w:left w:val="nil"/>
              <w:bottom w:val="nil"/>
              <w:right w:val="nil"/>
            </w:tcBorders>
          </w:tcPr>
          <w:p w14:paraId="022736AE" w14:textId="05102608"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3D4E85D3" w14:textId="7B580ED8" w:rsidR="008F01E2" w:rsidRPr="00A43736" w:rsidRDefault="008F01E2" w:rsidP="001A1CFA">
            <w:pPr>
              <w:spacing w:after="0"/>
              <w:jc w:val="center"/>
            </w:pPr>
            <w:r>
              <w:rPr>
                <w:rFonts w:ascii="Calibri" w:hAnsi="Calibri"/>
                <w:color w:val="000000"/>
              </w:rPr>
              <w:t>58</w:t>
            </w:r>
          </w:p>
        </w:tc>
        <w:tc>
          <w:tcPr>
            <w:tcW w:w="851" w:type="dxa"/>
            <w:tcBorders>
              <w:top w:val="nil"/>
              <w:left w:val="nil"/>
              <w:bottom w:val="nil"/>
              <w:right w:val="nil"/>
            </w:tcBorders>
            <w:shd w:val="clear" w:color="auto" w:fill="auto"/>
            <w:noWrap/>
            <w:hideMark/>
          </w:tcPr>
          <w:p w14:paraId="489615F3" w14:textId="6BC69BA9" w:rsidR="008F01E2" w:rsidRPr="00A43736" w:rsidRDefault="008F01E2" w:rsidP="001A1CFA">
            <w:pPr>
              <w:spacing w:after="0"/>
              <w:jc w:val="center"/>
            </w:pPr>
            <w:r w:rsidRPr="00A43736">
              <w:t>24</w:t>
            </w:r>
          </w:p>
        </w:tc>
        <w:tc>
          <w:tcPr>
            <w:tcW w:w="1701" w:type="dxa"/>
            <w:tcBorders>
              <w:top w:val="nil"/>
              <w:left w:val="nil"/>
              <w:bottom w:val="nil"/>
              <w:right w:val="nil"/>
            </w:tcBorders>
            <w:shd w:val="clear" w:color="auto" w:fill="auto"/>
            <w:noWrap/>
            <w:hideMark/>
          </w:tcPr>
          <w:p w14:paraId="40D4DD2D" w14:textId="77777777" w:rsidR="008F01E2" w:rsidRPr="00A43736" w:rsidRDefault="008F01E2" w:rsidP="001A1CFA">
            <w:pPr>
              <w:spacing w:after="0"/>
              <w:jc w:val="center"/>
            </w:pPr>
            <w:r w:rsidRPr="00A43736">
              <w:t>4.1</w:t>
            </w:r>
          </w:p>
        </w:tc>
        <w:tc>
          <w:tcPr>
            <w:tcW w:w="1525" w:type="dxa"/>
            <w:tcBorders>
              <w:top w:val="nil"/>
              <w:left w:val="nil"/>
              <w:bottom w:val="nil"/>
              <w:right w:val="nil"/>
            </w:tcBorders>
            <w:shd w:val="clear" w:color="auto" w:fill="auto"/>
            <w:noWrap/>
            <w:hideMark/>
          </w:tcPr>
          <w:p w14:paraId="4135CF47" w14:textId="77777777" w:rsidR="008F01E2" w:rsidRPr="00A43736" w:rsidRDefault="008F01E2" w:rsidP="001A1CFA">
            <w:pPr>
              <w:spacing w:after="0"/>
              <w:jc w:val="center"/>
            </w:pPr>
            <w:r w:rsidRPr="00A43736">
              <w:t>71</w:t>
            </w:r>
          </w:p>
        </w:tc>
      </w:tr>
      <w:tr w:rsidR="00B27850" w:rsidRPr="00D45A99" w14:paraId="269DA105" w14:textId="77777777" w:rsidTr="00F52593">
        <w:trPr>
          <w:trHeight w:val="300"/>
        </w:trPr>
        <w:tc>
          <w:tcPr>
            <w:tcW w:w="2493" w:type="dxa"/>
            <w:tcBorders>
              <w:top w:val="nil"/>
              <w:left w:val="nil"/>
              <w:bottom w:val="nil"/>
              <w:right w:val="nil"/>
            </w:tcBorders>
            <w:shd w:val="clear" w:color="auto" w:fill="auto"/>
            <w:noWrap/>
            <w:hideMark/>
          </w:tcPr>
          <w:p w14:paraId="4F75EFB1" w14:textId="77777777" w:rsidR="008F01E2" w:rsidRPr="00A43736" w:rsidRDefault="008F01E2" w:rsidP="001A1CFA">
            <w:pPr>
              <w:spacing w:after="0"/>
            </w:pPr>
            <w:r w:rsidRPr="00A43736">
              <w:t>Wessex, UK</w:t>
            </w:r>
          </w:p>
        </w:tc>
        <w:tc>
          <w:tcPr>
            <w:tcW w:w="1593" w:type="dxa"/>
            <w:tcBorders>
              <w:top w:val="nil"/>
              <w:left w:val="nil"/>
              <w:bottom w:val="nil"/>
              <w:right w:val="nil"/>
            </w:tcBorders>
          </w:tcPr>
          <w:p w14:paraId="25CFF68E" w14:textId="578FBF52"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6A2835DB" w14:textId="7C3E672E" w:rsidR="008F01E2" w:rsidRPr="00A43736" w:rsidRDefault="008F01E2" w:rsidP="001A1CFA">
            <w:pPr>
              <w:spacing w:after="0"/>
              <w:jc w:val="center"/>
            </w:pPr>
            <w:r>
              <w:rPr>
                <w:rFonts w:ascii="Calibri" w:hAnsi="Calibri"/>
                <w:color w:val="000000"/>
              </w:rPr>
              <w:t>298</w:t>
            </w:r>
          </w:p>
        </w:tc>
        <w:tc>
          <w:tcPr>
            <w:tcW w:w="851" w:type="dxa"/>
            <w:tcBorders>
              <w:top w:val="nil"/>
              <w:left w:val="nil"/>
              <w:bottom w:val="nil"/>
              <w:right w:val="nil"/>
            </w:tcBorders>
            <w:shd w:val="clear" w:color="auto" w:fill="auto"/>
            <w:noWrap/>
            <w:hideMark/>
          </w:tcPr>
          <w:p w14:paraId="7A794113" w14:textId="0870CAFE" w:rsidR="008F01E2" w:rsidRPr="00A43736" w:rsidRDefault="008F01E2" w:rsidP="001A1CFA">
            <w:pPr>
              <w:spacing w:after="0"/>
              <w:jc w:val="center"/>
            </w:pPr>
            <w:r w:rsidRPr="00A43736">
              <w:t>156</w:t>
            </w:r>
          </w:p>
        </w:tc>
        <w:tc>
          <w:tcPr>
            <w:tcW w:w="1701" w:type="dxa"/>
            <w:tcBorders>
              <w:top w:val="nil"/>
              <w:left w:val="nil"/>
              <w:bottom w:val="nil"/>
              <w:right w:val="nil"/>
            </w:tcBorders>
            <w:shd w:val="clear" w:color="auto" w:fill="auto"/>
            <w:noWrap/>
            <w:hideMark/>
          </w:tcPr>
          <w:p w14:paraId="18C265B3" w14:textId="77777777" w:rsidR="008F01E2" w:rsidRPr="00A43736" w:rsidRDefault="008F01E2" w:rsidP="001A1CFA">
            <w:pPr>
              <w:spacing w:after="0"/>
              <w:jc w:val="center"/>
            </w:pPr>
            <w:r w:rsidRPr="00A43736">
              <w:t>5.2</w:t>
            </w:r>
          </w:p>
        </w:tc>
        <w:tc>
          <w:tcPr>
            <w:tcW w:w="1525" w:type="dxa"/>
            <w:tcBorders>
              <w:top w:val="nil"/>
              <w:left w:val="nil"/>
              <w:bottom w:val="nil"/>
              <w:right w:val="nil"/>
            </w:tcBorders>
            <w:shd w:val="clear" w:color="auto" w:fill="auto"/>
            <w:noWrap/>
            <w:hideMark/>
          </w:tcPr>
          <w:p w14:paraId="74C437CD" w14:textId="77777777" w:rsidR="008F01E2" w:rsidRPr="00A43736" w:rsidRDefault="008F01E2" w:rsidP="001A1CFA">
            <w:pPr>
              <w:spacing w:after="0"/>
              <w:jc w:val="center"/>
            </w:pPr>
            <w:r w:rsidRPr="00A43736">
              <w:t>86</w:t>
            </w:r>
          </w:p>
        </w:tc>
      </w:tr>
      <w:tr w:rsidR="00B27850" w:rsidRPr="00D45A99" w14:paraId="1BAEF334" w14:textId="77777777" w:rsidTr="00862346">
        <w:trPr>
          <w:trHeight w:val="300"/>
        </w:trPr>
        <w:tc>
          <w:tcPr>
            <w:tcW w:w="2493" w:type="dxa"/>
            <w:tcBorders>
              <w:top w:val="nil"/>
              <w:left w:val="nil"/>
              <w:bottom w:val="nil"/>
              <w:right w:val="nil"/>
            </w:tcBorders>
            <w:shd w:val="clear" w:color="auto" w:fill="auto"/>
            <w:noWrap/>
            <w:hideMark/>
          </w:tcPr>
          <w:p w14:paraId="083705E0" w14:textId="20352D51" w:rsidR="008F01E2" w:rsidRPr="003F3AA5" w:rsidRDefault="008F01E2" w:rsidP="001A1CFA">
            <w:pPr>
              <w:spacing w:after="0"/>
              <w:rPr>
                <w:lang w:val="en-US"/>
              </w:rPr>
            </w:pPr>
            <w:r w:rsidRPr="003F3AA5">
              <w:rPr>
                <w:lang w:val="en-US"/>
              </w:rPr>
              <w:t xml:space="preserve">E Midlands &amp; </w:t>
            </w:r>
            <w:r w:rsidR="001C2264" w:rsidRPr="003F3AA5">
              <w:rPr>
                <w:lang w:val="en-US"/>
              </w:rPr>
              <w:t xml:space="preserve">S </w:t>
            </w:r>
            <w:r w:rsidRPr="003F3AA5">
              <w:rPr>
                <w:lang w:val="en-US"/>
              </w:rPr>
              <w:t>York</w:t>
            </w:r>
            <w:r w:rsidR="00A81295" w:rsidRPr="003F3AA5">
              <w:rPr>
                <w:lang w:val="en-US"/>
              </w:rPr>
              <w:t>shire</w:t>
            </w:r>
            <w:r w:rsidRPr="003F3AA5">
              <w:rPr>
                <w:lang w:val="en-US"/>
              </w:rPr>
              <w:t>, UK</w:t>
            </w:r>
          </w:p>
        </w:tc>
        <w:tc>
          <w:tcPr>
            <w:tcW w:w="1593" w:type="dxa"/>
            <w:tcBorders>
              <w:top w:val="nil"/>
              <w:left w:val="nil"/>
              <w:bottom w:val="nil"/>
              <w:right w:val="nil"/>
            </w:tcBorders>
          </w:tcPr>
          <w:p w14:paraId="485B20C6" w14:textId="1F2FB658" w:rsidR="008F01E2" w:rsidRPr="00A43736" w:rsidRDefault="008F01E2" w:rsidP="001A1CFA">
            <w:pPr>
              <w:spacing w:after="0"/>
              <w:jc w:val="center"/>
            </w:pPr>
            <w:r>
              <w:t>2005-2012</w:t>
            </w:r>
          </w:p>
        </w:tc>
        <w:tc>
          <w:tcPr>
            <w:tcW w:w="1275" w:type="dxa"/>
            <w:tcBorders>
              <w:top w:val="nil"/>
              <w:left w:val="nil"/>
              <w:bottom w:val="nil"/>
              <w:right w:val="nil"/>
            </w:tcBorders>
          </w:tcPr>
          <w:p w14:paraId="5A9BDF1D" w14:textId="01095384" w:rsidR="008F01E2" w:rsidRPr="00A43736" w:rsidRDefault="008F01E2" w:rsidP="00037C8D">
            <w:pPr>
              <w:spacing w:after="0"/>
              <w:jc w:val="center"/>
            </w:pPr>
            <w:r>
              <w:rPr>
                <w:rFonts w:ascii="Calibri" w:hAnsi="Calibri"/>
                <w:color w:val="000000"/>
              </w:rPr>
              <w:t>587</w:t>
            </w:r>
          </w:p>
        </w:tc>
        <w:tc>
          <w:tcPr>
            <w:tcW w:w="851" w:type="dxa"/>
            <w:tcBorders>
              <w:top w:val="nil"/>
              <w:left w:val="nil"/>
              <w:bottom w:val="nil"/>
              <w:right w:val="nil"/>
            </w:tcBorders>
            <w:shd w:val="clear" w:color="auto" w:fill="auto"/>
            <w:noWrap/>
            <w:hideMark/>
          </w:tcPr>
          <w:p w14:paraId="41E919AC" w14:textId="23A70C9E" w:rsidR="008F01E2" w:rsidRPr="00A43736" w:rsidRDefault="008F01E2" w:rsidP="001A1CFA">
            <w:pPr>
              <w:spacing w:after="0"/>
              <w:jc w:val="center"/>
            </w:pPr>
            <w:r w:rsidRPr="00A43736">
              <w:t>311</w:t>
            </w:r>
          </w:p>
        </w:tc>
        <w:tc>
          <w:tcPr>
            <w:tcW w:w="1701" w:type="dxa"/>
            <w:tcBorders>
              <w:top w:val="nil"/>
              <w:left w:val="nil"/>
              <w:bottom w:val="nil"/>
              <w:right w:val="nil"/>
            </w:tcBorders>
            <w:shd w:val="clear" w:color="auto" w:fill="auto"/>
            <w:noWrap/>
            <w:hideMark/>
          </w:tcPr>
          <w:p w14:paraId="268AB746" w14:textId="77777777" w:rsidR="008F01E2" w:rsidRPr="00A43736" w:rsidRDefault="008F01E2" w:rsidP="001A1CFA">
            <w:pPr>
              <w:spacing w:after="0"/>
              <w:jc w:val="center"/>
            </w:pPr>
            <w:r w:rsidRPr="00A43736">
              <w:t>5.3</w:t>
            </w:r>
          </w:p>
        </w:tc>
        <w:tc>
          <w:tcPr>
            <w:tcW w:w="1525" w:type="dxa"/>
            <w:tcBorders>
              <w:top w:val="nil"/>
              <w:left w:val="nil"/>
              <w:bottom w:val="nil"/>
              <w:right w:val="nil"/>
            </w:tcBorders>
            <w:shd w:val="clear" w:color="auto" w:fill="auto"/>
            <w:noWrap/>
            <w:hideMark/>
          </w:tcPr>
          <w:p w14:paraId="32A5BF76" w14:textId="77777777" w:rsidR="008F01E2" w:rsidRPr="00A43736" w:rsidRDefault="008F01E2" w:rsidP="001A1CFA">
            <w:pPr>
              <w:spacing w:after="0"/>
              <w:jc w:val="center"/>
            </w:pPr>
            <w:r w:rsidRPr="00A43736">
              <w:t>83</w:t>
            </w:r>
          </w:p>
        </w:tc>
      </w:tr>
      <w:tr w:rsidR="00B27850" w:rsidRPr="00D45A99" w14:paraId="655D3A37" w14:textId="77777777" w:rsidTr="00F52593">
        <w:trPr>
          <w:trHeight w:val="300"/>
        </w:trPr>
        <w:tc>
          <w:tcPr>
            <w:tcW w:w="2493" w:type="dxa"/>
            <w:tcBorders>
              <w:top w:val="nil"/>
              <w:left w:val="nil"/>
              <w:bottom w:val="nil"/>
              <w:right w:val="nil"/>
            </w:tcBorders>
            <w:shd w:val="clear" w:color="auto" w:fill="auto"/>
            <w:noWrap/>
            <w:hideMark/>
          </w:tcPr>
          <w:p w14:paraId="21B4C37F" w14:textId="77777777" w:rsidR="008F01E2" w:rsidRPr="00A43736" w:rsidRDefault="008F01E2" w:rsidP="001A1CFA">
            <w:pPr>
              <w:spacing w:after="0"/>
            </w:pPr>
            <w:r w:rsidRPr="00A43736">
              <w:t>Tuscany, Italy</w:t>
            </w:r>
          </w:p>
        </w:tc>
        <w:tc>
          <w:tcPr>
            <w:tcW w:w="1593" w:type="dxa"/>
            <w:tcBorders>
              <w:top w:val="nil"/>
              <w:left w:val="nil"/>
              <w:bottom w:val="nil"/>
              <w:right w:val="nil"/>
            </w:tcBorders>
          </w:tcPr>
          <w:p w14:paraId="3DAF5D73" w14:textId="111BEBDC"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1B6040C9" w14:textId="5DD58F8C" w:rsidR="008F01E2" w:rsidRPr="00A43736" w:rsidRDefault="008F01E2" w:rsidP="001A1CFA">
            <w:pPr>
              <w:spacing w:after="0"/>
              <w:jc w:val="center"/>
            </w:pPr>
            <w:r>
              <w:rPr>
                <w:rFonts w:ascii="Calibri" w:hAnsi="Calibri"/>
                <w:color w:val="000000"/>
              </w:rPr>
              <w:t>300</w:t>
            </w:r>
          </w:p>
        </w:tc>
        <w:tc>
          <w:tcPr>
            <w:tcW w:w="851" w:type="dxa"/>
            <w:tcBorders>
              <w:top w:val="nil"/>
              <w:left w:val="nil"/>
              <w:bottom w:val="nil"/>
              <w:right w:val="nil"/>
            </w:tcBorders>
            <w:shd w:val="clear" w:color="auto" w:fill="auto"/>
            <w:noWrap/>
            <w:hideMark/>
          </w:tcPr>
          <w:p w14:paraId="2EBC9C0E" w14:textId="28CB53F2" w:rsidR="008F01E2" w:rsidRPr="00A43736" w:rsidRDefault="008F01E2" w:rsidP="001A1CFA">
            <w:pPr>
              <w:spacing w:after="0"/>
              <w:jc w:val="center"/>
            </w:pPr>
            <w:r w:rsidRPr="00A43736">
              <w:t>167</w:t>
            </w:r>
          </w:p>
        </w:tc>
        <w:tc>
          <w:tcPr>
            <w:tcW w:w="1701" w:type="dxa"/>
            <w:tcBorders>
              <w:top w:val="nil"/>
              <w:left w:val="nil"/>
              <w:bottom w:val="nil"/>
              <w:right w:val="nil"/>
            </w:tcBorders>
            <w:shd w:val="clear" w:color="auto" w:fill="auto"/>
            <w:noWrap/>
            <w:hideMark/>
          </w:tcPr>
          <w:p w14:paraId="14BB926A" w14:textId="77777777" w:rsidR="008F01E2" w:rsidRPr="00A43736" w:rsidRDefault="008F01E2" w:rsidP="001A1CFA">
            <w:pPr>
              <w:spacing w:after="0"/>
              <w:jc w:val="center"/>
            </w:pPr>
            <w:r w:rsidRPr="00A43736">
              <w:t>5.6</w:t>
            </w:r>
          </w:p>
        </w:tc>
        <w:tc>
          <w:tcPr>
            <w:tcW w:w="1525" w:type="dxa"/>
            <w:tcBorders>
              <w:top w:val="nil"/>
              <w:left w:val="nil"/>
              <w:bottom w:val="nil"/>
              <w:right w:val="nil"/>
            </w:tcBorders>
            <w:shd w:val="clear" w:color="auto" w:fill="auto"/>
            <w:noWrap/>
            <w:hideMark/>
          </w:tcPr>
          <w:p w14:paraId="7AECB15D" w14:textId="77777777" w:rsidR="008F01E2" w:rsidRPr="00A43736" w:rsidRDefault="008F01E2" w:rsidP="001A1CFA">
            <w:pPr>
              <w:spacing w:after="0"/>
              <w:jc w:val="center"/>
            </w:pPr>
            <w:r w:rsidRPr="00A43736">
              <w:t>81</w:t>
            </w:r>
          </w:p>
        </w:tc>
      </w:tr>
      <w:tr w:rsidR="00B27850" w:rsidRPr="00D45A99" w14:paraId="74E73A6D" w14:textId="77777777" w:rsidTr="00F52593">
        <w:trPr>
          <w:trHeight w:val="300"/>
        </w:trPr>
        <w:tc>
          <w:tcPr>
            <w:tcW w:w="2493" w:type="dxa"/>
            <w:tcBorders>
              <w:top w:val="nil"/>
              <w:left w:val="nil"/>
              <w:bottom w:val="nil"/>
              <w:right w:val="nil"/>
            </w:tcBorders>
            <w:shd w:val="clear" w:color="auto" w:fill="auto"/>
            <w:noWrap/>
            <w:hideMark/>
          </w:tcPr>
          <w:p w14:paraId="448F2C84" w14:textId="77777777" w:rsidR="008F01E2" w:rsidRPr="00A43736" w:rsidRDefault="008F01E2" w:rsidP="001A1CFA">
            <w:pPr>
              <w:spacing w:after="0"/>
            </w:pPr>
            <w:r w:rsidRPr="00A43736">
              <w:t>Norway</w:t>
            </w:r>
          </w:p>
        </w:tc>
        <w:tc>
          <w:tcPr>
            <w:tcW w:w="1593" w:type="dxa"/>
            <w:tcBorders>
              <w:top w:val="nil"/>
              <w:left w:val="nil"/>
              <w:bottom w:val="nil"/>
              <w:right w:val="nil"/>
            </w:tcBorders>
          </w:tcPr>
          <w:p w14:paraId="334A3EF0" w14:textId="4E849F1D" w:rsidR="008F01E2" w:rsidRPr="00A43736" w:rsidRDefault="008F01E2" w:rsidP="001A1CFA">
            <w:pPr>
              <w:spacing w:after="0"/>
              <w:jc w:val="center"/>
            </w:pPr>
            <w:r>
              <w:t>2005-2012</w:t>
            </w:r>
          </w:p>
        </w:tc>
        <w:tc>
          <w:tcPr>
            <w:tcW w:w="1275" w:type="dxa"/>
            <w:tcBorders>
              <w:top w:val="nil"/>
              <w:left w:val="nil"/>
              <w:bottom w:val="nil"/>
              <w:right w:val="nil"/>
            </w:tcBorders>
            <w:vAlign w:val="bottom"/>
          </w:tcPr>
          <w:p w14:paraId="23981935" w14:textId="64F0C839" w:rsidR="008F01E2" w:rsidRPr="00A43736" w:rsidRDefault="008F01E2" w:rsidP="001A1CFA">
            <w:pPr>
              <w:spacing w:after="0"/>
              <w:jc w:val="center"/>
            </w:pPr>
            <w:r>
              <w:rPr>
                <w:rFonts w:ascii="Calibri" w:hAnsi="Calibri"/>
                <w:color w:val="000000"/>
              </w:rPr>
              <w:t>487</w:t>
            </w:r>
          </w:p>
        </w:tc>
        <w:tc>
          <w:tcPr>
            <w:tcW w:w="851" w:type="dxa"/>
            <w:tcBorders>
              <w:top w:val="nil"/>
              <w:left w:val="nil"/>
              <w:bottom w:val="nil"/>
              <w:right w:val="nil"/>
            </w:tcBorders>
            <w:shd w:val="clear" w:color="auto" w:fill="auto"/>
            <w:noWrap/>
            <w:hideMark/>
          </w:tcPr>
          <w:p w14:paraId="43ABAA4E" w14:textId="56A218A3" w:rsidR="008F01E2" w:rsidRPr="00A43736" w:rsidRDefault="008F01E2" w:rsidP="001A1CFA">
            <w:pPr>
              <w:spacing w:after="0"/>
              <w:jc w:val="center"/>
            </w:pPr>
            <w:r w:rsidRPr="00A43736">
              <w:t>273</w:t>
            </w:r>
          </w:p>
        </w:tc>
        <w:tc>
          <w:tcPr>
            <w:tcW w:w="1701" w:type="dxa"/>
            <w:tcBorders>
              <w:top w:val="nil"/>
              <w:left w:val="nil"/>
              <w:bottom w:val="nil"/>
              <w:right w:val="nil"/>
            </w:tcBorders>
            <w:shd w:val="clear" w:color="auto" w:fill="auto"/>
            <w:noWrap/>
            <w:hideMark/>
          </w:tcPr>
          <w:p w14:paraId="2BB150D2" w14:textId="77777777" w:rsidR="008F01E2" w:rsidRPr="00A43736" w:rsidRDefault="008F01E2" w:rsidP="001A1CFA">
            <w:pPr>
              <w:spacing w:after="0"/>
              <w:jc w:val="center"/>
            </w:pPr>
            <w:r w:rsidRPr="00A43736">
              <w:t>5.6</w:t>
            </w:r>
          </w:p>
        </w:tc>
        <w:tc>
          <w:tcPr>
            <w:tcW w:w="1525" w:type="dxa"/>
            <w:tcBorders>
              <w:top w:val="nil"/>
              <w:left w:val="nil"/>
              <w:bottom w:val="nil"/>
              <w:right w:val="nil"/>
            </w:tcBorders>
            <w:shd w:val="clear" w:color="auto" w:fill="auto"/>
            <w:noWrap/>
            <w:hideMark/>
          </w:tcPr>
          <w:p w14:paraId="4C766400" w14:textId="77777777" w:rsidR="008F01E2" w:rsidRPr="00A43736" w:rsidRDefault="008F01E2" w:rsidP="001A1CFA">
            <w:pPr>
              <w:spacing w:after="0"/>
              <w:jc w:val="center"/>
            </w:pPr>
            <w:r w:rsidRPr="00A43736">
              <w:t>61</w:t>
            </w:r>
          </w:p>
        </w:tc>
      </w:tr>
      <w:tr w:rsidR="00B27850" w:rsidRPr="00D45A99" w14:paraId="25E1D1BD" w14:textId="77777777" w:rsidTr="00F52593">
        <w:trPr>
          <w:trHeight w:val="300"/>
        </w:trPr>
        <w:tc>
          <w:tcPr>
            <w:tcW w:w="2493" w:type="dxa"/>
            <w:tcBorders>
              <w:top w:val="nil"/>
              <w:left w:val="nil"/>
              <w:bottom w:val="nil"/>
              <w:right w:val="nil"/>
            </w:tcBorders>
            <w:shd w:val="clear" w:color="auto" w:fill="auto"/>
            <w:noWrap/>
            <w:hideMark/>
          </w:tcPr>
          <w:p w14:paraId="65B94D0C" w14:textId="77777777" w:rsidR="008F01E2" w:rsidRPr="00A43736" w:rsidRDefault="008F01E2" w:rsidP="001A1CFA">
            <w:pPr>
              <w:spacing w:after="0"/>
            </w:pPr>
            <w:r w:rsidRPr="00A43736">
              <w:t>Malta</w:t>
            </w:r>
          </w:p>
        </w:tc>
        <w:tc>
          <w:tcPr>
            <w:tcW w:w="1593" w:type="dxa"/>
            <w:tcBorders>
              <w:top w:val="nil"/>
              <w:left w:val="nil"/>
              <w:bottom w:val="nil"/>
              <w:right w:val="nil"/>
            </w:tcBorders>
          </w:tcPr>
          <w:p w14:paraId="0ED85C23" w14:textId="2334D495"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66E980B5" w14:textId="043E1A43" w:rsidR="008F01E2" w:rsidRPr="00A43736" w:rsidRDefault="008F01E2" w:rsidP="001A1CFA">
            <w:pPr>
              <w:spacing w:after="0"/>
              <w:jc w:val="center"/>
            </w:pPr>
            <w:r>
              <w:rPr>
                <w:rFonts w:ascii="Calibri" w:hAnsi="Calibri"/>
                <w:color w:val="000000"/>
              </w:rPr>
              <w:t>41</w:t>
            </w:r>
          </w:p>
        </w:tc>
        <w:tc>
          <w:tcPr>
            <w:tcW w:w="851" w:type="dxa"/>
            <w:tcBorders>
              <w:top w:val="nil"/>
              <w:left w:val="nil"/>
              <w:bottom w:val="nil"/>
              <w:right w:val="nil"/>
            </w:tcBorders>
            <w:shd w:val="clear" w:color="auto" w:fill="auto"/>
            <w:noWrap/>
            <w:hideMark/>
          </w:tcPr>
          <w:p w14:paraId="10CDC378" w14:textId="1D0BC0A0" w:rsidR="008F01E2" w:rsidRPr="00A43736" w:rsidRDefault="008F01E2" w:rsidP="001A1CFA">
            <w:pPr>
              <w:spacing w:after="0"/>
              <w:jc w:val="center"/>
            </w:pPr>
            <w:r w:rsidRPr="00A43736">
              <w:t>25</w:t>
            </w:r>
          </w:p>
        </w:tc>
        <w:tc>
          <w:tcPr>
            <w:tcW w:w="1701" w:type="dxa"/>
            <w:tcBorders>
              <w:top w:val="nil"/>
              <w:left w:val="nil"/>
              <w:bottom w:val="nil"/>
              <w:right w:val="nil"/>
            </w:tcBorders>
            <w:shd w:val="clear" w:color="auto" w:fill="auto"/>
            <w:noWrap/>
            <w:hideMark/>
          </w:tcPr>
          <w:p w14:paraId="40D07A9B" w14:textId="77777777" w:rsidR="008F01E2" w:rsidRPr="00A43736" w:rsidRDefault="008F01E2" w:rsidP="001A1CFA">
            <w:pPr>
              <w:spacing w:after="0"/>
              <w:jc w:val="center"/>
            </w:pPr>
            <w:r w:rsidRPr="00A43736">
              <w:t>6.1</w:t>
            </w:r>
          </w:p>
        </w:tc>
        <w:tc>
          <w:tcPr>
            <w:tcW w:w="1525" w:type="dxa"/>
            <w:tcBorders>
              <w:top w:val="nil"/>
              <w:left w:val="nil"/>
              <w:bottom w:val="nil"/>
              <w:right w:val="nil"/>
            </w:tcBorders>
            <w:shd w:val="clear" w:color="auto" w:fill="auto"/>
            <w:noWrap/>
            <w:hideMark/>
          </w:tcPr>
          <w:p w14:paraId="18FC6600" w14:textId="77777777" w:rsidR="008F01E2" w:rsidRPr="00A43736" w:rsidRDefault="008F01E2" w:rsidP="001A1CFA">
            <w:pPr>
              <w:spacing w:after="0"/>
              <w:jc w:val="center"/>
            </w:pPr>
            <w:r w:rsidRPr="00A43736">
              <w:t>36</w:t>
            </w:r>
          </w:p>
        </w:tc>
      </w:tr>
      <w:tr w:rsidR="00B27850" w:rsidRPr="00D45A99" w14:paraId="130F4199" w14:textId="77777777" w:rsidTr="00F52593">
        <w:trPr>
          <w:trHeight w:val="300"/>
        </w:trPr>
        <w:tc>
          <w:tcPr>
            <w:tcW w:w="2493" w:type="dxa"/>
            <w:tcBorders>
              <w:top w:val="nil"/>
              <w:left w:val="nil"/>
              <w:bottom w:val="nil"/>
              <w:right w:val="nil"/>
            </w:tcBorders>
            <w:shd w:val="clear" w:color="auto" w:fill="auto"/>
            <w:noWrap/>
            <w:hideMark/>
          </w:tcPr>
          <w:p w14:paraId="6337FAED" w14:textId="77777777" w:rsidR="008F01E2" w:rsidRPr="00A43736" w:rsidRDefault="008F01E2" w:rsidP="001A1CFA">
            <w:pPr>
              <w:spacing w:after="0"/>
            </w:pPr>
            <w:r w:rsidRPr="00A43736">
              <w:t>Cork and Kerry, Ireland</w:t>
            </w:r>
          </w:p>
        </w:tc>
        <w:tc>
          <w:tcPr>
            <w:tcW w:w="1593" w:type="dxa"/>
            <w:tcBorders>
              <w:top w:val="nil"/>
              <w:left w:val="nil"/>
              <w:bottom w:val="nil"/>
              <w:right w:val="nil"/>
            </w:tcBorders>
          </w:tcPr>
          <w:p w14:paraId="2245CFFE" w14:textId="3CCC1426"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190FC6E9" w14:textId="5D8230DD" w:rsidR="008F01E2" w:rsidRPr="00A43736" w:rsidRDefault="008F01E2" w:rsidP="001A1CFA">
            <w:pPr>
              <w:spacing w:after="0"/>
              <w:jc w:val="center"/>
            </w:pPr>
            <w:r>
              <w:rPr>
                <w:rFonts w:ascii="Calibri" w:hAnsi="Calibri"/>
                <w:color w:val="000000"/>
              </w:rPr>
              <w:t>99</w:t>
            </w:r>
          </w:p>
        </w:tc>
        <w:tc>
          <w:tcPr>
            <w:tcW w:w="851" w:type="dxa"/>
            <w:tcBorders>
              <w:top w:val="nil"/>
              <w:left w:val="nil"/>
              <w:bottom w:val="nil"/>
              <w:right w:val="nil"/>
            </w:tcBorders>
            <w:shd w:val="clear" w:color="auto" w:fill="auto"/>
            <w:noWrap/>
            <w:hideMark/>
          </w:tcPr>
          <w:p w14:paraId="75A249EF" w14:textId="26FB7DA4" w:rsidR="008F01E2" w:rsidRPr="00A43736" w:rsidRDefault="008F01E2" w:rsidP="001A1CFA">
            <w:pPr>
              <w:spacing w:after="0"/>
              <w:jc w:val="center"/>
            </w:pPr>
            <w:r w:rsidRPr="00A43736">
              <w:t>60</w:t>
            </w:r>
          </w:p>
        </w:tc>
        <w:tc>
          <w:tcPr>
            <w:tcW w:w="1701" w:type="dxa"/>
            <w:tcBorders>
              <w:top w:val="nil"/>
              <w:left w:val="nil"/>
              <w:bottom w:val="nil"/>
              <w:right w:val="nil"/>
            </w:tcBorders>
            <w:shd w:val="clear" w:color="auto" w:fill="auto"/>
            <w:noWrap/>
            <w:hideMark/>
          </w:tcPr>
          <w:p w14:paraId="6DFB4EFB" w14:textId="77777777" w:rsidR="008F01E2" w:rsidRPr="00A43736" w:rsidRDefault="008F01E2" w:rsidP="001A1CFA">
            <w:pPr>
              <w:spacing w:after="0"/>
              <w:jc w:val="center"/>
            </w:pPr>
            <w:r w:rsidRPr="00A43736">
              <w:t>6.1</w:t>
            </w:r>
          </w:p>
        </w:tc>
        <w:tc>
          <w:tcPr>
            <w:tcW w:w="1525" w:type="dxa"/>
            <w:tcBorders>
              <w:top w:val="nil"/>
              <w:left w:val="nil"/>
              <w:bottom w:val="nil"/>
              <w:right w:val="nil"/>
            </w:tcBorders>
            <w:shd w:val="clear" w:color="auto" w:fill="auto"/>
            <w:noWrap/>
            <w:hideMark/>
          </w:tcPr>
          <w:p w14:paraId="5D11E872" w14:textId="77777777" w:rsidR="008F01E2" w:rsidRPr="00A43736" w:rsidRDefault="008F01E2" w:rsidP="001A1CFA">
            <w:pPr>
              <w:spacing w:after="0"/>
              <w:jc w:val="center"/>
            </w:pPr>
            <w:r w:rsidRPr="00A43736">
              <w:t>48</w:t>
            </w:r>
          </w:p>
        </w:tc>
      </w:tr>
      <w:tr w:rsidR="00B27850" w:rsidRPr="00D45A99" w14:paraId="4559A916" w14:textId="77777777" w:rsidTr="00F52593">
        <w:trPr>
          <w:trHeight w:val="300"/>
        </w:trPr>
        <w:tc>
          <w:tcPr>
            <w:tcW w:w="2493" w:type="dxa"/>
            <w:tcBorders>
              <w:top w:val="nil"/>
              <w:left w:val="nil"/>
              <w:bottom w:val="nil"/>
              <w:right w:val="nil"/>
            </w:tcBorders>
            <w:shd w:val="clear" w:color="auto" w:fill="auto"/>
            <w:noWrap/>
            <w:hideMark/>
          </w:tcPr>
          <w:p w14:paraId="4B543870" w14:textId="77777777" w:rsidR="008F01E2" w:rsidRPr="00A43736" w:rsidRDefault="008F01E2" w:rsidP="001A1CFA">
            <w:pPr>
              <w:spacing w:after="0"/>
            </w:pPr>
            <w:r w:rsidRPr="00A43736">
              <w:t>Hainaut, Belgium</w:t>
            </w:r>
          </w:p>
        </w:tc>
        <w:tc>
          <w:tcPr>
            <w:tcW w:w="1593" w:type="dxa"/>
            <w:tcBorders>
              <w:top w:val="nil"/>
              <w:left w:val="nil"/>
              <w:bottom w:val="nil"/>
              <w:right w:val="nil"/>
            </w:tcBorders>
          </w:tcPr>
          <w:p w14:paraId="6B9619BE" w14:textId="7C2DBC3C"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1A764685" w14:textId="669974C9" w:rsidR="008F01E2" w:rsidRPr="00A43736" w:rsidRDefault="008F01E2" w:rsidP="001A1CFA">
            <w:pPr>
              <w:spacing w:after="0"/>
              <w:jc w:val="center"/>
            </w:pPr>
            <w:r>
              <w:rPr>
                <w:rFonts w:ascii="Calibri" w:hAnsi="Calibri"/>
                <w:color w:val="000000"/>
              </w:rPr>
              <w:t>126</w:t>
            </w:r>
          </w:p>
        </w:tc>
        <w:tc>
          <w:tcPr>
            <w:tcW w:w="851" w:type="dxa"/>
            <w:tcBorders>
              <w:top w:val="nil"/>
              <w:left w:val="nil"/>
              <w:bottom w:val="nil"/>
              <w:right w:val="nil"/>
            </w:tcBorders>
            <w:shd w:val="clear" w:color="auto" w:fill="auto"/>
            <w:noWrap/>
            <w:hideMark/>
          </w:tcPr>
          <w:p w14:paraId="790600D1" w14:textId="0D4E9351" w:rsidR="008F01E2" w:rsidRPr="00A43736" w:rsidRDefault="008F01E2" w:rsidP="001A1CFA">
            <w:pPr>
              <w:spacing w:after="0"/>
              <w:jc w:val="center"/>
            </w:pPr>
            <w:r w:rsidRPr="00A43736">
              <w:t>85</w:t>
            </w:r>
          </w:p>
        </w:tc>
        <w:tc>
          <w:tcPr>
            <w:tcW w:w="1701" w:type="dxa"/>
            <w:tcBorders>
              <w:top w:val="nil"/>
              <w:left w:val="nil"/>
              <w:bottom w:val="nil"/>
              <w:right w:val="nil"/>
            </w:tcBorders>
            <w:shd w:val="clear" w:color="auto" w:fill="auto"/>
            <w:noWrap/>
            <w:hideMark/>
          </w:tcPr>
          <w:p w14:paraId="765A53D9" w14:textId="77777777" w:rsidR="008F01E2" w:rsidRPr="00A43736" w:rsidRDefault="008F01E2" w:rsidP="001A1CFA">
            <w:pPr>
              <w:spacing w:after="0"/>
              <w:jc w:val="center"/>
            </w:pPr>
            <w:r w:rsidRPr="00A43736">
              <w:t>6.7</w:t>
            </w:r>
          </w:p>
        </w:tc>
        <w:tc>
          <w:tcPr>
            <w:tcW w:w="1525" w:type="dxa"/>
            <w:tcBorders>
              <w:top w:val="nil"/>
              <w:left w:val="nil"/>
              <w:bottom w:val="nil"/>
              <w:right w:val="nil"/>
            </w:tcBorders>
            <w:shd w:val="clear" w:color="auto" w:fill="auto"/>
            <w:noWrap/>
            <w:hideMark/>
          </w:tcPr>
          <w:p w14:paraId="024FAAD7" w14:textId="77777777" w:rsidR="008F01E2" w:rsidRPr="00A43736" w:rsidRDefault="008F01E2" w:rsidP="001A1CFA">
            <w:pPr>
              <w:spacing w:after="0"/>
              <w:jc w:val="center"/>
            </w:pPr>
            <w:r w:rsidRPr="00A43736">
              <w:t>72</w:t>
            </w:r>
          </w:p>
        </w:tc>
      </w:tr>
      <w:tr w:rsidR="00B27850" w:rsidRPr="00D45A99" w14:paraId="39AD93CF" w14:textId="77777777" w:rsidTr="00F52593">
        <w:trPr>
          <w:trHeight w:val="300"/>
        </w:trPr>
        <w:tc>
          <w:tcPr>
            <w:tcW w:w="2493" w:type="dxa"/>
            <w:tcBorders>
              <w:top w:val="nil"/>
              <w:left w:val="nil"/>
              <w:bottom w:val="nil"/>
              <w:right w:val="nil"/>
            </w:tcBorders>
            <w:shd w:val="clear" w:color="auto" w:fill="auto"/>
            <w:noWrap/>
            <w:hideMark/>
          </w:tcPr>
          <w:p w14:paraId="1BB88691" w14:textId="77777777" w:rsidR="008F01E2" w:rsidRPr="00A43736" w:rsidRDefault="008F01E2" w:rsidP="001A1CFA">
            <w:pPr>
              <w:spacing w:after="0"/>
            </w:pPr>
            <w:r w:rsidRPr="00A43736">
              <w:t>Emilia Romagna, Italy</w:t>
            </w:r>
          </w:p>
        </w:tc>
        <w:tc>
          <w:tcPr>
            <w:tcW w:w="1593" w:type="dxa"/>
            <w:tcBorders>
              <w:top w:val="nil"/>
              <w:left w:val="nil"/>
              <w:bottom w:val="nil"/>
              <w:right w:val="nil"/>
            </w:tcBorders>
          </w:tcPr>
          <w:p w14:paraId="116B18D2" w14:textId="019B401D"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245943AC" w14:textId="28222F71" w:rsidR="008F01E2" w:rsidRPr="00A43736" w:rsidRDefault="008F01E2" w:rsidP="001A1CFA">
            <w:pPr>
              <w:spacing w:after="0"/>
              <w:jc w:val="center"/>
            </w:pPr>
            <w:r>
              <w:rPr>
                <w:rFonts w:ascii="Calibri" w:hAnsi="Calibri"/>
                <w:color w:val="000000"/>
              </w:rPr>
              <w:t>400</w:t>
            </w:r>
          </w:p>
        </w:tc>
        <w:tc>
          <w:tcPr>
            <w:tcW w:w="851" w:type="dxa"/>
            <w:tcBorders>
              <w:top w:val="nil"/>
              <w:left w:val="nil"/>
              <w:bottom w:val="nil"/>
              <w:right w:val="nil"/>
            </w:tcBorders>
            <w:shd w:val="clear" w:color="auto" w:fill="auto"/>
            <w:noWrap/>
            <w:hideMark/>
          </w:tcPr>
          <w:p w14:paraId="110F1D6E" w14:textId="467C29B8" w:rsidR="008F01E2" w:rsidRPr="00A43736" w:rsidRDefault="008F01E2" w:rsidP="001A1CFA">
            <w:pPr>
              <w:spacing w:after="0"/>
              <w:jc w:val="center"/>
            </w:pPr>
            <w:r w:rsidRPr="00A43736">
              <w:t>276</w:t>
            </w:r>
          </w:p>
        </w:tc>
        <w:tc>
          <w:tcPr>
            <w:tcW w:w="1701" w:type="dxa"/>
            <w:tcBorders>
              <w:top w:val="nil"/>
              <w:left w:val="nil"/>
              <w:bottom w:val="nil"/>
              <w:right w:val="nil"/>
            </w:tcBorders>
            <w:shd w:val="clear" w:color="auto" w:fill="auto"/>
            <w:noWrap/>
            <w:hideMark/>
          </w:tcPr>
          <w:p w14:paraId="0BE8B3A5" w14:textId="77777777" w:rsidR="008F01E2" w:rsidRPr="00A43736" w:rsidRDefault="008F01E2" w:rsidP="001A1CFA">
            <w:pPr>
              <w:spacing w:after="0"/>
              <w:jc w:val="center"/>
            </w:pPr>
            <w:r w:rsidRPr="00A43736">
              <w:t>6.9</w:t>
            </w:r>
          </w:p>
        </w:tc>
        <w:tc>
          <w:tcPr>
            <w:tcW w:w="1525" w:type="dxa"/>
            <w:tcBorders>
              <w:top w:val="nil"/>
              <w:left w:val="nil"/>
              <w:bottom w:val="nil"/>
              <w:right w:val="nil"/>
            </w:tcBorders>
            <w:shd w:val="clear" w:color="auto" w:fill="auto"/>
            <w:noWrap/>
            <w:hideMark/>
          </w:tcPr>
          <w:p w14:paraId="79407AA2" w14:textId="77777777" w:rsidR="008F01E2" w:rsidRPr="00A43736" w:rsidRDefault="008F01E2" w:rsidP="001A1CFA">
            <w:pPr>
              <w:spacing w:after="0"/>
              <w:jc w:val="center"/>
            </w:pPr>
            <w:r w:rsidRPr="00A43736">
              <w:t>70</w:t>
            </w:r>
          </w:p>
        </w:tc>
      </w:tr>
      <w:tr w:rsidR="00B27850" w:rsidRPr="00D45A99" w14:paraId="0FA77B09" w14:textId="77777777" w:rsidTr="00F52593">
        <w:trPr>
          <w:trHeight w:val="300"/>
        </w:trPr>
        <w:tc>
          <w:tcPr>
            <w:tcW w:w="2493" w:type="dxa"/>
            <w:tcBorders>
              <w:top w:val="nil"/>
              <w:left w:val="nil"/>
              <w:bottom w:val="nil"/>
              <w:right w:val="nil"/>
            </w:tcBorders>
            <w:shd w:val="clear" w:color="auto" w:fill="auto"/>
            <w:noWrap/>
            <w:hideMark/>
          </w:tcPr>
          <w:p w14:paraId="530C48E2" w14:textId="138C7DE4" w:rsidR="008F01E2" w:rsidRPr="00A43736" w:rsidRDefault="008F01E2" w:rsidP="001A1CFA">
            <w:pPr>
              <w:spacing w:after="0"/>
            </w:pPr>
            <w:r w:rsidRPr="00A43736">
              <w:t xml:space="preserve">Valencia Region, </w:t>
            </w:r>
            <w:r w:rsidR="001A402D">
              <w:t>Spain</w:t>
            </w:r>
          </w:p>
        </w:tc>
        <w:tc>
          <w:tcPr>
            <w:tcW w:w="1593" w:type="dxa"/>
            <w:tcBorders>
              <w:top w:val="nil"/>
              <w:left w:val="nil"/>
              <w:bottom w:val="nil"/>
              <w:right w:val="nil"/>
            </w:tcBorders>
          </w:tcPr>
          <w:p w14:paraId="2F629C7F" w14:textId="3BF744D1"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206588B9" w14:textId="4282D585" w:rsidR="008F01E2" w:rsidRPr="00A43736" w:rsidRDefault="008F01E2" w:rsidP="001A1CFA">
            <w:pPr>
              <w:spacing w:after="0"/>
              <w:jc w:val="center"/>
            </w:pPr>
            <w:r>
              <w:rPr>
                <w:rFonts w:ascii="Calibri" w:hAnsi="Calibri"/>
                <w:color w:val="000000"/>
              </w:rPr>
              <w:t>403</w:t>
            </w:r>
          </w:p>
        </w:tc>
        <w:tc>
          <w:tcPr>
            <w:tcW w:w="851" w:type="dxa"/>
            <w:tcBorders>
              <w:top w:val="nil"/>
              <w:left w:val="nil"/>
              <w:bottom w:val="nil"/>
              <w:right w:val="nil"/>
            </w:tcBorders>
            <w:shd w:val="clear" w:color="auto" w:fill="auto"/>
            <w:noWrap/>
            <w:hideMark/>
          </w:tcPr>
          <w:p w14:paraId="1954FA65" w14:textId="0F85F06F" w:rsidR="008F01E2" w:rsidRPr="00A43736" w:rsidRDefault="008F01E2" w:rsidP="001A1CFA">
            <w:pPr>
              <w:spacing w:after="0"/>
              <w:jc w:val="center"/>
            </w:pPr>
            <w:r w:rsidRPr="00A43736">
              <w:t>278</w:t>
            </w:r>
          </w:p>
        </w:tc>
        <w:tc>
          <w:tcPr>
            <w:tcW w:w="1701" w:type="dxa"/>
            <w:tcBorders>
              <w:top w:val="nil"/>
              <w:left w:val="nil"/>
              <w:bottom w:val="nil"/>
              <w:right w:val="nil"/>
            </w:tcBorders>
            <w:shd w:val="clear" w:color="auto" w:fill="auto"/>
            <w:noWrap/>
            <w:hideMark/>
          </w:tcPr>
          <w:p w14:paraId="6C16A491" w14:textId="77777777" w:rsidR="008F01E2" w:rsidRPr="00A43736" w:rsidRDefault="008F01E2" w:rsidP="001A1CFA">
            <w:pPr>
              <w:spacing w:after="0"/>
              <w:jc w:val="center"/>
            </w:pPr>
            <w:r w:rsidRPr="00A43736">
              <w:t>6.9</w:t>
            </w:r>
          </w:p>
        </w:tc>
        <w:tc>
          <w:tcPr>
            <w:tcW w:w="1525" w:type="dxa"/>
            <w:tcBorders>
              <w:top w:val="nil"/>
              <w:left w:val="nil"/>
              <w:bottom w:val="nil"/>
              <w:right w:val="nil"/>
            </w:tcBorders>
            <w:shd w:val="clear" w:color="auto" w:fill="auto"/>
            <w:noWrap/>
            <w:hideMark/>
          </w:tcPr>
          <w:p w14:paraId="3BB45180" w14:textId="77777777" w:rsidR="008F01E2" w:rsidRPr="00A43736" w:rsidRDefault="008F01E2" w:rsidP="001A1CFA">
            <w:pPr>
              <w:spacing w:after="0"/>
              <w:jc w:val="center"/>
            </w:pPr>
            <w:r w:rsidRPr="00A43736">
              <w:t>59</w:t>
            </w:r>
          </w:p>
        </w:tc>
      </w:tr>
      <w:tr w:rsidR="00B27850" w:rsidRPr="00D45A99" w14:paraId="2C0D5770" w14:textId="77777777" w:rsidTr="00F52593">
        <w:trPr>
          <w:trHeight w:val="300"/>
        </w:trPr>
        <w:tc>
          <w:tcPr>
            <w:tcW w:w="2493" w:type="dxa"/>
            <w:tcBorders>
              <w:top w:val="nil"/>
              <w:left w:val="nil"/>
              <w:bottom w:val="nil"/>
              <w:right w:val="nil"/>
            </w:tcBorders>
            <w:shd w:val="clear" w:color="auto" w:fill="auto"/>
            <w:noWrap/>
            <w:hideMark/>
          </w:tcPr>
          <w:p w14:paraId="2727D273" w14:textId="77777777" w:rsidR="008F01E2" w:rsidRPr="00A43736" w:rsidRDefault="008F01E2" w:rsidP="001A1CFA">
            <w:pPr>
              <w:spacing w:after="0"/>
            </w:pPr>
            <w:r w:rsidRPr="00A43736">
              <w:t>Northern England, UK</w:t>
            </w:r>
          </w:p>
        </w:tc>
        <w:tc>
          <w:tcPr>
            <w:tcW w:w="1593" w:type="dxa"/>
            <w:tcBorders>
              <w:top w:val="nil"/>
              <w:left w:val="nil"/>
              <w:bottom w:val="nil"/>
              <w:right w:val="nil"/>
            </w:tcBorders>
          </w:tcPr>
          <w:p w14:paraId="14196046" w14:textId="1817ED2E"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5B001591" w14:textId="3046367E" w:rsidR="008F01E2" w:rsidRPr="00A43736" w:rsidRDefault="008F01E2" w:rsidP="001A1CFA">
            <w:pPr>
              <w:spacing w:after="0"/>
              <w:jc w:val="center"/>
            </w:pPr>
            <w:r>
              <w:rPr>
                <w:rFonts w:ascii="Calibri" w:hAnsi="Calibri"/>
                <w:color w:val="000000"/>
              </w:rPr>
              <w:t>331</w:t>
            </w:r>
          </w:p>
        </w:tc>
        <w:tc>
          <w:tcPr>
            <w:tcW w:w="851" w:type="dxa"/>
            <w:tcBorders>
              <w:top w:val="nil"/>
              <w:left w:val="nil"/>
              <w:bottom w:val="nil"/>
              <w:right w:val="nil"/>
            </w:tcBorders>
            <w:shd w:val="clear" w:color="auto" w:fill="auto"/>
            <w:noWrap/>
            <w:hideMark/>
          </w:tcPr>
          <w:p w14:paraId="3DC158E0" w14:textId="723AF619" w:rsidR="008F01E2" w:rsidRPr="00A43736" w:rsidRDefault="008F01E2" w:rsidP="001A1CFA">
            <w:pPr>
              <w:spacing w:after="0"/>
              <w:jc w:val="center"/>
            </w:pPr>
            <w:r w:rsidRPr="00A43736">
              <w:t>231</w:t>
            </w:r>
          </w:p>
        </w:tc>
        <w:tc>
          <w:tcPr>
            <w:tcW w:w="1701" w:type="dxa"/>
            <w:tcBorders>
              <w:top w:val="nil"/>
              <w:left w:val="nil"/>
              <w:bottom w:val="nil"/>
              <w:right w:val="nil"/>
            </w:tcBorders>
            <w:shd w:val="clear" w:color="auto" w:fill="auto"/>
            <w:noWrap/>
            <w:hideMark/>
          </w:tcPr>
          <w:p w14:paraId="3D7B4DB6" w14:textId="77777777" w:rsidR="008F01E2" w:rsidRPr="00A43736" w:rsidRDefault="008F01E2" w:rsidP="001A1CFA">
            <w:pPr>
              <w:spacing w:after="0"/>
              <w:jc w:val="center"/>
            </w:pPr>
            <w:r w:rsidRPr="00A43736">
              <w:t>7.0</w:t>
            </w:r>
          </w:p>
        </w:tc>
        <w:tc>
          <w:tcPr>
            <w:tcW w:w="1525" w:type="dxa"/>
            <w:tcBorders>
              <w:top w:val="nil"/>
              <w:left w:val="nil"/>
              <w:bottom w:val="nil"/>
              <w:right w:val="nil"/>
            </w:tcBorders>
            <w:shd w:val="clear" w:color="auto" w:fill="auto"/>
            <w:noWrap/>
            <w:hideMark/>
          </w:tcPr>
          <w:p w14:paraId="3E610BC5" w14:textId="77777777" w:rsidR="008F01E2" w:rsidRPr="00A43736" w:rsidRDefault="008F01E2" w:rsidP="001A1CFA">
            <w:pPr>
              <w:spacing w:after="0"/>
              <w:jc w:val="center"/>
            </w:pPr>
            <w:r w:rsidRPr="00A43736">
              <w:t>71</w:t>
            </w:r>
          </w:p>
        </w:tc>
      </w:tr>
      <w:tr w:rsidR="00B27850" w:rsidRPr="00D45A99" w14:paraId="3C9A6CFD" w14:textId="77777777" w:rsidTr="00F52593">
        <w:trPr>
          <w:trHeight w:val="300"/>
        </w:trPr>
        <w:tc>
          <w:tcPr>
            <w:tcW w:w="2493" w:type="dxa"/>
            <w:tcBorders>
              <w:top w:val="nil"/>
              <w:left w:val="nil"/>
              <w:bottom w:val="nil"/>
              <w:right w:val="nil"/>
            </w:tcBorders>
            <w:shd w:val="clear" w:color="auto" w:fill="auto"/>
            <w:noWrap/>
            <w:hideMark/>
          </w:tcPr>
          <w:p w14:paraId="16E0397C" w14:textId="77777777" w:rsidR="008F01E2" w:rsidRPr="00A43736" w:rsidRDefault="008F01E2" w:rsidP="001A1CFA">
            <w:pPr>
              <w:spacing w:after="0"/>
            </w:pPr>
            <w:r w:rsidRPr="00A43736">
              <w:t>Mainz, Germany</w:t>
            </w:r>
          </w:p>
        </w:tc>
        <w:tc>
          <w:tcPr>
            <w:tcW w:w="1593" w:type="dxa"/>
            <w:tcBorders>
              <w:top w:val="nil"/>
              <w:left w:val="nil"/>
              <w:bottom w:val="nil"/>
              <w:right w:val="nil"/>
            </w:tcBorders>
          </w:tcPr>
          <w:p w14:paraId="0AB8C13A" w14:textId="68F2C830"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46ACD574" w14:textId="10A55E30" w:rsidR="008F01E2" w:rsidRPr="00A43736" w:rsidRDefault="008F01E2" w:rsidP="001A1CFA">
            <w:pPr>
              <w:spacing w:after="0"/>
              <w:jc w:val="center"/>
            </w:pPr>
            <w:r>
              <w:rPr>
                <w:rFonts w:ascii="Calibri" w:hAnsi="Calibri"/>
                <w:color w:val="000000"/>
              </w:rPr>
              <w:t>32</w:t>
            </w:r>
          </w:p>
        </w:tc>
        <w:tc>
          <w:tcPr>
            <w:tcW w:w="851" w:type="dxa"/>
            <w:tcBorders>
              <w:top w:val="nil"/>
              <w:left w:val="nil"/>
              <w:bottom w:val="nil"/>
              <w:right w:val="nil"/>
            </w:tcBorders>
            <w:shd w:val="clear" w:color="auto" w:fill="auto"/>
            <w:noWrap/>
            <w:hideMark/>
          </w:tcPr>
          <w:p w14:paraId="3309FCB3" w14:textId="2D483883" w:rsidR="008F01E2" w:rsidRPr="00A43736" w:rsidRDefault="008F01E2" w:rsidP="001A1CFA">
            <w:pPr>
              <w:spacing w:after="0"/>
              <w:jc w:val="center"/>
            </w:pPr>
            <w:r w:rsidRPr="00A43736">
              <w:t>23</w:t>
            </w:r>
          </w:p>
        </w:tc>
        <w:tc>
          <w:tcPr>
            <w:tcW w:w="1701" w:type="dxa"/>
            <w:tcBorders>
              <w:top w:val="nil"/>
              <w:left w:val="nil"/>
              <w:bottom w:val="nil"/>
              <w:right w:val="nil"/>
            </w:tcBorders>
            <w:shd w:val="clear" w:color="auto" w:fill="auto"/>
            <w:noWrap/>
            <w:hideMark/>
          </w:tcPr>
          <w:p w14:paraId="213030C7" w14:textId="77777777" w:rsidR="008F01E2" w:rsidRPr="00A43736" w:rsidRDefault="008F01E2" w:rsidP="001A1CFA">
            <w:pPr>
              <w:spacing w:after="0"/>
              <w:jc w:val="center"/>
            </w:pPr>
            <w:r w:rsidRPr="00A43736">
              <w:t>7.2</w:t>
            </w:r>
          </w:p>
        </w:tc>
        <w:tc>
          <w:tcPr>
            <w:tcW w:w="1525" w:type="dxa"/>
            <w:tcBorders>
              <w:top w:val="nil"/>
              <w:left w:val="nil"/>
              <w:bottom w:val="nil"/>
              <w:right w:val="nil"/>
            </w:tcBorders>
            <w:shd w:val="clear" w:color="auto" w:fill="auto"/>
            <w:noWrap/>
            <w:hideMark/>
          </w:tcPr>
          <w:p w14:paraId="50CBFC49" w14:textId="77777777" w:rsidR="008F01E2" w:rsidRPr="00A43736" w:rsidRDefault="008F01E2" w:rsidP="001A1CFA">
            <w:pPr>
              <w:spacing w:after="0"/>
              <w:jc w:val="center"/>
            </w:pPr>
            <w:r w:rsidRPr="00A43736">
              <w:t>78</w:t>
            </w:r>
          </w:p>
        </w:tc>
      </w:tr>
      <w:tr w:rsidR="00B27850" w:rsidRPr="00D45A99" w14:paraId="46D465FF" w14:textId="77777777" w:rsidTr="00F52593">
        <w:trPr>
          <w:trHeight w:val="300"/>
        </w:trPr>
        <w:tc>
          <w:tcPr>
            <w:tcW w:w="2493" w:type="dxa"/>
            <w:tcBorders>
              <w:top w:val="nil"/>
              <w:left w:val="nil"/>
              <w:bottom w:val="nil"/>
              <w:right w:val="nil"/>
            </w:tcBorders>
            <w:shd w:val="clear" w:color="auto" w:fill="auto"/>
            <w:noWrap/>
            <w:hideMark/>
          </w:tcPr>
          <w:p w14:paraId="0B53F20A" w14:textId="77777777" w:rsidR="008F01E2" w:rsidRPr="00A43736" w:rsidRDefault="008F01E2" w:rsidP="001A1CFA">
            <w:pPr>
              <w:spacing w:after="0"/>
            </w:pPr>
            <w:r w:rsidRPr="00A43736">
              <w:t>Ukraine</w:t>
            </w:r>
          </w:p>
        </w:tc>
        <w:tc>
          <w:tcPr>
            <w:tcW w:w="1593" w:type="dxa"/>
            <w:tcBorders>
              <w:top w:val="nil"/>
              <w:left w:val="nil"/>
              <w:bottom w:val="nil"/>
              <w:right w:val="nil"/>
            </w:tcBorders>
          </w:tcPr>
          <w:p w14:paraId="720EC9B7" w14:textId="44F6C868"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721DEF49" w14:textId="331B05D2" w:rsidR="008F01E2" w:rsidRPr="00A43736" w:rsidRDefault="008F01E2" w:rsidP="001A1CFA">
            <w:pPr>
              <w:spacing w:after="0"/>
              <w:jc w:val="center"/>
            </w:pPr>
            <w:r>
              <w:rPr>
                <w:rFonts w:ascii="Calibri" w:hAnsi="Calibri"/>
                <w:color w:val="000000"/>
              </w:rPr>
              <w:t>304</w:t>
            </w:r>
          </w:p>
        </w:tc>
        <w:tc>
          <w:tcPr>
            <w:tcW w:w="851" w:type="dxa"/>
            <w:tcBorders>
              <w:top w:val="nil"/>
              <w:left w:val="nil"/>
              <w:bottom w:val="nil"/>
              <w:right w:val="nil"/>
            </w:tcBorders>
            <w:shd w:val="clear" w:color="auto" w:fill="auto"/>
            <w:noWrap/>
            <w:hideMark/>
          </w:tcPr>
          <w:p w14:paraId="2E793217" w14:textId="6F859123" w:rsidR="008F01E2" w:rsidRPr="00A43736" w:rsidRDefault="008F01E2" w:rsidP="001A1CFA">
            <w:pPr>
              <w:spacing w:after="0"/>
              <w:jc w:val="center"/>
            </w:pPr>
            <w:r w:rsidRPr="00A43736">
              <w:t>219</w:t>
            </w:r>
          </w:p>
        </w:tc>
        <w:tc>
          <w:tcPr>
            <w:tcW w:w="1701" w:type="dxa"/>
            <w:tcBorders>
              <w:top w:val="nil"/>
              <w:left w:val="nil"/>
              <w:bottom w:val="nil"/>
              <w:right w:val="nil"/>
            </w:tcBorders>
            <w:shd w:val="clear" w:color="auto" w:fill="auto"/>
            <w:noWrap/>
            <w:hideMark/>
          </w:tcPr>
          <w:p w14:paraId="7A8368A1" w14:textId="77777777" w:rsidR="008F01E2" w:rsidRPr="00A43736" w:rsidRDefault="008F01E2" w:rsidP="001A1CFA">
            <w:pPr>
              <w:spacing w:after="0"/>
              <w:jc w:val="center"/>
            </w:pPr>
            <w:r w:rsidRPr="00A43736">
              <w:t>7.2</w:t>
            </w:r>
          </w:p>
        </w:tc>
        <w:tc>
          <w:tcPr>
            <w:tcW w:w="1525" w:type="dxa"/>
            <w:tcBorders>
              <w:top w:val="nil"/>
              <w:left w:val="nil"/>
              <w:bottom w:val="nil"/>
              <w:right w:val="nil"/>
            </w:tcBorders>
            <w:shd w:val="clear" w:color="auto" w:fill="auto"/>
            <w:noWrap/>
            <w:hideMark/>
          </w:tcPr>
          <w:p w14:paraId="1E51E53F" w14:textId="77777777" w:rsidR="008F01E2" w:rsidRPr="00A43736" w:rsidRDefault="008F01E2" w:rsidP="001A1CFA">
            <w:pPr>
              <w:spacing w:after="0"/>
              <w:jc w:val="center"/>
            </w:pPr>
            <w:r w:rsidRPr="00A43736">
              <w:t>60</w:t>
            </w:r>
          </w:p>
        </w:tc>
      </w:tr>
      <w:tr w:rsidR="00B27850" w:rsidRPr="00D45A99" w14:paraId="49834D55" w14:textId="77777777" w:rsidTr="00F52593">
        <w:trPr>
          <w:trHeight w:val="300"/>
        </w:trPr>
        <w:tc>
          <w:tcPr>
            <w:tcW w:w="2493" w:type="dxa"/>
            <w:tcBorders>
              <w:top w:val="nil"/>
              <w:left w:val="nil"/>
              <w:bottom w:val="nil"/>
              <w:right w:val="nil"/>
            </w:tcBorders>
            <w:shd w:val="clear" w:color="auto" w:fill="auto"/>
            <w:noWrap/>
            <w:hideMark/>
          </w:tcPr>
          <w:p w14:paraId="5D59C5BF" w14:textId="77777777" w:rsidR="008F01E2" w:rsidRPr="00A43736" w:rsidRDefault="008F01E2" w:rsidP="001A1CFA">
            <w:pPr>
              <w:spacing w:after="0"/>
            </w:pPr>
            <w:r w:rsidRPr="00A43736">
              <w:t>Thames Valley, UK</w:t>
            </w:r>
          </w:p>
        </w:tc>
        <w:tc>
          <w:tcPr>
            <w:tcW w:w="1593" w:type="dxa"/>
            <w:tcBorders>
              <w:top w:val="nil"/>
              <w:left w:val="nil"/>
              <w:bottom w:val="nil"/>
              <w:right w:val="nil"/>
            </w:tcBorders>
          </w:tcPr>
          <w:p w14:paraId="655B354A" w14:textId="4A7317FF"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0434E48B" w14:textId="2EBB0D7A" w:rsidR="008F01E2" w:rsidRPr="00A43736" w:rsidRDefault="008F01E2" w:rsidP="001A1CFA">
            <w:pPr>
              <w:spacing w:after="0"/>
              <w:jc w:val="center"/>
            </w:pPr>
            <w:r>
              <w:rPr>
                <w:rFonts w:ascii="Calibri" w:hAnsi="Calibri"/>
                <w:color w:val="000000"/>
              </w:rPr>
              <w:t>300</w:t>
            </w:r>
          </w:p>
        </w:tc>
        <w:tc>
          <w:tcPr>
            <w:tcW w:w="851" w:type="dxa"/>
            <w:tcBorders>
              <w:top w:val="nil"/>
              <w:left w:val="nil"/>
              <w:bottom w:val="nil"/>
              <w:right w:val="nil"/>
            </w:tcBorders>
            <w:shd w:val="clear" w:color="auto" w:fill="auto"/>
            <w:noWrap/>
            <w:hideMark/>
          </w:tcPr>
          <w:p w14:paraId="58040F9F" w14:textId="0171C23A" w:rsidR="008F01E2" w:rsidRPr="00A43736" w:rsidRDefault="008F01E2" w:rsidP="001A1CFA">
            <w:pPr>
              <w:spacing w:after="0"/>
              <w:jc w:val="center"/>
            </w:pPr>
            <w:r w:rsidRPr="00A43736">
              <w:t>221</w:t>
            </w:r>
          </w:p>
        </w:tc>
        <w:tc>
          <w:tcPr>
            <w:tcW w:w="1701" w:type="dxa"/>
            <w:tcBorders>
              <w:top w:val="nil"/>
              <w:left w:val="nil"/>
              <w:bottom w:val="nil"/>
              <w:right w:val="nil"/>
            </w:tcBorders>
            <w:shd w:val="clear" w:color="auto" w:fill="auto"/>
            <w:noWrap/>
            <w:hideMark/>
          </w:tcPr>
          <w:p w14:paraId="2ED81B6F" w14:textId="77777777" w:rsidR="008F01E2" w:rsidRPr="00A43736" w:rsidRDefault="008F01E2" w:rsidP="001A1CFA">
            <w:pPr>
              <w:spacing w:after="0"/>
              <w:jc w:val="center"/>
            </w:pPr>
            <w:r w:rsidRPr="00A43736">
              <w:t>7.4</w:t>
            </w:r>
          </w:p>
        </w:tc>
        <w:tc>
          <w:tcPr>
            <w:tcW w:w="1525" w:type="dxa"/>
            <w:tcBorders>
              <w:top w:val="nil"/>
              <w:left w:val="nil"/>
              <w:bottom w:val="nil"/>
              <w:right w:val="nil"/>
            </w:tcBorders>
            <w:shd w:val="clear" w:color="auto" w:fill="auto"/>
            <w:noWrap/>
            <w:hideMark/>
          </w:tcPr>
          <w:p w14:paraId="33A12E8B" w14:textId="77777777" w:rsidR="008F01E2" w:rsidRPr="00A43736" w:rsidRDefault="008F01E2" w:rsidP="001A1CFA">
            <w:pPr>
              <w:spacing w:after="0"/>
              <w:jc w:val="center"/>
            </w:pPr>
            <w:r w:rsidRPr="00A43736">
              <w:t>77</w:t>
            </w:r>
          </w:p>
        </w:tc>
      </w:tr>
      <w:tr w:rsidR="00B27850" w:rsidRPr="00D45A99" w14:paraId="1F80C459" w14:textId="77777777" w:rsidTr="00F52593">
        <w:trPr>
          <w:trHeight w:val="300"/>
        </w:trPr>
        <w:tc>
          <w:tcPr>
            <w:tcW w:w="2493" w:type="dxa"/>
            <w:tcBorders>
              <w:top w:val="nil"/>
              <w:left w:val="nil"/>
              <w:bottom w:val="nil"/>
              <w:right w:val="nil"/>
            </w:tcBorders>
            <w:shd w:val="clear" w:color="auto" w:fill="auto"/>
            <w:noWrap/>
            <w:hideMark/>
          </w:tcPr>
          <w:p w14:paraId="4D3A909E" w14:textId="77777777" w:rsidR="008F01E2" w:rsidRPr="00A43736" w:rsidRDefault="008F01E2" w:rsidP="001A1CFA">
            <w:pPr>
              <w:spacing w:after="0"/>
            </w:pPr>
            <w:r w:rsidRPr="00A43736">
              <w:t>North</w:t>
            </w:r>
            <w:r>
              <w:t>ern</w:t>
            </w:r>
            <w:r w:rsidRPr="00A43736">
              <w:t xml:space="preserve"> Netherlands</w:t>
            </w:r>
          </w:p>
        </w:tc>
        <w:tc>
          <w:tcPr>
            <w:tcW w:w="1593" w:type="dxa"/>
            <w:tcBorders>
              <w:top w:val="nil"/>
              <w:left w:val="nil"/>
              <w:bottom w:val="nil"/>
              <w:right w:val="nil"/>
            </w:tcBorders>
          </w:tcPr>
          <w:p w14:paraId="778E687C" w14:textId="3C6C5FCA"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6819C78B" w14:textId="5900C009" w:rsidR="008F01E2" w:rsidRPr="00A43736" w:rsidRDefault="008F01E2" w:rsidP="001A1CFA">
            <w:pPr>
              <w:spacing w:after="0"/>
              <w:jc w:val="center"/>
            </w:pPr>
            <w:r>
              <w:rPr>
                <w:rFonts w:ascii="Calibri" w:hAnsi="Calibri"/>
                <w:color w:val="000000"/>
              </w:rPr>
              <w:t>174</w:t>
            </w:r>
          </w:p>
        </w:tc>
        <w:tc>
          <w:tcPr>
            <w:tcW w:w="851" w:type="dxa"/>
            <w:tcBorders>
              <w:top w:val="nil"/>
              <w:left w:val="nil"/>
              <w:bottom w:val="nil"/>
              <w:right w:val="nil"/>
            </w:tcBorders>
            <w:shd w:val="clear" w:color="auto" w:fill="auto"/>
            <w:noWrap/>
            <w:hideMark/>
          </w:tcPr>
          <w:p w14:paraId="5ACAD5F6" w14:textId="7C30682F" w:rsidR="008F01E2" w:rsidRPr="00A43736" w:rsidRDefault="008F01E2" w:rsidP="001A1CFA">
            <w:pPr>
              <w:spacing w:after="0"/>
              <w:jc w:val="center"/>
            </w:pPr>
            <w:r w:rsidRPr="00A43736">
              <w:t>130</w:t>
            </w:r>
          </w:p>
        </w:tc>
        <w:tc>
          <w:tcPr>
            <w:tcW w:w="1701" w:type="dxa"/>
            <w:tcBorders>
              <w:top w:val="nil"/>
              <w:left w:val="nil"/>
              <w:bottom w:val="nil"/>
              <w:right w:val="nil"/>
            </w:tcBorders>
            <w:shd w:val="clear" w:color="auto" w:fill="auto"/>
            <w:noWrap/>
            <w:hideMark/>
          </w:tcPr>
          <w:p w14:paraId="327F3308" w14:textId="77777777" w:rsidR="008F01E2" w:rsidRPr="00A43736" w:rsidRDefault="008F01E2" w:rsidP="001A1CFA">
            <w:pPr>
              <w:spacing w:after="0"/>
              <w:jc w:val="center"/>
            </w:pPr>
            <w:r w:rsidRPr="00A43736">
              <w:t>7.5</w:t>
            </w:r>
          </w:p>
        </w:tc>
        <w:tc>
          <w:tcPr>
            <w:tcW w:w="1525" w:type="dxa"/>
            <w:tcBorders>
              <w:top w:val="nil"/>
              <w:left w:val="nil"/>
              <w:bottom w:val="nil"/>
              <w:right w:val="nil"/>
            </w:tcBorders>
            <w:shd w:val="clear" w:color="auto" w:fill="auto"/>
            <w:noWrap/>
            <w:hideMark/>
          </w:tcPr>
          <w:p w14:paraId="54D58CA0" w14:textId="77777777" w:rsidR="008F01E2" w:rsidRPr="00A43736" w:rsidRDefault="008F01E2" w:rsidP="001A1CFA">
            <w:pPr>
              <w:spacing w:after="0"/>
              <w:jc w:val="center"/>
            </w:pPr>
            <w:r w:rsidRPr="00A43736">
              <w:t>62</w:t>
            </w:r>
          </w:p>
        </w:tc>
      </w:tr>
      <w:tr w:rsidR="00B27850" w:rsidRPr="00D45A99" w14:paraId="46415739" w14:textId="77777777" w:rsidTr="00F52593">
        <w:trPr>
          <w:trHeight w:val="300"/>
        </w:trPr>
        <w:tc>
          <w:tcPr>
            <w:tcW w:w="2493" w:type="dxa"/>
            <w:tcBorders>
              <w:top w:val="nil"/>
              <w:left w:val="nil"/>
              <w:bottom w:val="nil"/>
              <w:right w:val="nil"/>
            </w:tcBorders>
            <w:shd w:val="clear" w:color="auto" w:fill="auto"/>
            <w:noWrap/>
          </w:tcPr>
          <w:p w14:paraId="29F9453A" w14:textId="00C90C24" w:rsidR="008F01E2" w:rsidRPr="00A43736" w:rsidRDefault="008F01E2" w:rsidP="001A1CFA">
            <w:pPr>
              <w:spacing w:after="0"/>
            </w:pPr>
            <w:r>
              <w:t>Odense, Denmark</w:t>
            </w:r>
          </w:p>
        </w:tc>
        <w:tc>
          <w:tcPr>
            <w:tcW w:w="1593" w:type="dxa"/>
            <w:tcBorders>
              <w:top w:val="nil"/>
              <w:left w:val="nil"/>
              <w:bottom w:val="nil"/>
              <w:right w:val="nil"/>
            </w:tcBorders>
          </w:tcPr>
          <w:p w14:paraId="4075E44A" w14:textId="6AD38270" w:rsidR="008F01E2" w:rsidRDefault="008F01E2" w:rsidP="001A1CFA">
            <w:pPr>
              <w:spacing w:after="0"/>
              <w:jc w:val="center"/>
            </w:pPr>
            <w:r>
              <w:t>2005-2013</w:t>
            </w:r>
          </w:p>
        </w:tc>
        <w:tc>
          <w:tcPr>
            <w:tcW w:w="1275" w:type="dxa"/>
            <w:tcBorders>
              <w:top w:val="nil"/>
              <w:left w:val="nil"/>
              <w:bottom w:val="nil"/>
              <w:right w:val="nil"/>
            </w:tcBorders>
            <w:vAlign w:val="bottom"/>
          </w:tcPr>
          <w:p w14:paraId="37237DF2" w14:textId="0CD3F463" w:rsidR="008F01E2" w:rsidRDefault="008F01E2" w:rsidP="001A1CFA">
            <w:pPr>
              <w:spacing w:after="0"/>
              <w:jc w:val="center"/>
            </w:pPr>
            <w:r>
              <w:rPr>
                <w:rFonts w:ascii="Calibri" w:hAnsi="Calibri"/>
                <w:color w:val="000000"/>
              </w:rPr>
              <w:t>41</w:t>
            </w:r>
          </w:p>
        </w:tc>
        <w:tc>
          <w:tcPr>
            <w:tcW w:w="851" w:type="dxa"/>
            <w:tcBorders>
              <w:top w:val="nil"/>
              <w:left w:val="nil"/>
              <w:bottom w:val="nil"/>
              <w:right w:val="nil"/>
            </w:tcBorders>
            <w:shd w:val="clear" w:color="auto" w:fill="auto"/>
            <w:noWrap/>
          </w:tcPr>
          <w:p w14:paraId="5AE19311" w14:textId="400912D0" w:rsidR="008F01E2" w:rsidRPr="00A43736" w:rsidRDefault="008F01E2" w:rsidP="001A1CFA">
            <w:pPr>
              <w:spacing w:after="0"/>
              <w:jc w:val="center"/>
            </w:pPr>
            <w:r>
              <w:t>34</w:t>
            </w:r>
          </w:p>
        </w:tc>
        <w:tc>
          <w:tcPr>
            <w:tcW w:w="1701" w:type="dxa"/>
            <w:tcBorders>
              <w:top w:val="nil"/>
              <w:left w:val="nil"/>
              <w:bottom w:val="nil"/>
              <w:right w:val="nil"/>
            </w:tcBorders>
            <w:shd w:val="clear" w:color="auto" w:fill="auto"/>
            <w:noWrap/>
          </w:tcPr>
          <w:p w14:paraId="1AD3DA94" w14:textId="77777777" w:rsidR="008F01E2" w:rsidRPr="00A43736" w:rsidRDefault="008F01E2" w:rsidP="001A1CFA">
            <w:pPr>
              <w:spacing w:after="0"/>
              <w:jc w:val="center"/>
            </w:pPr>
            <w:r>
              <w:t>8.4</w:t>
            </w:r>
          </w:p>
        </w:tc>
        <w:tc>
          <w:tcPr>
            <w:tcW w:w="1525" w:type="dxa"/>
            <w:tcBorders>
              <w:top w:val="nil"/>
              <w:left w:val="nil"/>
              <w:bottom w:val="nil"/>
              <w:right w:val="nil"/>
            </w:tcBorders>
            <w:shd w:val="clear" w:color="auto" w:fill="auto"/>
            <w:noWrap/>
          </w:tcPr>
          <w:p w14:paraId="4C752CB7" w14:textId="77777777" w:rsidR="008F01E2" w:rsidRPr="00A43736" w:rsidRDefault="008F01E2" w:rsidP="001A1CFA">
            <w:pPr>
              <w:spacing w:after="0"/>
              <w:jc w:val="center"/>
            </w:pPr>
            <w:r>
              <w:t>65</w:t>
            </w:r>
          </w:p>
        </w:tc>
      </w:tr>
      <w:tr w:rsidR="00B27850" w:rsidRPr="00D45A99" w14:paraId="21AC5DB0" w14:textId="77777777" w:rsidTr="00F52593">
        <w:trPr>
          <w:trHeight w:val="300"/>
        </w:trPr>
        <w:tc>
          <w:tcPr>
            <w:tcW w:w="2493" w:type="dxa"/>
            <w:tcBorders>
              <w:top w:val="nil"/>
              <w:left w:val="nil"/>
              <w:bottom w:val="nil"/>
              <w:right w:val="nil"/>
            </w:tcBorders>
            <w:shd w:val="clear" w:color="auto" w:fill="auto"/>
            <w:noWrap/>
            <w:hideMark/>
          </w:tcPr>
          <w:p w14:paraId="53BC1161" w14:textId="77777777" w:rsidR="008F01E2" w:rsidRPr="00A43736" w:rsidRDefault="008F01E2" w:rsidP="001A1CFA">
            <w:pPr>
              <w:spacing w:after="0"/>
            </w:pPr>
            <w:r w:rsidRPr="00A43736">
              <w:t>Wales, UK</w:t>
            </w:r>
          </w:p>
        </w:tc>
        <w:tc>
          <w:tcPr>
            <w:tcW w:w="1593" w:type="dxa"/>
            <w:tcBorders>
              <w:top w:val="nil"/>
              <w:left w:val="nil"/>
              <w:bottom w:val="nil"/>
              <w:right w:val="nil"/>
            </w:tcBorders>
          </w:tcPr>
          <w:p w14:paraId="411FAD3C" w14:textId="316B7AB8"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0461CF39" w14:textId="3A5328A5" w:rsidR="008F01E2" w:rsidRPr="00A43736" w:rsidRDefault="008F01E2" w:rsidP="001A1CFA">
            <w:pPr>
              <w:spacing w:after="0"/>
              <w:jc w:val="center"/>
            </w:pPr>
            <w:r>
              <w:rPr>
                <w:rFonts w:ascii="Calibri" w:hAnsi="Calibri"/>
                <w:color w:val="000000"/>
              </w:rPr>
              <w:t>347</w:t>
            </w:r>
          </w:p>
        </w:tc>
        <w:tc>
          <w:tcPr>
            <w:tcW w:w="851" w:type="dxa"/>
            <w:tcBorders>
              <w:top w:val="nil"/>
              <w:left w:val="nil"/>
              <w:bottom w:val="nil"/>
              <w:right w:val="nil"/>
            </w:tcBorders>
            <w:shd w:val="clear" w:color="auto" w:fill="auto"/>
            <w:noWrap/>
            <w:hideMark/>
          </w:tcPr>
          <w:p w14:paraId="70F390C0" w14:textId="67A37238" w:rsidR="008F01E2" w:rsidRPr="00A43736" w:rsidRDefault="008F01E2" w:rsidP="001A1CFA">
            <w:pPr>
              <w:spacing w:after="0"/>
              <w:jc w:val="center"/>
            </w:pPr>
            <w:r w:rsidRPr="00A43736">
              <w:t>305</w:t>
            </w:r>
          </w:p>
        </w:tc>
        <w:tc>
          <w:tcPr>
            <w:tcW w:w="1701" w:type="dxa"/>
            <w:tcBorders>
              <w:top w:val="nil"/>
              <w:left w:val="nil"/>
              <w:bottom w:val="nil"/>
              <w:right w:val="nil"/>
            </w:tcBorders>
            <w:shd w:val="clear" w:color="auto" w:fill="auto"/>
            <w:noWrap/>
            <w:hideMark/>
          </w:tcPr>
          <w:p w14:paraId="4B04FFC6" w14:textId="77777777" w:rsidR="008F01E2" w:rsidRPr="00A43736" w:rsidRDefault="008F01E2" w:rsidP="001A1CFA">
            <w:pPr>
              <w:spacing w:after="0"/>
              <w:jc w:val="center"/>
            </w:pPr>
            <w:r w:rsidRPr="00A43736">
              <w:t>8.8</w:t>
            </w:r>
          </w:p>
        </w:tc>
        <w:tc>
          <w:tcPr>
            <w:tcW w:w="1525" w:type="dxa"/>
            <w:tcBorders>
              <w:top w:val="nil"/>
              <w:left w:val="nil"/>
              <w:bottom w:val="nil"/>
              <w:right w:val="nil"/>
            </w:tcBorders>
            <w:shd w:val="clear" w:color="auto" w:fill="auto"/>
            <w:noWrap/>
            <w:hideMark/>
          </w:tcPr>
          <w:p w14:paraId="19D529AC" w14:textId="77777777" w:rsidR="008F01E2" w:rsidRPr="00A43736" w:rsidRDefault="008F01E2" w:rsidP="001A1CFA">
            <w:pPr>
              <w:spacing w:after="0"/>
              <w:jc w:val="center"/>
            </w:pPr>
            <w:r w:rsidRPr="00A43736">
              <w:t>64</w:t>
            </w:r>
          </w:p>
        </w:tc>
      </w:tr>
      <w:tr w:rsidR="00B27850" w:rsidRPr="00D45A99" w14:paraId="52161556" w14:textId="77777777" w:rsidTr="00F52593">
        <w:trPr>
          <w:trHeight w:val="300"/>
        </w:trPr>
        <w:tc>
          <w:tcPr>
            <w:tcW w:w="2493" w:type="dxa"/>
            <w:tcBorders>
              <w:top w:val="nil"/>
              <w:left w:val="nil"/>
              <w:bottom w:val="nil"/>
              <w:right w:val="nil"/>
            </w:tcBorders>
            <w:shd w:val="clear" w:color="auto" w:fill="auto"/>
            <w:noWrap/>
            <w:hideMark/>
          </w:tcPr>
          <w:p w14:paraId="6C92F73C" w14:textId="77777777" w:rsidR="008F01E2" w:rsidRPr="00A43736" w:rsidRDefault="008F01E2" w:rsidP="001A1CFA">
            <w:pPr>
              <w:spacing w:after="0"/>
            </w:pPr>
            <w:r w:rsidRPr="00A43736">
              <w:t>Saxony Anhalt, Germany</w:t>
            </w:r>
          </w:p>
        </w:tc>
        <w:tc>
          <w:tcPr>
            <w:tcW w:w="1593" w:type="dxa"/>
            <w:tcBorders>
              <w:top w:val="nil"/>
              <w:left w:val="nil"/>
              <w:bottom w:val="nil"/>
              <w:right w:val="nil"/>
            </w:tcBorders>
          </w:tcPr>
          <w:p w14:paraId="4714D4B5" w14:textId="034FC55B"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330ACDD0" w14:textId="234B2200" w:rsidR="008F01E2" w:rsidRPr="00A43736" w:rsidRDefault="008F01E2" w:rsidP="001A1CFA">
            <w:pPr>
              <w:spacing w:after="0"/>
              <w:jc w:val="center"/>
            </w:pPr>
            <w:r>
              <w:rPr>
                <w:rFonts w:ascii="Calibri" w:hAnsi="Calibri"/>
                <w:color w:val="000000"/>
              </w:rPr>
              <w:t>172</w:t>
            </w:r>
          </w:p>
        </w:tc>
        <w:tc>
          <w:tcPr>
            <w:tcW w:w="851" w:type="dxa"/>
            <w:tcBorders>
              <w:top w:val="nil"/>
              <w:left w:val="nil"/>
              <w:bottom w:val="nil"/>
              <w:right w:val="nil"/>
            </w:tcBorders>
            <w:shd w:val="clear" w:color="auto" w:fill="auto"/>
            <w:noWrap/>
            <w:hideMark/>
          </w:tcPr>
          <w:p w14:paraId="5D23B1E1" w14:textId="3757815E" w:rsidR="008F01E2" w:rsidRPr="00A43736" w:rsidRDefault="008F01E2" w:rsidP="001A1CFA">
            <w:pPr>
              <w:spacing w:after="0"/>
              <w:jc w:val="center"/>
            </w:pPr>
            <w:r w:rsidRPr="00A43736">
              <w:t>153</w:t>
            </w:r>
          </w:p>
        </w:tc>
        <w:tc>
          <w:tcPr>
            <w:tcW w:w="1701" w:type="dxa"/>
            <w:tcBorders>
              <w:top w:val="nil"/>
              <w:left w:val="nil"/>
              <w:bottom w:val="nil"/>
              <w:right w:val="nil"/>
            </w:tcBorders>
            <w:shd w:val="clear" w:color="auto" w:fill="auto"/>
            <w:noWrap/>
            <w:hideMark/>
          </w:tcPr>
          <w:p w14:paraId="3D6BF2F5" w14:textId="77777777" w:rsidR="008F01E2" w:rsidRPr="00A43736" w:rsidRDefault="008F01E2" w:rsidP="001A1CFA">
            <w:pPr>
              <w:spacing w:after="0"/>
              <w:jc w:val="center"/>
            </w:pPr>
            <w:r w:rsidRPr="00A43736">
              <w:t>8.9</w:t>
            </w:r>
          </w:p>
        </w:tc>
        <w:tc>
          <w:tcPr>
            <w:tcW w:w="1525" w:type="dxa"/>
            <w:tcBorders>
              <w:top w:val="nil"/>
              <w:left w:val="nil"/>
              <w:bottom w:val="nil"/>
              <w:right w:val="nil"/>
            </w:tcBorders>
            <w:shd w:val="clear" w:color="auto" w:fill="auto"/>
            <w:noWrap/>
            <w:hideMark/>
          </w:tcPr>
          <w:p w14:paraId="71548242" w14:textId="77777777" w:rsidR="008F01E2" w:rsidRPr="00A43736" w:rsidRDefault="008F01E2" w:rsidP="001A1CFA">
            <w:pPr>
              <w:spacing w:after="0"/>
              <w:jc w:val="center"/>
            </w:pPr>
            <w:r w:rsidRPr="00A43736">
              <w:t>50</w:t>
            </w:r>
          </w:p>
        </w:tc>
      </w:tr>
      <w:tr w:rsidR="00B27850" w:rsidRPr="00D45A99" w14:paraId="72C1ADFF" w14:textId="77777777" w:rsidTr="00F52593">
        <w:trPr>
          <w:trHeight w:val="300"/>
        </w:trPr>
        <w:tc>
          <w:tcPr>
            <w:tcW w:w="2493" w:type="dxa"/>
            <w:tcBorders>
              <w:top w:val="nil"/>
              <w:left w:val="nil"/>
              <w:bottom w:val="nil"/>
              <w:right w:val="nil"/>
            </w:tcBorders>
            <w:shd w:val="clear" w:color="auto" w:fill="auto"/>
            <w:noWrap/>
            <w:hideMark/>
          </w:tcPr>
          <w:p w14:paraId="343D6BB8" w14:textId="77777777" w:rsidR="008F01E2" w:rsidRPr="00A43736" w:rsidRDefault="008F01E2" w:rsidP="001A1CFA">
            <w:pPr>
              <w:spacing w:after="0"/>
            </w:pPr>
            <w:r w:rsidRPr="00A43736">
              <w:t>Antwerp, Belgium</w:t>
            </w:r>
          </w:p>
        </w:tc>
        <w:tc>
          <w:tcPr>
            <w:tcW w:w="1593" w:type="dxa"/>
            <w:tcBorders>
              <w:top w:val="nil"/>
              <w:left w:val="nil"/>
              <w:bottom w:val="nil"/>
              <w:right w:val="nil"/>
            </w:tcBorders>
          </w:tcPr>
          <w:p w14:paraId="427ACD88" w14:textId="2652E5BD"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016FD552" w14:textId="14642E99" w:rsidR="008F01E2" w:rsidRPr="00A43736" w:rsidRDefault="008F01E2" w:rsidP="001A1CFA">
            <w:pPr>
              <w:spacing w:after="0"/>
              <w:jc w:val="center"/>
            </w:pPr>
            <w:r>
              <w:rPr>
                <w:rFonts w:ascii="Calibri" w:hAnsi="Calibri"/>
                <w:color w:val="000000"/>
              </w:rPr>
              <w:t>206</w:t>
            </w:r>
          </w:p>
        </w:tc>
        <w:tc>
          <w:tcPr>
            <w:tcW w:w="851" w:type="dxa"/>
            <w:tcBorders>
              <w:top w:val="nil"/>
              <w:left w:val="nil"/>
              <w:bottom w:val="nil"/>
              <w:right w:val="nil"/>
            </w:tcBorders>
            <w:shd w:val="clear" w:color="auto" w:fill="auto"/>
            <w:noWrap/>
            <w:hideMark/>
          </w:tcPr>
          <w:p w14:paraId="335A45C4" w14:textId="40867629" w:rsidR="008F01E2" w:rsidRPr="00A43736" w:rsidRDefault="008F01E2" w:rsidP="001A1CFA">
            <w:pPr>
              <w:spacing w:after="0"/>
              <w:jc w:val="center"/>
            </w:pPr>
            <w:r w:rsidRPr="00A43736">
              <w:t>185</w:t>
            </w:r>
          </w:p>
        </w:tc>
        <w:tc>
          <w:tcPr>
            <w:tcW w:w="1701" w:type="dxa"/>
            <w:tcBorders>
              <w:top w:val="nil"/>
              <w:left w:val="nil"/>
              <w:bottom w:val="nil"/>
              <w:right w:val="nil"/>
            </w:tcBorders>
            <w:shd w:val="clear" w:color="auto" w:fill="auto"/>
            <w:noWrap/>
            <w:hideMark/>
          </w:tcPr>
          <w:p w14:paraId="29333477" w14:textId="77777777" w:rsidR="008F01E2" w:rsidRPr="00A43736" w:rsidRDefault="008F01E2" w:rsidP="001A1CFA">
            <w:pPr>
              <w:spacing w:after="0"/>
              <w:jc w:val="center"/>
            </w:pPr>
            <w:r w:rsidRPr="00A43736">
              <w:t>9.0</w:t>
            </w:r>
          </w:p>
        </w:tc>
        <w:tc>
          <w:tcPr>
            <w:tcW w:w="1525" w:type="dxa"/>
            <w:tcBorders>
              <w:top w:val="nil"/>
              <w:left w:val="nil"/>
              <w:bottom w:val="nil"/>
              <w:right w:val="nil"/>
            </w:tcBorders>
            <w:shd w:val="clear" w:color="auto" w:fill="auto"/>
            <w:noWrap/>
            <w:hideMark/>
          </w:tcPr>
          <w:p w14:paraId="2C707EEA" w14:textId="77777777" w:rsidR="008F01E2" w:rsidRPr="00A43736" w:rsidRDefault="008F01E2" w:rsidP="001A1CFA">
            <w:pPr>
              <w:spacing w:after="0"/>
              <w:jc w:val="center"/>
            </w:pPr>
            <w:r w:rsidRPr="00A43736">
              <w:t>56</w:t>
            </w:r>
          </w:p>
        </w:tc>
      </w:tr>
      <w:tr w:rsidR="00B27850" w:rsidRPr="00D45A99" w14:paraId="65DC1B74" w14:textId="77777777" w:rsidTr="00F52593">
        <w:trPr>
          <w:trHeight w:val="300"/>
        </w:trPr>
        <w:tc>
          <w:tcPr>
            <w:tcW w:w="2493" w:type="dxa"/>
            <w:tcBorders>
              <w:top w:val="nil"/>
              <w:left w:val="nil"/>
              <w:bottom w:val="nil"/>
              <w:right w:val="nil"/>
            </w:tcBorders>
            <w:shd w:val="clear" w:color="auto" w:fill="auto"/>
            <w:noWrap/>
            <w:hideMark/>
          </w:tcPr>
          <w:p w14:paraId="0B3D0B6C" w14:textId="77777777" w:rsidR="008F01E2" w:rsidRPr="00A43736" w:rsidRDefault="008F01E2" w:rsidP="001A1CFA">
            <w:pPr>
              <w:spacing w:after="0"/>
            </w:pPr>
            <w:r w:rsidRPr="00A43736">
              <w:t>Styria, Austria</w:t>
            </w:r>
          </w:p>
        </w:tc>
        <w:tc>
          <w:tcPr>
            <w:tcW w:w="1593" w:type="dxa"/>
            <w:tcBorders>
              <w:top w:val="nil"/>
              <w:left w:val="nil"/>
              <w:bottom w:val="nil"/>
              <w:right w:val="nil"/>
            </w:tcBorders>
          </w:tcPr>
          <w:p w14:paraId="31B4BD52" w14:textId="1256A7E6" w:rsidR="008F01E2" w:rsidRPr="00A43736" w:rsidRDefault="008F01E2" w:rsidP="001A1CFA">
            <w:pPr>
              <w:spacing w:after="0"/>
              <w:jc w:val="center"/>
            </w:pPr>
            <w:r>
              <w:t>2005-2012</w:t>
            </w:r>
          </w:p>
        </w:tc>
        <w:tc>
          <w:tcPr>
            <w:tcW w:w="1275" w:type="dxa"/>
            <w:tcBorders>
              <w:top w:val="nil"/>
              <w:left w:val="nil"/>
              <w:bottom w:val="nil"/>
              <w:right w:val="nil"/>
            </w:tcBorders>
            <w:vAlign w:val="bottom"/>
          </w:tcPr>
          <w:p w14:paraId="43A8B54F" w14:textId="625C59D4" w:rsidR="008F01E2" w:rsidRPr="00A43736" w:rsidRDefault="008F01E2" w:rsidP="001A1CFA">
            <w:pPr>
              <w:spacing w:after="0"/>
              <w:jc w:val="center"/>
            </w:pPr>
            <w:r>
              <w:rPr>
                <w:rFonts w:ascii="Calibri" w:hAnsi="Calibri"/>
                <w:color w:val="000000"/>
              </w:rPr>
              <w:t>83</w:t>
            </w:r>
          </w:p>
        </w:tc>
        <w:tc>
          <w:tcPr>
            <w:tcW w:w="851" w:type="dxa"/>
            <w:tcBorders>
              <w:top w:val="nil"/>
              <w:left w:val="nil"/>
              <w:bottom w:val="nil"/>
              <w:right w:val="nil"/>
            </w:tcBorders>
            <w:shd w:val="clear" w:color="auto" w:fill="auto"/>
            <w:noWrap/>
            <w:hideMark/>
          </w:tcPr>
          <w:p w14:paraId="3FEBE468" w14:textId="3A5756C6" w:rsidR="008F01E2" w:rsidRPr="00A43736" w:rsidRDefault="008F01E2" w:rsidP="001A1CFA">
            <w:pPr>
              <w:spacing w:after="0"/>
              <w:jc w:val="center"/>
            </w:pPr>
            <w:r w:rsidRPr="00A43736">
              <w:t>77</w:t>
            </w:r>
          </w:p>
        </w:tc>
        <w:tc>
          <w:tcPr>
            <w:tcW w:w="1701" w:type="dxa"/>
            <w:tcBorders>
              <w:top w:val="nil"/>
              <w:left w:val="nil"/>
              <w:bottom w:val="nil"/>
              <w:right w:val="nil"/>
            </w:tcBorders>
            <w:shd w:val="clear" w:color="auto" w:fill="auto"/>
            <w:noWrap/>
            <w:hideMark/>
          </w:tcPr>
          <w:p w14:paraId="57A65022" w14:textId="77777777" w:rsidR="008F01E2" w:rsidRPr="00A43736" w:rsidRDefault="008F01E2" w:rsidP="001A1CFA">
            <w:pPr>
              <w:spacing w:after="0"/>
              <w:jc w:val="center"/>
            </w:pPr>
            <w:r w:rsidRPr="00A43736">
              <w:t>9.3</w:t>
            </w:r>
          </w:p>
        </w:tc>
        <w:tc>
          <w:tcPr>
            <w:tcW w:w="1525" w:type="dxa"/>
            <w:tcBorders>
              <w:top w:val="nil"/>
              <w:left w:val="nil"/>
              <w:bottom w:val="nil"/>
              <w:right w:val="nil"/>
            </w:tcBorders>
            <w:shd w:val="clear" w:color="auto" w:fill="auto"/>
            <w:noWrap/>
            <w:hideMark/>
          </w:tcPr>
          <w:p w14:paraId="225D06D7" w14:textId="77777777" w:rsidR="008F01E2" w:rsidRPr="00A43736" w:rsidRDefault="008F01E2" w:rsidP="001A1CFA">
            <w:pPr>
              <w:spacing w:after="0"/>
              <w:jc w:val="center"/>
            </w:pPr>
            <w:r w:rsidRPr="00A43736">
              <w:t>75</w:t>
            </w:r>
          </w:p>
        </w:tc>
      </w:tr>
      <w:tr w:rsidR="00B27850" w:rsidRPr="00D45A99" w14:paraId="172B989C" w14:textId="77777777" w:rsidTr="00F52593">
        <w:trPr>
          <w:trHeight w:val="300"/>
        </w:trPr>
        <w:tc>
          <w:tcPr>
            <w:tcW w:w="2493" w:type="dxa"/>
            <w:tcBorders>
              <w:top w:val="nil"/>
              <w:left w:val="nil"/>
              <w:bottom w:val="nil"/>
              <w:right w:val="nil"/>
            </w:tcBorders>
            <w:shd w:val="clear" w:color="auto" w:fill="auto"/>
            <w:noWrap/>
            <w:hideMark/>
          </w:tcPr>
          <w:p w14:paraId="48161791" w14:textId="77777777" w:rsidR="008F01E2" w:rsidRPr="00A43736" w:rsidRDefault="008F01E2" w:rsidP="001A1CFA">
            <w:pPr>
              <w:spacing w:after="0"/>
            </w:pPr>
            <w:r w:rsidRPr="00A43736">
              <w:t>Basque Country, Spain</w:t>
            </w:r>
          </w:p>
        </w:tc>
        <w:tc>
          <w:tcPr>
            <w:tcW w:w="1593" w:type="dxa"/>
            <w:tcBorders>
              <w:top w:val="nil"/>
              <w:left w:val="nil"/>
              <w:bottom w:val="nil"/>
              <w:right w:val="nil"/>
            </w:tcBorders>
          </w:tcPr>
          <w:p w14:paraId="275494E3" w14:textId="37D1E3A0" w:rsidR="008F01E2" w:rsidRPr="00A43736" w:rsidRDefault="008F01E2" w:rsidP="001A1CFA">
            <w:pPr>
              <w:spacing w:after="0"/>
              <w:jc w:val="center"/>
            </w:pPr>
            <w:r w:rsidRPr="00EE50D6">
              <w:t>200</w:t>
            </w:r>
            <w:r w:rsidR="005104B0">
              <w:t>7</w:t>
            </w:r>
            <w:r w:rsidRPr="00EE50D6">
              <w:t>-2014</w:t>
            </w:r>
          </w:p>
        </w:tc>
        <w:tc>
          <w:tcPr>
            <w:tcW w:w="1275" w:type="dxa"/>
            <w:tcBorders>
              <w:top w:val="nil"/>
              <w:left w:val="nil"/>
              <w:bottom w:val="nil"/>
              <w:right w:val="nil"/>
            </w:tcBorders>
            <w:vAlign w:val="bottom"/>
          </w:tcPr>
          <w:p w14:paraId="557BAADD" w14:textId="0BEF0757" w:rsidR="008F01E2" w:rsidRPr="00A43736" w:rsidRDefault="008F01E2" w:rsidP="001A1CFA">
            <w:pPr>
              <w:spacing w:after="0"/>
              <w:jc w:val="center"/>
            </w:pPr>
            <w:r>
              <w:rPr>
                <w:rFonts w:ascii="Calibri" w:hAnsi="Calibri"/>
                <w:color w:val="000000"/>
              </w:rPr>
              <w:t>205</w:t>
            </w:r>
          </w:p>
        </w:tc>
        <w:tc>
          <w:tcPr>
            <w:tcW w:w="851" w:type="dxa"/>
            <w:tcBorders>
              <w:top w:val="nil"/>
              <w:left w:val="nil"/>
              <w:bottom w:val="nil"/>
              <w:right w:val="nil"/>
            </w:tcBorders>
            <w:shd w:val="clear" w:color="auto" w:fill="auto"/>
            <w:noWrap/>
            <w:hideMark/>
          </w:tcPr>
          <w:p w14:paraId="1292FB22" w14:textId="3A4072AA" w:rsidR="008F01E2" w:rsidRPr="00A43736" w:rsidRDefault="008F01E2" w:rsidP="001A1CFA">
            <w:pPr>
              <w:spacing w:after="0"/>
              <w:jc w:val="center"/>
            </w:pPr>
            <w:r w:rsidRPr="00A43736">
              <w:t>201</w:t>
            </w:r>
          </w:p>
        </w:tc>
        <w:tc>
          <w:tcPr>
            <w:tcW w:w="1701" w:type="dxa"/>
            <w:tcBorders>
              <w:top w:val="nil"/>
              <w:left w:val="nil"/>
              <w:bottom w:val="nil"/>
              <w:right w:val="nil"/>
            </w:tcBorders>
            <w:shd w:val="clear" w:color="auto" w:fill="auto"/>
            <w:noWrap/>
            <w:hideMark/>
          </w:tcPr>
          <w:p w14:paraId="2BB8F895" w14:textId="77777777" w:rsidR="008F01E2" w:rsidRPr="00A43736" w:rsidRDefault="008F01E2" w:rsidP="001A1CFA">
            <w:pPr>
              <w:spacing w:after="0"/>
              <w:jc w:val="center"/>
            </w:pPr>
            <w:r w:rsidRPr="00A43736">
              <w:t>9.8</w:t>
            </w:r>
          </w:p>
        </w:tc>
        <w:tc>
          <w:tcPr>
            <w:tcW w:w="1525" w:type="dxa"/>
            <w:tcBorders>
              <w:top w:val="nil"/>
              <w:left w:val="nil"/>
              <w:bottom w:val="nil"/>
              <w:right w:val="nil"/>
            </w:tcBorders>
            <w:shd w:val="clear" w:color="auto" w:fill="auto"/>
            <w:noWrap/>
            <w:hideMark/>
          </w:tcPr>
          <w:p w14:paraId="72252C91" w14:textId="77777777" w:rsidR="008F01E2" w:rsidRPr="00A43736" w:rsidRDefault="008F01E2" w:rsidP="001A1CFA">
            <w:pPr>
              <w:spacing w:after="0"/>
              <w:jc w:val="center"/>
            </w:pPr>
            <w:r w:rsidRPr="00A43736">
              <w:t>77</w:t>
            </w:r>
          </w:p>
        </w:tc>
      </w:tr>
      <w:tr w:rsidR="00B27850" w:rsidRPr="00D45A99" w14:paraId="7ADB9466" w14:textId="77777777" w:rsidTr="00F52593">
        <w:trPr>
          <w:trHeight w:val="300"/>
        </w:trPr>
        <w:tc>
          <w:tcPr>
            <w:tcW w:w="2493" w:type="dxa"/>
            <w:tcBorders>
              <w:top w:val="nil"/>
              <w:left w:val="nil"/>
              <w:bottom w:val="nil"/>
              <w:right w:val="nil"/>
            </w:tcBorders>
            <w:shd w:val="clear" w:color="auto" w:fill="auto"/>
            <w:noWrap/>
            <w:hideMark/>
          </w:tcPr>
          <w:p w14:paraId="7E8A5BBB" w14:textId="77777777" w:rsidR="008F01E2" w:rsidRPr="00A43736" w:rsidRDefault="008F01E2" w:rsidP="001A1CFA">
            <w:pPr>
              <w:spacing w:after="0"/>
            </w:pPr>
            <w:r w:rsidRPr="00A43736">
              <w:t>South West England, UK</w:t>
            </w:r>
          </w:p>
        </w:tc>
        <w:tc>
          <w:tcPr>
            <w:tcW w:w="1593" w:type="dxa"/>
            <w:tcBorders>
              <w:top w:val="nil"/>
              <w:left w:val="nil"/>
              <w:bottom w:val="nil"/>
              <w:right w:val="nil"/>
            </w:tcBorders>
          </w:tcPr>
          <w:p w14:paraId="2C5277F2" w14:textId="50E4BCB5"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1059F657" w14:textId="6BF9489A" w:rsidR="008F01E2" w:rsidRPr="00A43736" w:rsidRDefault="008F01E2" w:rsidP="001A1CFA">
            <w:pPr>
              <w:spacing w:after="0"/>
              <w:jc w:val="center"/>
            </w:pPr>
            <w:r>
              <w:rPr>
                <w:rFonts w:ascii="Calibri" w:hAnsi="Calibri"/>
                <w:color w:val="000000"/>
              </w:rPr>
              <w:t>496</w:t>
            </w:r>
          </w:p>
        </w:tc>
        <w:tc>
          <w:tcPr>
            <w:tcW w:w="851" w:type="dxa"/>
            <w:tcBorders>
              <w:top w:val="nil"/>
              <w:left w:val="nil"/>
              <w:bottom w:val="nil"/>
              <w:right w:val="nil"/>
            </w:tcBorders>
            <w:shd w:val="clear" w:color="auto" w:fill="auto"/>
            <w:noWrap/>
            <w:hideMark/>
          </w:tcPr>
          <w:p w14:paraId="1CEE0494" w14:textId="0456C897" w:rsidR="008F01E2" w:rsidRPr="00A43736" w:rsidRDefault="008F01E2" w:rsidP="001A1CFA">
            <w:pPr>
              <w:spacing w:after="0"/>
              <w:jc w:val="center"/>
            </w:pPr>
            <w:r w:rsidRPr="00A43736">
              <w:t>491</w:t>
            </w:r>
          </w:p>
        </w:tc>
        <w:tc>
          <w:tcPr>
            <w:tcW w:w="1701" w:type="dxa"/>
            <w:tcBorders>
              <w:top w:val="nil"/>
              <w:left w:val="nil"/>
              <w:bottom w:val="nil"/>
              <w:right w:val="nil"/>
            </w:tcBorders>
            <w:shd w:val="clear" w:color="auto" w:fill="auto"/>
            <w:noWrap/>
            <w:hideMark/>
          </w:tcPr>
          <w:p w14:paraId="72326E1D" w14:textId="77777777" w:rsidR="008F01E2" w:rsidRPr="00A43736" w:rsidRDefault="008F01E2" w:rsidP="001A1CFA">
            <w:pPr>
              <w:spacing w:after="0"/>
              <w:jc w:val="center"/>
            </w:pPr>
            <w:r w:rsidRPr="00A43736">
              <w:t>9.9</w:t>
            </w:r>
          </w:p>
        </w:tc>
        <w:tc>
          <w:tcPr>
            <w:tcW w:w="1525" w:type="dxa"/>
            <w:tcBorders>
              <w:top w:val="nil"/>
              <w:left w:val="nil"/>
              <w:bottom w:val="nil"/>
              <w:right w:val="nil"/>
            </w:tcBorders>
            <w:shd w:val="clear" w:color="auto" w:fill="auto"/>
            <w:noWrap/>
            <w:hideMark/>
          </w:tcPr>
          <w:p w14:paraId="13B75243" w14:textId="77777777" w:rsidR="008F01E2" w:rsidRPr="00A43736" w:rsidRDefault="008F01E2" w:rsidP="001A1CFA">
            <w:pPr>
              <w:spacing w:after="0"/>
              <w:jc w:val="center"/>
            </w:pPr>
            <w:r w:rsidRPr="00A43736">
              <w:t>51</w:t>
            </w:r>
          </w:p>
        </w:tc>
      </w:tr>
      <w:tr w:rsidR="00B27850" w:rsidRPr="00D45A99" w14:paraId="3D18B62E" w14:textId="77777777" w:rsidTr="00F52593">
        <w:trPr>
          <w:trHeight w:val="300"/>
        </w:trPr>
        <w:tc>
          <w:tcPr>
            <w:tcW w:w="2493" w:type="dxa"/>
            <w:tcBorders>
              <w:top w:val="nil"/>
              <w:left w:val="nil"/>
              <w:bottom w:val="nil"/>
              <w:right w:val="nil"/>
            </w:tcBorders>
            <w:shd w:val="clear" w:color="auto" w:fill="auto"/>
            <w:noWrap/>
            <w:hideMark/>
          </w:tcPr>
          <w:p w14:paraId="54D918DF" w14:textId="77777777" w:rsidR="008F01E2" w:rsidRPr="00A43736" w:rsidRDefault="008F01E2" w:rsidP="001A1CFA">
            <w:pPr>
              <w:spacing w:after="0"/>
            </w:pPr>
            <w:r w:rsidRPr="00A43736">
              <w:t>Isle de Reunion, France</w:t>
            </w:r>
          </w:p>
        </w:tc>
        <w:tc>
          <w:tcPr>
            <w:tcW w:w="1593" w:type="dxa"/>
            <w:tcBorders>
              <w:top w:val="nil"/>
              <w:left w:val="nil"/>
              <w:bottom w:val="nil"/>
              <w:right w:val="nil"/>
            </w:tcBorders>
          </w:tcPr>
          <w:p w14:paraId="39496B11" w14:textId="7228401F"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1230555D" w14:textId="55633E65" w:rsidR="008F01E2" w:rsidRPr="00A43736" w:rsidRDefault="008F01E2" w:rsidP="001A1CFA">
            <w:pPr>
              <w:spacing w:after="0"/>
              <w:jc w:val="center"/>
            </w:pPr>
            <w:r>
              <w:rPr>
                <w:rFonts w:ascii="Calibri" w:hAnsi="Calibri"/>
                <w:color w:val="000000"/>
              </w:rPr>
              <w:t>146</w:t>
            </w:r>
          </w:p>
        </w:tc>
        <w:tc>
          <w:tcPr>
            <w:tcW w:w="851" w:type="dxa"/>
            <w:tcBorders>
              <w:top w:val="nil"/>
              <w:left w:val="nil"/>
              <w:bottom w:val="nil"/>
              <w:right w:val="nil"/>
            </w:tcBorders>
            <w:shd w:val="clear" w:color="auto" w:fill="auto"/>
            <w:noWrap/>
            <w:hideMark/>
          </w:tcPr>
          <w:p w14:paraId="279BFAC1" w14:textId="664C24E5" w:rsidR="008F01E2" w:rsidRPr="00A43736" w:rsidRDefault="008F01E2" w:rsidP="001A1CFA">
            <w:pPr>
              <w:spacing w:after="0"/>
              <w:jc w:val="center"/>
            </w:pPr>
            <w:r w:rsidRPr="00A43736">
              <w:t>176</w:t>
            </w:r>
          </w:p>
        </w:tc>
        <w:tc>
          <w:tcPr>
            <w:tcW w:w="1701" w:type="dxa"/>
            <w:tcBorders>
              <w:top w:val="nil"/>
              <w:left w:val="nil"/>
              <w:bottom w:val="nil"/>
              <w:right w:val="nil"/>
            </w:tcBorders>
            <w:shd w:val="clear" w:color="auto" w:fill="auto"/>
            <w:noWrap/>
            <w:hideMark/>
          </w:tcPr>
          <w:p w14:paraId="25EF8C7D" w14:textId="77777777" w:rsidR="008F01E2" w:rsidRPr="00A43736" w:rsidRDefault="008F01E2" w:rsidP="001A1CFA">
            <w:pPr>
              <w:spacing w:after="0"/>
              <w:jc w:val="center"/>
            </w:pPr>
            <w:r w:rsidRPr="00A43736">
              <w:t>12.1</w:t>
            </w:r>
          </w:p>
        </w:tc>
        <w:tc>
          <w:tcPr>
            <w:tcW w:w="1525" w:type="dxa"/>
            <w:tcBorders>
              <w:top w:val="nil"/>
              <w:left w:val="nil"/>
              <w:bottom w:val="nil"/>
              <w:right w:val="nil"/>
            </w:tcBorders>
            <w:shd w:val="clear" w:color="auto" w:fill="auto"/>
            <w:noWrap/>
            <w:hideMark/>
          </w:tcPr>
          <w:p w14:paraId="71ED7119" w14:textId="77777777" w:rsidR="008F01E2" w:rsidRPr="00A43736" w:rsidRDefault="008F01E2" w:rsidP="001A1CFA">
            <w:pPr>
              <w:spacing w:after="0"/>
              <w:jc w:val="center"/>
            </w:pPr>
            <w:r w:rsidRPr="00A43736">
              <w:t>78</w:t>
            </w:r>
          </w:p>
        </w:tc>
      </w:tr>
      <w:tr w:rsidR="00B27850" w:rsidRPr="00D45A99" w14:paraId="74AA6AF7" w14:textId="77777777" w:rsidTr="00F52593">
        <w:trPr>
          <w:trHeight w:val="300"/>
        </w:trPr>
        <w:tc>
          <w:tcPr>
            <w:tcW w:w="2493" w:type="dxa"/>
            <w:tcBorders>
              <w:top w:val="nil"/>
              <w:left w:val="nil"/>
              <w:bottom w:val="nil"/>
              <w:right w:val="nil"/>
            </w:tcBorders>
            <w:shd w:val="clear" w:color="auto" w:fill="auto"/>
            <w:noWrap/>
            <w:hideMark/>
          </w:tcPr>
          <w:p w14:paraId="7811E457" w14:textId="77777777" w:rsidR="008F01E2" w:rsidRPr="00A43736" w:rsidRDefault="008F01E2" w:rsidP="001A1CFA">
            <w:pPr>
              <w:spacing w:after="0"/>
            </w:pPr>
            <w:r w:rsidRPr="00A43736">
              <w:t>Brittany, France</w:t>
            </w:r>
          </w:p>
        </w:tc>
        <w:tc>
          <w:tcPr>
            <w:tcW w:w="1593" w:type="dxa"/>
            <w:tcBorders>
              <w:top w:val="nil"/>
              <w:left w:val="nil"/>
              <w:bottom w:val="nil"/>
              <w:right w:val="nil"/>
            </w:tcBorders>
          </w:tcPr>
          <w:p w14:paraId="3DDD6B92" w14:textId="289E9C87" w:rsidR="008F01E2" w:rsidRPr="00A43736" w:rsidRDefault="008F01E2" w:rsidP="001A1CFA">
            <w:pPr>
              <w:spacing w:after="0"/>
              <w:jc w:val="center"/>
            </w:pPr>
            <w:r>
              <w:t>2011</w:t>
            </w:r>
            <w:r w:rsidRPr="00EE50D6">
              <w:t>-2014</w:t>
            </w:r>
          </w:p>
        </w:tc>
        <w:tc>
          <w:tcPr>
            <w:tcW w:w="1275" w:type="dxa"/>
            <w:tcBorders>
              <w:top w:val="nil"/>
              <w:left w:val="nil"/>
              <w:bottom w:val="nil"/>
              <w:right w:val="nil"/>
            </w:tcBorders>
            <w:vAlign w:val="bottom"/>
          </w:tcPr>
          <w:p w14:paraId="492E3593" w14:textId="5B5D8BAC" w:rsidR="008F01E2" w:rsidRPr="00A43736" w:rsidRDefault="008F01E2" w:rsidP="001A1CFA">
            <w:pPr>
              <w:spacing w:after="0"/>
              <w:jc w:val="center"/>
            </w:pPr>
            <w:r>
              <w:rPr>
                <w:rFonts w:ascii="Calibri" w:hAnsi="Calibri"/>
                <w:color w:val="000000"/>
              </w:rPr>
              <w:t>145</w:t>
            </w:r>
          </w:p>
        </w:tc>
        <w:tc>
          <w:tcPr>
            <w:tcW w:w="851" w:type="dxa"/>
            <w:tcBorders>
              <w:top w:val="nil"/>
              <w:left w:val="nil"/>
              <w:bottom w:val="nil"/>
              <w:right w:val="nil"/>
            </w:tcBorders>
            <w:shd w:val="clear" w:color="auto" w:fill="auto"/>
            <w:noWrap/>
            <w:hideMark/>
          </w:tcPr>
          <w:p w14:paraId="6171D171" w14:textId="6347810A" w:rsidR="008F01E2" w:rsidRPr="00A43736" w:rsidRDefault="008F01E2" w:rsidP="001A1CFA">
            <w:pPr>
              <w:spacing w:after="0"/>
              <w:jc w:val="center"/>
            </w:pPr>
            <w:r w:rsidRPr="00A43736">
              <w:t>182</w:t>
            </w:r>
          </w:p>
        </w:tc>
        <w:tc>
          <w:tcPr>
            <w:tcW w:w="1701" w:type="dxa"/>
            <w:tcBorders>
              <w:top w:val="nil"/>
              <w:left w:val="nil"/>
              <w:bottom w:val="nil"/>
              <w:right w:val="nil"/>
            </w:tcBorders>
            <w:shd w:val="clear" w:color="auto" w:fill="auto"/>
            <w:noWrap/>
            <w:hideMark/>
          </w:tcPr>
          <w:p w14:paraId="667CD55C" w14:textId="77777777" w:rsidR="008F01E2" w:rsidRPr="00A43736" w:rsidRDefault="008F01E2" w:rsidP="001A1CFA">
            <w:pPr>
              <w:spacing w:after="0"/>
              <w:jc w:val="center"/>
            </w:pPr>
            <w:r w:rsidRPr="00A43736">
              <w:t>12.5</w:t>
            </w:r>
          </w:p>
        </w:tc>
        <w:tc>
          <w:tcPr>
            <w:tcW w:w="1525" w:type="dxa"/>
            <w:tcBorders>
              <w:top w:val="nil"/>
              <w:left w:val="nil"/>
              <w:bottom w:val="nil"/>
              <w:right w:val="nil"/>
            </w:tcBorders>
            <w:shd w:val="clear" w:color="auto" w:fill="auto"/>
            <w:noWrap/>
            <w:hideMark/>
          </w:tcPr>
          <w:p w14:paraId="5E12072E" w14:textId="77777777" w:rsidR="008F01E2" w:rsidRPr="00A43736" w:rsidRDefault="008F01E2" w:rsidP="001A1CFA">
            <w:pPr>
              <w:spacing w:after="0"/>
              <w:jc w:val="center"/>
            </w:pPr>
            <w:r w:rsidRPr="00A43736">
              <w:t>89</w:t>
            </w:r>
          </w:p>
        </w:tc>
      </w:tr>
      <w:tr w:rsidR="00B27850" w:rsidRPr="00D45A99" w14:paraId="5A0428D0" w14:textId="77777777" w:rsidTr="00F52593">
        <w:trPr>
          <w:trHeight w:val="300"/>
        </w:trPr>
        <w:tc>
          <w:tcPr>
            <w:tcW w:w="2493" w:type="dxa"/>
            <w:tcBorders>
              <w:top w:val="nil"/>
              <w:left w:val="nil"/>
              <w:bottom w:val="nil"/>
              <w:right w:val="nil"/>
            </w:tcBorders>
            <w:shd w:val="clear" w:color="auto" w:fill="auto"/>
            <w:noWrap/>
            <w:hideMark/>
          </w:tcPr>
          <w:p w14:paraId="48D67E37" w14:textId="77777777" w:rsidR="008F01E2" w:rsidRPr="00A43736" w:rsidRDefault="008F01E2" w:rsidP="001A1CFA">
            <w:pPr>
              <w:spacing w:after="0"/>
            </w:pPr>
            <w:r w:rsidRPr="00A43736">
              <w:t>Vaud, Switzerland</w:t>
            </w:r>
          </w:p>
        </w:tc>
        <w:tc>
          <w:tcPr>
            <w:tcW w:w="1593" w:type="dxa"/>
            <w:tcBorders>
              <w:top w:val="nil"/>
              <w:left w:val="nil"/>
              <w:bottom w:val="nil"/>
              <w:right w:val="nil"/>
            </w:tcBorders>
          </w:tcPr>
          <w:p w14:paraId="7F9ECEA1" w14:textId="25283747"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3F4EB031" w14:textId="2EC41D4D" w:rsidR="008F01E2" w:rsidRPr="00A43736" w:rsidRDefault="008F01E2" w:rsidP="001A1CFA">
            <w:pPr>
              <w:spacing w:after="0"/>
              <w:jc w:val="center"/>
            </w:pPr>
            <w:r>
              <w:rPr>
                <w:rFonts w:ascii="Calibri" w:hAnsi="Calibri"/>
                <w:color w:val="000000"/>
              </w:rPr>
              <w:t>79</w:t>
            </w:r>
          </w:p>
        </w:tc>
        <w:tc>
          <w:tcPr>
            <w:tcW w:w="851" w:type="dxa"/>
            <w:tcBorders>
              <w:top w:val="nil"/>
              <w:left w:val="nil"/>
              <w:bottom w:val="nil"/>
              <w:right w:val="nil"/>
            </w:tcBorders>
            <w:shd w:val="clear" w:color="auto" w:fill="auto"/>
            <w:noWrap/>
            <w:hideMark/>
          </w:tcPr>
          <w:p w14:paraId="67B4E0D1" w14:textId="0CCA132F" w:rsidR="008F01E2" w:rsidRPr="00A43736" w:rsidRDefault="008F01E2" w:rsidP="001A1CFA">
            <w:pPr>
              <w:spacing w:after="0"/>
              <w:jc w:val="center"/>
            </w:pPr>
            <w:r w:rsidRPr="00A43736">
              <w:t>122</w:t>
            </w:r>
          </w:p>
        </w:tc>
        <w:tc>
          <w:tcPr>
            <w:tcW w:w="1701" w:type="dxa"/>
            <w:tcBorders>
              <w:top w:val="nil"/>
              <w:left w:val="nil"/>
              <w:bottom w:val="nil"/>
              <w:right w:val="nil"/>
            </w:tcBorders>
            <w:shd w:val="clear" w:color="auto" w:fill="auto"/>
            <w:noWrap/>
            <w:hideMark/>
          </w:tcPr>
          <w:p w14:paraId="21218DCA" w14:textId="77777777" w:rsidR="008F01E2" w:rsidRPr="00A43736" w:rsidRDefault="008F01E2" w:rsidP="001A1CFA">
            <w:pPr>
              <w:spacing w:after="0"/>
              <w:jc w:val="center"/>
            </w:pPr>
            <w:r w:rsidRPr="00A43736">
              <w:t>15.4</w:t>
            </w:r>
          </w:p>
        </w:tc>
        <w:tc>
          <w:tcPr>
            <w:tcW w:w="1525" w:type="dxa"/>
            <w:tcBorders>
              <w:top w:val="nil"/>
              <w:left w:val="nil"/>
              <w:bottom w:val="nil"/>
              <w:right w:val="nil"/>
            </w:tcBorders>
            <w:shd w:val="clear" w:color="auto" w:fill="auto"/>
            <w:noWrap/>
            <w:hideMark/>
          </w:tcPr>
          <w:p w14:paraId="1F494C63" w14:textId="77777777" w:rsidR="008F01E2" w:rsidRPr="00A43736" w:rsidRDefault="008F01E2" w:rsidP="001A1CFA">
            <w:pPr>
              <w:spacing w:after="0"/>
              <w:jc w:val="center"/>
            </w:pPr>
            <w:r w:rsidRPr="00A43736">
              <w:t>73</w:t>
            </w:r>
          </w:p>
        </w:tc>
      </w:tr>
      <w:tr w:rsidR="00B27850" w:rsidRPr="00D45A99" w14:paraId="79063130" w14:textId="77777777" w:rsidTr="00F52593">
        <w:trPr>
          <w:trHeight w:val="300"/>
        </w:trPr>
        <w:tc>
          <w:tcPr>
            <w:tcW w:w="2493" w:type="dxa"/>
            <w:tcBorders>
              <w:top w:val="nil"/>
              <w:left w:val="nil"/>
              <w:right w:val="nil"/>
            </w:tcBorders>
            <w:shd w:val="clear" w:color="auto" w:fill="auto"/>
            <w:noWrap/>
            <w:hideMark/>
          </w:tcPr>
          <w:p w14:paraId="6C9E8BE7" w14:textId="77777777" w:rsidR="008F01E2" w:rsidRPr="00A43736" w:rsidRDefault="008F01E2" w:rsidP="001A1CFA">
            <w:pPr>
              <w:spacing w:after="0"/>
            </w:pPr>
            <w:r w:rsidRPr="00A43736">
              <w:t>Paris, France</w:t>
            </w:r>
          </w:p>
        </w:tc>
        <w:tc>
          <w:tcPr>
            <w:tcW w:w="1593" w:type="dxa"/>
            <w:tcBorders>
              <w:top w:val="nil"/>
              <w:left w:val="nil"/>
              <w:right w:val="nil"/>
            </w:tcBorders>
          </w:tcPr>
          <w:p w14:paraId="1D7D3DCF" w14:textId="612C1863" w:rsidR="008F01E2" w:rsidRPr="00A43736" w:rsidRDefault="008F01E2" w:rsidP="001A1CFA">
            <w:pPr>
              <w:spacing w:after="0"/>
              <w:jc w:val="center"/>
            </w:pPr>
            <w:r>
              <w:t>2005-2012</w:t>
            </w:r>
          </w:p>
        </w:tc>
        <w:tc>
          <w:tcPr>
            <w:tcW w:w="1275" w:type="dxa"/>
            <w:tcBorders>
              <w:top w:val="nil"/>
              <w:left w:val="nil"/>
              <w:right w:val="nil"/>
            </w:tcBorders>
            <w:vAlign w:val="bottom"/>
          </w:tcPr>
          <w:p w14:paraId="0B0F5E0F" w14:textId="34A4E851" w:rsidR="008F01E2" w:rsidRPr="00A43736" w:rsidRDefault="008F01E2" w:rsidP="001A1CFA">
            <w:pPr>
              <w:spacing w:after="0"/>
              <w:jc w:val="center"/>
            </w:pPr>
            <w:r>
              <w:rPr>
                <w:rFonts w:ascii="Calibri" w:hAnsi="Calibri"/>
                <w:color w:val="000000"/>
              </w:rPr>
              <w:t>214</w:t>
            </w:r>
          </w:p>
        </w:tc>
        <w:tc>
          <w:tcPr>
            <w:tcW w:w="851" w:type="dxa"/>
            <w:tcBorders>
              <w:top w:val="nil"/>
              <w:left w:val="nil"/>
              <w:right w:val="nil"/>
            </w:tcBorders>
            <w:shd w:val="clear" w:color="auto" w:fill="auto"/>
            <w:noWrap/>
            <w:hideMark/>
          </w:tcPr>
          <w:p w14:paraId="1969FCAE" w14:textId="48CA1188" w:rsidR="008F01E2" w:rsidRPr="00A43736" w:rsidRDefault="008F01E2" w:rsidP="001A1CFA">
            <w:pPr>
              <w:spacing w:after="0"/>
              <w:jc w:val="center"/>
            </w:pPr>
            <w:r w:rsidRPr="00A43736">
              <w:t>352</w:t>
            </w:r>
          </w:p>
        </w:tc>
        <w:tc>
          <w:tcPr>
            <w:tcW w:w="1701" w:type="dxa"/>
            <w:tcBorders>
              <w:top w:val="nil"/>
              <w:left w:val="nil"/>
              <w:right w:val="nil"/>
            </w:tcBorders>
            <w:shd w:val="clear" w:color="auto" w:fill="auto"/>
            <w:noWrap/>
            <w:hideMark/>
          </w:tcPr>
          <w:p w14:paraId="120F5816" w14:textId="77777777" w:rsidR="008F01E2" w:rsidRPr="00A43736" w:rsidRDefault="008F01E2" w:rsidP="001A1CFA">
            <w:pPr>
              <w:spacing w:after="0"/>
              <w:jc w:val="center"/>
            </w:pPr>
            <w:r w:rsidRPr="00A43736">
              <w:t>16.5</w:t>
            </w:r>
          </w:p>
        </w:tc>
        <w:tc>
          <w:tcPr>
            <w:tcW w:w="1525" w:type="dxa"/>
            <w:tcBorders>
              <w:top w:val="nil"/>
              <w:left w:val="nil"/>
              <w:right w:val="nil"/>
            </w:tcBorders>
            <w:shd w:val="clear" w:color="auto" w:fill="auto"/>
            <w:noWrap/>
            <w:hideMark/>
          </w:tcPr>
          <w:p w14:paraId="71B2F24C" w14:textId="77777777" w:rsidR="008F01E2" w:rsidRPr="00A43736" w:rsidRDefault="008F01E2" w:rsidP="001A1CFA">
            <w:pPr>
              <w:spacing w:after="0"/>
              <w:jc w:val="center"/>
            </w:pPr>
            <w:r w:rsidRPr="00A43736">
              <w:t>94</w:t>
            </w:r>
          </w:p>
        </w:tc>
      </w:tr>
      <w:tr w:rsidR="00B27850" w:rsidRPr="00D45A99" w14:paraId="2C5279C5" w14:textId="77777777" w:rsidTr="00F52593">
        <w:trPr>
          <w:trHeight w:val="300"/>
        </w:trPr>
        <w:tc>
          <w:tcPr>
            <w:tcW w:w="2493" w:type="dxa"/>
            <w:tcBorders>
              <w:top w:val="nil"/>
              <w:left w:val="nil"/>
              <w:bottom w:val="single" w:sz="4" w:space="0" w:color="000000"/>
              <w:right w:val="nil"/>
            </w:tcBorders>
            <w:shd w:val="clear" w:color="auto" w:fill="auto"/>
            <w:noWrap/>
            <w:hideMark/>
          </w:tcPr>
          <w:p w14:paraId="7D99E7B5" w14:textId="77777777" w:rsidR="008F01E2" w:rsidRPr="00A43736" w:rsidRDefault="008F01E2" w:rsidP="001A1CFA">
            <w:pPr>
              <w:spacing w:after="0"/>
            </w:pPr>
            <w:r w:rsidRPr="00A43736">
              <w:t>French West Indies, France</w:t>
            </w:r>
          </w:p>
        </w:tc>
        <w:tc>
          <w:tcPr>
            <w:tcW w:w="1593" w:type="dxa"/>
            <w:tcBorders>
              <w:top w:val="nil"/>
              <w:left w:val="nil"/>
              <w:bottom w:val="single" w:sz="4" w:space="0" w:color="000000"/>
              <w:right w:val="nil"/>
            </w:tcBorders>
          </w:tcPr>
          <w:p w14:paraId="1B3FF2C9" w14:textId="76519EF5" w:rsidR="008F01E2" w:rsidRPr="00A43736" w:rsidRDefault="008F01E2" w:rsidP="001A1CFA">
            <w:pPr>
              <w:spacing w:after="0"/>
              <w:jc w:val="center"/>
            </w:pPr>
            <w:r>
              <w:t>2009</w:t>
            </w:r>
            <w:r w:rsidRPr="00EE50D6">
              <w:t>-2014</w:t>
            </w:r>
          </w:p>
        </w:tc>
        <w:tc>
          <w:tcPr>
            <w:tcW w:w="1275" w:type="dxa"/>
            <w:tcBorders>
              <w:top w:val="nil"/>
              <w:left w:val="nil"/>
              <w:bottom w:val="single" w:sz="4" w:space="0" w:color="000000"/>
              <w:right w:val="nil"/>
            </w:tcBorders>
          </w:tcPr>
          <w:p w14:paraId="517CA835" w14:textId="357140FF" w:rsidR="008F01E2" w:rsidRPr="00A43736" w:rsidRDefault="008F01E2" w:rsidP="001A1CFA">
            <w:pPr>
              <w:spacing w:after="0"/>
              <w:jc w:val="center"/>
            </w:pPr>
            <w:r>
              <w:rPr>
                <w:rFonts w:ascii="Calibri" w:hAnsi="Calibri"/>
                <w:color w:val="000000"/>
              </w:rPr>
              <w:t>60</w:t>
            </w:r>
          </w:p>
        </w:tc>
        <w:tc>
          <w:tcPr>
            <w:tcW w:w="851" w:type="dxa"/>
            <w:tcBorders>
              <w:top w:val="nil"/>
              <w:left w:val="nil"/>
              <w:bottom w:val="single" w:sz="4" w:space="0" w:color="000000"/>
              <w:right w:val="nil"/>
            </w:tcBorders>
            <w:shd w:val="clear" w:color="auto" w:fill="auto"/>
            <w:noWrap/>
            <w:hideMark/>
          </w:tcPr>
          <w:p w14:paraId="145B12E7" w14:textId="67981C25" w:rsidR="008F01E2" w:rsidRPr="00A43736" w:rsidRDefault="008F01E2" w:rsidP="001A1CFA">
            <w:pPr>
              <w:spacing w:after="0"/>
              <w:jc w:val="center"/>
            </w:pPr>
            <w:r w:rsidRPr="00A43736">
              <w:t>99</w:t>
            </w:r>
          </w:p>
        </w:tc>
        <w:tc>
          <w:tcPr>
            <w:tcW w:w="1701" w:type="dxa"/>
            <w:tcBorders>
              <w:top w:val="nil"/>
              <w:left w:val="nil"/>
              <w:bottom w:val="single" w:sz="4" w:space="0" w:color="000000"/>
              <w:right w:val="nil"/>
            </w:tcBorders>
            <w:shd w:val="clear" w:color="auto" w:fill="auto"/>
            <w:noWrap/>
            <w:hideMark/>
          </w:tcPr>
          <w:p w14:paraId="04F0DD0C" w14:textId="77777777" w:rsidR="008F01E2" w:rsidRPr="00A43736" w:rsidRDefault="008F01E2" w:rsidP="001A1CFA">
            <w:pPr>
              <w:spacing w:after="0"/>
              <w:jc w:val="center"/>
            </w:pPr>
            <w:r w:rsidRPr="00A43736">
              <w:t>16.6</w:t>
            </w:r>
          </w:p>
        </w:tc>
        <w:tc>
          <w:tcPr>
            <w:tcW w:w="1525" w:type="dxa"/>
            <w:tcBorders>
              <w:top w:val="nil"/>
              <w:left w:val="nil"/>
              <w:bottom w:val="single" w:sz="4" w:space="0" w:color="000000"/>
              <w:right w:val="nil"/>
            </w:tcBorders>
            <w:shd w:val="clear" w:color="auto" w:fill="auto"/>
            <w:noWrap/>
            <w:hideMark/>
          </w:tcPr>
          <w:p w14:paraId="275CC085" w14:textId="77777777" w:rsidR="008F01E2" w:rsidRDefault="008F01E2" w:rsidP="001A1CFA">
            <w:pPr>
              <w:spacing w:after="0"/>
              <w:jc w:val="center"/>
            </w:pPr>
            <w:r w:rsidRPr="00A43736">
              <w:t>92</w:t>
            </w:r>
          </w:p>
        </w:tc>
      </w:tr>
      <w:tr w:rsidR="00B27850" w:rsidRPr="00D45A99" w14:paraId="56859DE4" w14:textId="77777777" w:rsidTr="00F52593">
        <w:trPr>
          <w:trHeight w:val="300"/>
        </w:trPr>
        <w:tc>
          <w:tcPr>
            <w:tcW w:w="2493" w:type="dxa"/>
            <w:tcBorders>
              <w:top w:val="single" w:sz="4" w:space="0" w:color="000000"/>
              <w:left w:val="nil"/>
              <w:bottom w:val="nil"/>
              <w:right w:val="nil"/>
            </w:tcBorders>
            <w:shd w:val="clear" w:color="auto" w:fill="auto"/>
            <w:noWrap/>
            <w:vAlign w:val="bottom"/>
            <w:hideMark/>
          </w:tcPr>
          <w:p w14:paraId="73165108" w14:textId="77777777" w:rsidR="008F01E2" w:rsidRPr="00D45A99" w:rsidRDefault="008F01E2" w:rsidP="001A1CFA">
            <w:pPr>
              <w:spacing w:after="0" w:line="240" w:lineRule="auto"/>
              <w:rPr>
                <w:rFonts w:eastAsia="Times New Roman"/>
                <w:color w:val="000000"/>
                <w:lang w:eastAsia="en-GB"/>
              </w:rPr>
            </w:pPr>
          </w:p>
        </w:tc>
        <w:tc>
          <w:tcPr>
            <w:tcW w:w="1593" w:type="dxa"/>
            <w:tcBorders>
              <w:top w:val="single" w:sz="4" w:space="0" w:color="000000"/>
              <w:left w:val="nil"/>
              <w:bottom w:val="nil"/>
              <w:right w:val="nil"/>
            </w:tcBorders>
          </w:tcPr>
          <w:p w14:paraId="7E967BD9" w14:textId="77777777" w:rsidR="008F01E2" w:rsidRPr="00D45A99" w:rsidRDefault="008F01E2" w:rsidP="001A1CFA">
            <w:pPr>
              <w:spacing w:after="0" w:line="240" w:lineRule="auto"/>
              <w:jc w:val="center"/>
              <w:rPr>
                <w:rFonts w:eastAsia="Times New Roman"/>
                <w:color w:val="000000"/>
                <w:lang w:eastAsia="en-GB"/>
              </w:rPr>
            </w:pPr>
          </w:p>
        </w:tc>
        <w:tc>
          <w:tcPr>
            <w:tcW w:w="1275" w:type="dxa"/>
            <w:tcBorders>
              <w:top w:val="single" w:sz="4" w:space="0" w:color="000000"/>
              <w:left w:val="nil"/>
              <w:bottom w:val="nil"/>
              <w:right w:val="nil"/>
            </w:tcBorders>
          </w:tcPr>
          <w:p w14:paraId="64C758F2" w14:textId="77777777" w:rsidR="008F01E2" w:rsidRPr="00D45A99" w:rsidRDefault="008F01E2" w:rsidP="001A1CFA">
            <w:pPr>
              <w:spacing w:after="0" w:line="240" w:lineRule="auto"/>
              <w:jc w:val="center"/>
              <w:rPr>
                <w:rFonts w:eastAsia="Times New Roman"/>
                <w:color w:val="000000"/>
                <w:lang w:eastAsia="en-GB"/>
              </w:rPr>
            </w:pPr>
          </w:p>
        </w:tc>
        <w:tc>
          <w:tcPr>
            <w:tcW w:w="851" w:type="dxa"/>
            <w:tcBorders>
              <w:top w:val="single" w:sz="4" w:space="0" w:color="000000"/>
              <w:left w:val="nil"/>
              <w:bottom w:val="nil"/>
              <w:right w:val="nil"/>
            </w:tcBorders>
            <w:shd w:val="clear" w:color="auto" w:fill="auto"/>
            <w:noWrap/>
            <w:vAlign w:val="bottom"/>
            <w:hideMark/>
          </w:tcPr>
          <w:p w14:paraId="3A2F9146" w14:textId="364DE141" w:rsidR="008F01E2" w:rsidRPr="00D45A99" w:rsidRDefault="008F01E2" w:rsidP="001A1CFA">
            <w:pPr>
              <w:spacing w:after="0" w:line="240" w:lineRule="auto"/>
              <w:jc w:val="center"/>
              <w:rPr>
                <w:rFonts w:eastAsia="Times New Roman"/>
                <w:color w:val="000000"/>
                <w:lang w:eastAsia="en-GB"/>
              </w:rPr>
            </w:pPr>
          </w:p>
        </w:tc>
        <w:tc>
          <w:tcPr>
            <w:tcW w:w="1701" w:type="dxa"/>
            <w:tcBorders>
              <w:top w:val="single" w:sz="4" w:space="0" w:color="000000"/>
              <w:left w:val="nil"/>
              <w:bottom w:val="nil"/>
              <w:right w:val="nil"/>
            </w:tcBorders>
            <w:shd w:val="clear" w:color="auto" w:fill="auto"/>
            <w:noWrap/>
            <w:vAlign w:val="bottom"/>
            <w:hideMark/>
          </w:tcPr>
          <w:p w14:paraId="4DE4FD86" w14:textId="77777777" w:rsidR="008F01E2" w:rsidRPr="00D45A99" w:rsidRDefault="008F01E2" w:rsidP="001A1CFA">
            <w:pPr>
              <w:spacing w:after="0" w:line="240" w:lineRule="auto"/>
              <w:jc w:val="center"/>
              <w:rPr>
                <w:rFonts w:eastAsia="Times New Roman"/>
                <w:color w:val="000000"/>
                <w:lang w:eastAsia="en-GB"/>
              </w:rPr>
            </w:pPr>
          </w:p>
        </w:tc>
        <w:tc>
          <w:tcPr>
            <w:tcW w:w="1525" w:type="dxa"/>
            <w:tcBorders>
              <w:top w:val="single" w:sz="4" w:space="0" w:color="000000"/>
              <w:left w:val="nil"/>
              <w:bottom w:val="nil"/>
              <w:right w:val="nil"/>
            </w:tcBorders>
            <w:shd w:val="clear" w:color="auto" w:fill="auto"/>
            <w:noWrap/>
            <w:vAlign w:val="bottom"/>
            <w:hideMark/>
          </w:tcPr>
          <w:p w14:paraId="64DEE860" w14:textId="77777777" w:rsidR="008F01E2" w:rsidRPr="00D45A99" w:rsidRDefault="008F01E2" w:rsidP="001A1CFA">
            <w:pPr>
              <w:spacing w:after="0" w:line="240" w:lineRule="auto"/>
              <w:jc w:val="center"/>
              <w:rPr>
                <w:rFonts w:eastAsia="Times New Roman"/>
                <w:color w:val="000000"/>
                <w:lang w:eastAsia="en-GB"/>
              </w:rPr>
            </w:pPr>
          </w:p>
        </w:tc>
      </w:tr>
      <w:tr w:rsidR="00B27850" w:rsidRPr="00D45A99" w14:paraId="6D00E203" w14:textId="77777777" w:rsidTr="00F52593">
        <w:trPr>
          <w:trHeight w:val="300"/>
        </w:trPr>
        <w:tc>
          <w:tcPr>
            <w:tcW w:w="2493" w:type="dxa"/>
            <w:tcBorders>
              <w:top w:val="nil"/>
              <w:left w:val="nil"/>
              <w:bottom w:val="single" w:sz="4" w:space="0" w:color="000000"/>
              <w:right w:val="nil"/>
            </w:tcBorders>
            <w:shd w:val="clear" w:color="auto" w:fill="auto"/>
            <w:noWrap/>
            <w:vAlign w:val="center"/>
            <w:hideMark/>
          </w:tcPr>
          <w:p w14:paraId="5F0706B2" w14:textId="77777777" w:rsidR="008F01E2" w:rsidRPr="00D45A99" w:rsidRDefault="008F01E2" w:rsidP="001A1CFA">
            <w:pPr>
              <w:spacing w:after="0" w:line="240" w:lineRule="auto"/>
              <w:rPr>
                <w:rFonts w:eastAsia="Times New Roman"/>
                <w:color w:val="000000"/>
                <w:lang w:eastAsia="en-GB"/>
              </w:rPr>
            </w:pPr>
            <w:r w:rsidRPr="00D45A99">
              <w:rPr>
                <w:rFonts w:eastAsia="Times New Roman"/>
                <w:color w:val="000000"/>
                <w:lang w:eastAsia="en-GB"/>
              </w:rPr>
              <w:t>Total</w:t>
            </w:r>
          </w:p>
        </w:tc>
        <w:tc>
          <w:tcPr>
            <w:tcW w:w="1593" w:type="dxa"/>
            <w:tcBorders>
              <w:top w:val="nil"/>
              <w:left w:val="nil"/>
              <w:bottom w:val="single" w:sz="4" w:space="0" w:color="000000"/>
              <w:right w:val="nil"/>
            </w:tcBorders>
            <w:vAlign w:val="center"/>
          </w:tcPr>
          <w:p w14:paraId="7CAD21A3" w14:textId="251CAD6F" w:rsidR="008F01E2" w:rsidRDefault="008F01E2" w:rsidP="001A1CFA">
            <w:pPr>
              <w:spacing w:after="0" w:line="240" w:lineRule="auto"/>
              <w:jc w:val="center"/>
              <w:rPr>
                <w:rFonts w:eastAsia="Times New Roman"/>
                <w:color w:val="000000"/>
                <w:lang w:eastAsia="en-GB"/>
              </w:rPr>
            </w:pPr>
            <w:r w:rsidRPr="008F01E2">
              <w:rPr>
                <w:rFonts w:eastAsia="Times New Roman"/>
                <w:color w:val="000000"/>
                <w:lang w:eastAsia="en-GB"/>
              </w:rPr>
              <w:t>2005-2014</w:t>
            </w:r>
          </w:p>
        </w:tc>
        <w:tc>
          <w:tcPr>
            <w:tcW w:w="1275" w:type="dxa"/>
            <w:tcBorders>
              <w:top w:val="nil"/>
              <w:left w:val="nil"/>
              <w:bottom w:val="single" w:sz="4" w:space="0" w:color="000000"/>
              <w:right w:val="nil"/>
            </w:tcBorders>
            <w:vAlign w:val="center"/>
          </w:tcPr>
          <w:p w14:paraId="3EBC5164" w14:textId="54D73ABF" w:rsidR="008F01E2" w:rsidRDefault="008F01E2" w:rsidP="001A1CFA">
            <w:pPr>
              <w:spacing w:after="0" w:line="240" w:lineRule="auto"/>
              <w:jc w:val="center"/>
              <w:rPr>
                <w:rFonts w:eastAsia="Times New Roman"/>
                <w:color w:val="000000"/>
                <w:lang w:eastAsia="en-GB"/>
              </w:rPr>
            </w:pPr>
            <w:r>
              <w:rPr>
                <w:rFonts w:eastAsia="Times New Roman"/>
                <w:color w:val="000000"/>
                <w:lang w:eastAsia="en-GB"/>
              </w:rPr>
              <w:t>6368</w:t>
            </w:r>
          </w:p>
        </w:tc>
        <w:tc>
          <w:tcPr>
            <w:tcW w:w="851" w:type="dxa"/>
            <w:tcBorders>
              <w:top w:val="nil"/>
              <w:left w:val="nil"/>
              <w:bottom w:val="single" w:sz="4" w:space="0" w:color="000000"/>
              <w:right w:val="nil"/>
            </w:tcBorders>
            <w:shd w:val="clear" w:color="auto" w:fill="auto"/>
            <w:noWrap/>
            <w:vAlign w:val="center"/>
            <w:hideMark/>
          </w:tcPr>
          <w:p w14:paraId="2B98D6D2" w14:textId="4EAC300D" w:rsidR="008F01E2" w:rsidRPr="00D45A99" w:rsidRDefault="008F01E2" w:rsidP="001A1CFA">
            <w:pPr>
              <w:spacing w:after="0" w:line="240" w:lineRule="auto"/>
              <w:jc w:val="center"/>
              <w:rPr>
                <w:rFonts w:eastAsia="Times New Roman"/>
                <w:color w:val="000000"/>
                <w:lang w:eastAsia="en-GB"/>
              </w:rPr>
            </w:pPr>
            <w:r>
              <w:rPr>
                <w:rFonts w:eastAsia="Times New Roman"/>
                <w:color w:val="000000"/>
                <w:lang w:eastAsia="en-GB"/>
              </w:rPr>
              <w:t>4927</w:t>
            </w:r>
          </w:p>
        </w:tc>
        <w:tc>
          <w:tcPr>
            <w:tcW w:w="1701" w:type="dxa"/>
            <w:tcBorders>
              <w:top w:val="nil"/>
              <w:left w:val="nil"/>
              <w:bottom w:val="single" w:sz="4" w:space="0" w:color="000000"/>
              <w:right w:val="nil"/>
            </w:tcBorders>
            <w:shd w:val="clear" w:color="auto" w:fill="auto"/>
            <w:noWrap/>
            <w:vAlign w:val="center"/>
            <w:hideMark/>
          </w:tcPr>
          <w:p w14:paraId="21760F4E" w14:textId="001D575F" w:rsidR="008F01E2" w:rsidRDefault="008F01E2" w:rsidP="001A1CFA">
            <w:pPr>
              <w:spacing w:after="0" w:line="240" w:lineRule="auto"/>
              <w:jc w:val="center"/>
              <w:rPr>
                <w:rFonts w:ascii="Calibri" w:hAnsi="Calibri"/>
                <w:color w:val="000000"/>
              </w:rPr>
            </w:pPr>
            <w:r>
              <w:rPr>
                <w:rFonts w:ascii="Calibri" w:hAnsi="Calibri"/>
                <w:color w:val="000000"/>
              </w:rPr>
              <w:t>9.78</w:t>
            </w:r>
          </w:p>
          <w:p w14:paraId="1DFAA9CD" w14:textId="77777777" w:rsidR="00F52593" w:rsidRDefault="008F01E2" w:rsidP="001A1CFA">
            <w:pPr>
              <w:spacing w:after="0" w:line="240" w:lineRule="auto"/>
              <w:jc w:val="center"/>
              <w:rPr>
                <w:rFonts w:ascii="Calibri" w:hAnsi="Calibri"/>
                <w:color w:val="000000"/>
              </w:rPr>
            </w:pPr>
            <w:r>
              <w:rPr>
                <w:rFonts w:ascii="Calibri" w:hAnsi="Calibri"/>
                <w:color w:val="000000"/>
              </w:rPr>
              <w:t xml:space="preserve">(95%CI: </w:t>
            </w:r>
          </w:p>
          <w:p w14:paraId="4935F515" w14:textId="51B4BE70" w:rsidR="008F01E2" w:rsidRPr="00E9489E" w:rsidRDefault="008F01E2" w:rsidP="001A1CFA">
            <w:pPr>
              <w:spacing w:after="0" w:line="240" w:lineRule="auto"/>
              <w:jc w:val="center"/>
              <w:rPr>
                <w:rFonts w:eastAsia="Times New Roman"/>
                <w:color w:val="000000"/>
                <w:vertAlign w:val="superscript"/>
                <w:lang w:eastAsia="en-GB"/>
              </w:rPr>
            </w:pPr>
            <w:r>
              <w:rPr>
                <w:rFonts w:ascii="Calibri" w:hAnsi="Calibri"/>
                <w:color w:val="000000"/>
              </w:rPr>
              <w:t>8.50 - 11.16)</w:t>
            </w:r>
            <w:r>
              <w:rPr>
                <w:rFonts w:eastAsia="Times New Roman"/>
                <w:color w:val="000000"/>
                <w:vertAlign w:val="superscript"/>
                <w:lang w:eastAsia="en-GB"/>
              </w:rPr>
              <w:t>1</w:t>
            </w:r>
          </w:p>
        </w:tc>
        <w:tc>
          <w:tcPr>
            <w:tcW w:w="1525" w:type="dxa"/>
            <w:tcBorders>
              <w:top w:val="nil"/>
              <w:left w:val="nil"/>
              <w:bottom w:val="single" w:sz="4" w:space="0" w:color="000000"/>
              <w:right w:val="nil"/>
            </w:tcBorders>
            <w:shd w:val="clear" w:color="auto" w:fill="auto"/>
            <w:noWrap/>
            <w:vAlign w:val="center"/>
            <w:hideMark/>
          </w:tcPr>
          <w:p w14:paraId="360806FD" w14:textId="77777777" w:rsidR="008F01E2" w:rsidRPr="00D45A99" w:rsidRDefault="008F01E2" w:rsidP="001A1CFA">
            <w:pPr>
              <w:spacing w:after="0" w:line="240" w:lineRule="auto"/>
              <w:jc w:val="center"/>
              <w:rPr>
                <w:rFonts w:eastAsia="Times New Roman"/>
                <w:color w:val="000000"/>
                <w:lang w:eastAsia="en-GB"/>
              </w:rPr>
            </w:pPr>
            <w:r>
              <w:rPr>
                <w:rFonts w:eastAsia="Times New Roman"/>
                <w:color w:val="000000"/>
                <w:lang w:eastAsia="en-GB"/>
              </w:rPr>
              <w:t>70</w:t>
            </w:r>
          </w:p>
        </w:tc>
      </w:tr>
    </w:tbl>
    <w:p w14:paraId="55EB7F94" w14:textId="77777777" w:rsidR="00882CAA" w:rsidRDefault="00882CAA" w:rsidP="001A1CFA">
      <w:pPr>
        <w:spacing w:after="0"/>
        <w:rPr>
          <w:lang w:val="en-US"/>
        </w:rPr>
      </w:pPr>
    </w:p>
    <w:p w14:paraId="67325E6F" w14:textId="77777777" w:rsidR="001C39D6" w:rsidRDefault="00975E3D" w:rsidP="001C39D6">
      <w:pPr>
        <w:spacing w:line="360" w:lineRule="auto"/>
        <w:rPr>
          <w:lang w:val="en-US"/>
        </w:rPr>
      </w:pPr>
      <w:proofErr w:type="gramStart"/>
      <w:r w:rsidRPr="000D15AF">
        <w:rPr>
          <w:vertAlign w:val="superscript"/>
          <w:lang w:val="en-US"/>
        </w:rPr>
        <w:t>1</w:t>
      </w:r>
      <w:r>
        <w:rPr>
          <w:lang w:val="en-US"/>
        </w:rPr>
        <w:t xml:space="preserve"> :</w:t>
      </w:r>
      <w:r w:rsidR="002F57A4">
        <w:rPr>
          <w:lang w:val="en-US"/>
        </w:rPr>
        <w:t>Total</w:t>
      </w:r>
      <w:proofErr w:type="gramEnd"/>
      <w:r w:rsidR="002F57A4">
        <w:rPr>
          <w:lang w:val="en-US"/>
        </w:rPr>
        <w:t xml:space="preserve"> prevalence is a</w:t>
      </w:r>
      <w:r>
        <w:rPr>
          <w:lang w:val="en-US"/>
        </w:rPr>
        <w:t>djusted for potential under-reporting (see methods)</w:t>
      </w:r>
      <w:r w:rsidR="001C39D6" w:rsidRPr="001C39D6">
        <w:rPr>
          <w:lang w:val="en-US"/>
        </w:rPr>
        <w:t xml:space="preserve"> </w:t>
      </w:r>
    </w:p>
    <w:p w14:paraId="20749203" w14:textId="77777777" w:rsidR="00F52593" w:rsidRDefault="00F52593">
      <w:pPr>
        <w:rPr>
          <w:lang w:val="en-US"/>
        </w:rPr>
        <w:sectPr w:rsidR="00F52593" w:rsidSect="00B27850">
          <w:headerReference w:type="default" r:id="rId17"/>
          <w:pgSz w:w="11906" w:h="16838"/>
          <w:pgMar w:top="1701" w:right="1134" w:bottom="1701" w:left="1134" w:header="709" w:footer="709" w:gutter="0"/>
          <w:cols w:space="708"/>
          <w:docGrid w:linePitch="360"/>
        </w:sectPr>
      </w:pPr>
    </w:p>
    <w:p w14:paraId="31F59C82" w14:textId="6FDE29C7" w:rsidR="00D964B3" w:rsidRDefault="00D964B3" w:rsidP="00862346">
      <w:pPr>
        <w:spacing w:after="0"/>
        <w:rPr>
          <w:lang w:val="en-US"/>
        </w:rPr>
      </w:pPr>
      <w:r>
        <w:rPr>
          <w:b/>
          <w:lang w:val="en-US"/>
        </w:rPr>
        <w:lastRenderedPageBreak/>
        <w:t xml:space="preserve"> </w:t>
      </w:r>
      <w:r w:rsidRPr="00C63534">
        <w:rPr>
          <w:b/>
          <w:lang w:val="en-US"/>
        </w:rPr>
        <w:t>Table</w:t>
      </w:r>
      <w:r w:rsidR="00665695">
        <w:rPr>
          <w:b/>
          <w:lang w:val="en-US"/>
        </w:rPr>
        <w:t xml:space="preserve"> 2</w:t>
      </w:r>
      <w:r w:rsidR="008F1C89">
        <w:rPr>
          <w:b/>
          <w:lang w:val="en-US"/>
        </w:rPr>
        <w:t xml:space="preserve">: </w:t>
      </w:r>
      <w:r>
        <w:rPr>
          <w:lang w:val="en-US"/>
        </w:rPr>
        <w:t>Epidemiology data for congenital cerebral anomaly cases</w:t>
      </w:r>
      <w:r w:rsidR="008F1C89">
        <w:rPr>
          <w:lang w:val="en-US"/>
        </w:rPr>
        <w:t xml:space="preserve"> in</w:t>
      </w:r>
      <w:r>
        <w:rPr>
          <w:lang w:val="en-US"/>
        </w:rPr>
        <w:t>29 EUROCAT registries</w:t>
      </w:r>
      <w:r w:rsidR="008F1C89">
        <w:rPr>
          <w:lang w:val="en-US"/>
        </w:rPr>
        <w:t xml:space="preserve"> from</w:t>
      </w:r>
      <w:r>
        <w:rPr>
          <w:lang w:val="en-US"/>
        </w:rPr>
        <w:t xml:space="preserve">2005-2014 with cerebral </w:t>
      </w:r>
      <w:r w:rsidR="008F1C89">
        <w:rPr>
          <w:lang w:val="en-US"/>
        </w:rPr>
        <w:t xml:space="preserve">anomaly </w:t>
      </w:r>
      <w:r>
        <w:rPr>
          <w:lang w:val="en-US"/>
        </w:rPr>
        <w:t xml:space="preserve">cases classified according to </w:t>
      </w:r>
      <w:r w:rsidR="00665695">
        <w:rPr>
          <w:lang w:val="en-US"/>
        </w:rPr>
        <w:t xml:space="preserve">one main cerebral anomaly category with </w:t>
      </w:r>
      <w:r>
        <w:rPr>
          <w:lang w:val="en-US"/>
        </w:rPr>
        <w:t>the diagnos</w:t>
      </w:r>
      <w:r w:rsidR="00665695">
        <w:rPr>
          <w:lang w:val="en-US"/>
        </w:rPr>
        <w:t>e</w:t>
      </w:r>
      <w:r>
        <w:rPr>
          <w:lang w:val="en-US"/>
        </w:rPr>
        <w:t>s present</w:t>
      </w:r>
      <w:r w:rsidR="00665695">
        <w:rPr>
          <w:lang w:val="en-US"/>
        </w:rPr>
        <w:t xml:space="preserve"> on </w:t>
      </w:r>
      <w:r>
        <w:rPr>
          <w:lang w:val="en-US"/>
        </w:rPr>
        <w:t>the left taking precedence over th</w:t>
      </w:r>
      <w:r w:rsidR="00665695">
        <w:rPr>
          <w:lang w:val="en-US"/>
        </w:rPr>
        <w:t>e one</w:t>
      </w:r>
      <w:r w:rsidR="004E43EB">
        <w:rPr>
          <w:lang w:val="en-US"/>
        </w:rPr>
        <w:t>s</w:t>
      </w:r>
      <w:r w:rsidR="00665695">
        <w:rPr>
          <w:lang w:val="en-US"/>
        </w:rPr>
        <w:t xml:space="preserve"> on </w:t>
      </w:r>
      <w:r>
        <w:rPr>
          <w:lang w:val="en-US"/>
        </w:rPr>
        <w:t>the right</w:t>
      </w:r>
    </w:p>
    <w:tbl>
      <w:tblPr>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5"/>
        <w:gridCol w:w="1275"/>
        <w:gridCol w:w="1250"/>
        <w:gridCol w:w="1276"/>
        <w:gridCol w:w="1417"/>
        <w:gridCol w:w="1258"/>
        <w:gridCol w:w="1325"/>
        <w:gridCol w:w="1325"/>
        <w:gridCol w:w="1276"/>
        <w:gridCol w:w="1418"/>
        <w:gridCol w:w="1417"/>
      </w:tblGrid>
      <w:tr w:rsidR="00D964B3" w14:paraId="10B48E51" w14:textId="77777777" w:rsidTr="00D964B3">
        <w:trPr>
          <w:trHeight w:val="300"/>
        </w:trPr>
        <w:tc>
          <w:tcPr>
            <w:tcW w:w="1715" w:type="dxa"/>
            <w:shd w:val="clear" w:color="auto" w:fill="auto"/>
            <w:tcMar>
              <w:top w:w="15" w:type="dxa"/>
              <w:left w:w="15" w:type="dxa"/>
              <w:bottom w:w="0" w:type="dxa"/>
              <w:right w:w="15" w:type="dxa"/>
            </w:tcMar>
            <w:vAlign w:val="center"/>
            <w:hideMark/>
          </w:tcPr>
          <w:p w14:paraId="368202F1" w14:textId="77777777" w:rsidR="00D964B3" w:rsidRDefault="00D964B3" w:rsidP="00D964B3">
            <w:pPr>
              <w:jc w:val="center"/>
              <w:rPr>
                <w:rFonts w:ascii="Calibri" w:hAnsi="Calibri" w:cs="Calibri"/>
                <w:b/>
                <w:bCs/>
                <w:color w:val="000000"/>
              </w:rPr>
            </w:pPr>
            <w:r>
              <w:rPr>
                <w:rFonts w:ascii="Calibri" w:hAnsi="Calibri" w:cs="Calibri"/>
                <w:b/>
                <w:bCs/>
                <w:color w:val="000000"/>
              </w:rPr>
              <w:t>ICD 10 Code</w:t>
            </w:r>
            <w:r>
              <w:rPr>
                <w:rFonts w:ascii="Calibri" w:hAnsi="Calibri" w:cs="Calibri"/>
                <w:color w:val="000000"/>
                <w:sz w:val="16"/>
                <w:szCs w:val="16"/>
              </w:rPr>
              <w:t> </w:t>
            </w:r>
          </w:p>
        </w:tc>
        <w:tc>
          <w:tcPr>
            <w:tcW w:w="1275" w:type="dxa"/>
            <w:shd w:val="clear" w:color="auto" w:fill="auto"/>
            <w:tcMar>
              <w:top w:w="15" w:type="dxa"/>
              <w:left w:w="15" w:type="dxa"/>
              <w:bottom w:w="0" w:type="dxa"/>
              <w:right w:w="15" w:type="dxa"/>
            </w:tcMar>
            <w:vAlign w:val="center"/>
            <w:hideMark/>
          </w:tcPr>
          <w:p w14:paraId="77035E00" w14:textId="77777777" w:rsidR="00D964B3" w:rsidRDefault="00D964B3" w:rsidP="00D964B3">
            <w:pPr>
              <w:jc w:val="center"/>
              <w:rPr>
                <w:rFonts w:ascii="Calibri" w:hAnsi="Calibri" w:cs="Calibri"/>
                <w:b/>
                <w:bCs/>
                <w:color w:val="000000"/>
              </w:rPr>
            </w:pPr>
            <w:r>
              <w:rPr>
                <w:rFonts w:ascii="Calibri" w:hAnsi="Calibri" w:cs="Calibri"/>
                <w:b/>
                <w:bCs/>
                <w:color w:val="000000"/>
              </w:rPr>
              <w:t>Q04.2</w:t>
            </w:r>
          </w:p>
        </w:tc>
        <w:tc>
          <w:tcPr>
            <w:tcW w:w="1250" w:type="dxa"/>
            <w:vAlign w:val="center"/>
          </w:tcPr>
          <w:p w14:paraId="0F41FD3C" w14:textId="01239681" w:rsidR="00D964B3" w:rsidRDefault="00D964B3" w:rsidP="00D964B3">
            <w:pPr>
              <w:jc w:val="center"/>
              <w:rPr>
                <w:rFonts w:ascii="Calibri" w:hAnsi="Calibri" w:cs="Calibri"/>
                <w:b/>
                <w:bCs/>
                <w:color w:val="000000"/>
              </w:rPr>
            </w:pPr>
            <w:r>
              <w:rPr>
                <w:rFonts w:ascii="Calibri" w:hAnsi="Calibri" w:cs="Calibri"/>
                <w:b/>
                <w:bCs/>
                <w:color w:val="000000"/>
              </w:rPr>
              <w:t>Q04.1</w:t>
            </w:r>
          </w:p>
        </w:tc>
        <w:tc>
          <w:tcPr>
            <w:tcW w:w="1276" w:type="dxa"/>
            <w:shd w:val="clear" w:color="auto" w:fill="auto"/>
            <w:tcMar>
              <w:top w:w="15" w:type="dxa"/>
              <w:left w:w="15" w:type="dxa"/>
              <w:bottom w:w="0" w:type="dxa"/>
              <w:right w:w="15" w:type="dxa"/>
            </w:tcMar>
            <w:vAlign w:val="center"/>
            <w:hideMark/>
          </w:tcPr>
          <w:p w14:paraId="690A0D7B" w14:textId="44411150" w:rsidR="00D964B3" w:rsidRDefault="00D964B3" w:rsidP="00D964B3">
            <w:pPr>
              <w:jc w:val="center"/>
              <w:rPr>
                <w:rFonts w:ascii="Calibri" w:hAnsi="Calibri" w:cs="Calibri"/>
                <w:b/>
                <w:bCs/>
                <w:color w:val="000000"/>
              </w:rPr>
            </w:pPr>
            <w:r>
              <w:rPr>
                <w:rFonts w:ascii="Calibri" w:hAnsi="Calibri" w:cs="Calibri"/>
                <w:b/>
                <w:bCs/>
                <w:color w:val="000000"/>
              </w:rPr>
              <w:t>Q04.4</w:t>
            </w:r>
          </w:p>
        </w:tc>
        <w:tc>
          <w:tcPr>
            <w:tcW w:w="1417" w:type="dxa"/>
            <w:shd w:val="clear" w:color="auto" w:fill="auto"/>
            <w:tcMar>
              <w:top w:w="15" w:type="dxa"/>
              <w:left w:w="15" w:type="dxa"/>
              <w:bottom w:w="0" w:type="dxa"/>
              <w:right w:w="15" w:type="dxa"/>
            </w:tcMar>
            <w:vAlign w:val="center"/>
            <w:hideMark/>
          </w:tcPr>
          <w:p w14:paraId="41B40EEF" w14:textId="77777777" w:rsidR="00D964B3" w:rsidRDefault="00D964B3" w:rsidP="00D964B3">
            <w:pPr>
              <w:jc w:val="center"/>
              <w:rPr>
                <w:rFonts w:ascii="Calibri" w:hAnsi="Calibri" w:cs="Calibri"/>
                <w:b/>
                <w:bCs/>
                <w:color w:val="000000"/>
              </w:rPr>
            </w:pPr>
            <w:r>
              <w:rPr>
                <w:rFonts w:ascii="Calibri" w:hAnsi="Calibri" w:cs="Calibri"/>
                <w:b/>
                <w:bCs/>
                <w:color w:val="000000"/>
              </w:rPr>
              <w:t>Q04.5</w:t>
            </w:r>
          </w:p>
        </w:tc>
        <w:tc>
          <w:tcPr>
            <w:tcW w:w="1258" w:type="dxa"/>
            <w:vAlign w:val="center"/>
          </w:tcPr>
          <w:p w14:paraId="7FE83897" w14:textId="25122DF3" w:rsidR="00D964B3" w:rsidRDefault="00D964B3" w:rsidP="00D964B3">
            <w:pPr>
              <w:jc w:val="center"/>
              <w:rPr>
                <w:rFonts w:ascii="Calibri" w:hAnsi="Calibri" w:cs="Calibri"/>
                <w:b/>
                <w:bCs/>
                <w:color w:val="000000"/>
              </w:rPr>
            </w:pPr>
            <w:r>
              <w:rPr>
                <w:rFonts w:ascii="Calibri" w:hAnsi="Calibri" w:cs="Calibri"/>
                <w:b/>
                <w:bCs/>
                <w:color w:val="000000"/>
              </w:rPr>
              <w:t>Q04.3</w:t>
            </w:r>
          </w:p>
        </w:tc>
        <w:tc>
          <w:tcPr>
            <w:tcW w:w="1325" w:type="dxa"/>
            <w:vAlign w:val="center"/>
          </w:tcPr>
          <w:p w14:paraId="698B2A53" w14:textId="16E20D12" w:rsidR="00D964B3" w:rsidRDefault="00D964B3" w:rsidP="00D964B3">
            <w:pPr>
              <w:jc w:val="center"/>
              <w:rPr>
                <w:rFonts w:ascii="Calibri" w:hAnsi="Calibri" w:cs="Calibri"/>
                <w:b/>
                <w:bCs/>
                <w:color w:val="000000"/>
              </w:rPr>
            </w:pPr>
            <w:r>
              <w:rPr>
                <w:rFonts w:ascii="Calibri" w:hAnsi="Calibri" w:cs="Calibri"/>
                <w:b/>
                <w:bCs/>
                <w:color w:val="000000"/>
              </w:rPr>
              <w:t>Q04.0</w:t>
            </w:r>
          </w:p>
        </w:tc>
        <w:tc>
          <w:tcPr>
            <w:tcW w:w="1325" w:type="dxa"/>
            <w:vAlign w:val="center"/>
          </w:tcPr>
          <w:p w14:paraId="4A2C71EF" w14:textId="6850323A" w:rsidR="00D964B3" w:rsidRDefault="00D964B3" w:rsidP="00D964B3">
            <w:pPr>
              <w:jc w:val="center"/>
              <w:rPr>
                <w:rFonts w:ascii="Calibri" w:hAnsi="Calibri" w:cs="Calibri"/>
                <w:b/>
                <w:bCs/>
                <w:color w:val="000000"/>
              </w:rPr>
            </w:pPr>
            <w:r>
              <w:rPr>
                <w:rFonts w:ascii="Calibri" w:hAnsi="Calibri" w:cs="Calibri"/>
                <w:b/>
                <w:bCs/>
                <w:color w:val="000000"/>
              </w:rPr>
              <w:t>Q04.8</w:t>
            </w:r>
          </w:p>
        </w:tc>
        <w:tc>
          <w:tcPr>
            <w:tcW w:w="1276" w:type="dxa"/>
            <w:shd w:val="clear" w:color="auto" w:fill="auto"/>
            <w:tcMar>
              <w:top w:w="15" w:type="dxa"/>
              <w:left w:w="15" w:type="dxa"/>
              <w:bottom w:w="0" w:type="dxa"/>
              <w:right w:w="15" w:type="dxa"/>
            </w:tcMar>
            <w:vAlign w:val="center"/>
            <w:hideMark/>
          </w:tcPr>
          <w:p w14:paraId="33ADCC34" w14:textId="2D08EB02" w:rsidR="00D964B3" w:rsidRDefault="00D964B3" w:rsidP="00D964B3">
            <w:pPr>
              <w:jc w:val="center"/>
              <w:rPr>
                <w:rFonts w:ascii="Calibri" w:hAnsi="Calibri" w:cs="Calibri"/>
                <w:b/>
                <w:bCs/>
                <w:color w:val="000000"/>
              </w:rPr>
            </w:pPr>
            <w:r>
              <w:rPr>
                <w:rFonts w:ascii="Calibri" w:hAnsi="Calibri" w:cs="Calibri"/>
                <w:b/>
                <w:bCs/>
                <w:color w:val="000000"/>
              </w:rPr>
              <w:t>Q04.6</w:t>
            </w:r>
          </w:p>
        </w:tc>
        <w:tc>
          <w:tcPr>
            <w:tcW w:w="1418" w:type="dxa"/>
            <w:shd w:val="clear" w:color="auto" w:fill="auto"/>
            <w:tcMar>
              <w:top w:w="15" w:type="dxa"/>
              <w:left w:w="15" w:type="dxa"/>
              <w:bottom w:w="0" w:type="dxa"/>
              <w:right w:w="15" w:type="dxa"/>
            </w:tcMar>
            <w:vAlign w:val="center"/>
            <w:hideMark/>
          </w:tcPr>
          <w:p w14:paraId="17B00784" w14:textId="77777777" w:rsidR="00D964B3" w:rsidRDefault="00D964B3" w:rsidP="00D964B3">
            <w:pPr>
              <w:jc w:val="center"/>
              <w:rPr>
                <w:rFonts w:ascii="Calibri" w:hAnsi="Calibri" w:cs="Calibri"/>
                <w:b/>
                <w:bCs/>
                <w:color w:val="000000"/>
              </w:rPr>
            </w:pPr>
            <w:r>
              <w:rPr>
                <w:rFonts w:ascii="Calibri" w:hAnsi="Calibri" w:cs="Calibri"/>
                <w:b/>
                <w:bCs/>
                <w:color w:val="000000"/>
              </w:rPr>
              <w:t>Q04.9</w:t>
            </w:r>
          </w:p>
        </w:tc>
        <w:tc>
          <w:tcPr>
            <w:tcW w:w="1417" w:type="dxa"/>
            <w:shd w:val="clear" w:color="auto" w:fill="auto"/>
            <w:tcMar>
              <w:top w:w="15" w:type="dxa"/>
              <w:left w:w="15" w:type="dxa"/>
              <w:bottom w:w="0" w:type="dxa"/>
              <w:right w:w="15" w:type="dxa"/>
            </w:tcMar>
            <w:vAlign w:val="center"/>
            <w:hideMark/>
          </w:tcPr>
          <w:p w14:paraId="571D0E25" w14:textId="77777777" w:rsidR="00D964B3" w:rsidRDefault="00D964B3" w:rsidP="00D964B3">
            <w:pPr>
              <w:jc w:val="center"/>
              <w:rPr>
                <w:rFonts w:ascii="Calibri" w:hAnsi="Calibri" w:cs="Calibri"/>
                <w:b/>
                <w:bCs/>
                <w:color w:val="000000"/>
              </w:rPr>
            </w:pPr>
            <w:r>
              <w:rPr>
                <w:rFonts w:ascii="Calibri" w:hAnsi="Calibri" w:cs="Calibri"/>
                <w:b/>
                <w:bCs/>
                <w:color w:val="000000"/>
              </w:rPr>
              <w:t>Q04</w:t>
            </w:r>
          </w:p>
        </w:tc>
      </w:tr>
      <w:tr w:rsidR="00D964B3" w14:paraId="10EB58EF" w14:textId="77777777" w:rsidTr="00D964B3">
        <w:trPr>
          <w:trHeight w:val="1463"/>
        </w:trPr>
        <w:tc>
          <w:tcPr>
            <w:tcW w:w="1715" w:type="dxa"/>
            <w:shd w:val="clear" w:color="000000" w:fill="C0C0C0"/>
            <w:tcMar>
              <w:top w:w="15" w:type="dxa"/>
              <w:left w:w="15" w:type="dxa"/>
              <w:bottom w:w="0" w:type="dxa"/>
              <w:right w:w="15" w:type="dxa"/>
            </w:tcMar>
            <w:vAlign w:val="center"/>
            <w:hideMark/>
          </w:tcPr>
          <w:p w14:paraId="79C469FA" w14:textId="77777777" w:rsidR="00D964B3" w:rsidRDefault="00D964B3" w:rsidP="001A1CFA">
            <w:pPr>
              <w:spacing w:after="0"/>
              <w:jc w:val="center"/>
              <w:rPr>
                <w:rFonts w:ascii="Calibri" w:hAnsi="Calibri" w:cs="Calibri"/>
                <w:b/>
                <w:bCs/>
                <w:color w:val="000000"/>
              </w:rPr>
            </w:pPr>
            <w:r>
              <w:rPr>
                <w:rFonts w:ascii="Calibri" w:hAnsi="Calibri" w:cs="Calibri"/>
                <w:b/>
                <w:bCs/>
                <w:color w:val="000000"/>
              </w:rPr>
              <w:t>Anomaly</w:t>
            </w:r>
          </w:p>
        </w:tc>
        <w:tc>
          <w:tcPr>
            <w:tcW w:w="1275" w:type="dxa"/>
            <w:shd w:val="clear" w:color="000000" w:fill="C0C0C0"/>
            <w:tcMar>
              <w:top w:w="15" w:type="dxa"/>
              <w:left w:w="15" w:type="dxa"/>
              <w:bottom w:w="0" w:type="dxa"/>
              <w:right w:w="15" w:type="dxa"/>
            </w:tcMar>
            <w:vAlign w:val="center"/>
            <w:hideMark/>
          </w:tcPr>
          <w:p w14:paraId="41DF7C26" w14:textId="77777777" w:rsidR="00D964B3" w:rsidRDefault="00D964B3" w:rsidP="001A1CFA">
            <w:pPr>
              <w:spacing w:after="0"/>
              <w:jc w:val="center"/>
              <w:rPr>
                <w:rFonts w:ascii="Calibri" w:hAnsi="Calibri" w:cs="Calibri"/>
                <w:color w:val="000000"/>
              </w:rPr>
            </w:pPr>
            <w:r>
              <w:rPr>
                <w:rFonts w:ascii="Calibri" w:hAnsi="Calibri" w:cs="Calibri"/>
                <w:color w:val="000000"/>
              </w:rPr>
              <w:t>Holopros-encephaly</w:t>
            </w:r>
          </w:p>
        </w:tc>
        <w:tc>
          <w:tcPr>
            <w:tcW w:w="1250" w:type="dxa"/>
            <w:shd w:val="clear" w:color="000000" w:fill="C0C0C0"/>
            <w:vAlign w:val="center"/>
          </w:tcPr>
          <w:p w14:paraId="236957FA" w14:textId="4D51746E" w:rsidR="00D964B3" w:rsidRDefault="00D964B3" w:rsidP="001A1CFA">
            <w:pPr>
              <w:spacing w:after="0"/>
              <w:jc w:val="center"/>
              <w:rPr>
                <w:rFonts w:ascii="Calibri" w:hAnsi="Calibri" w:cs="Calibri"/>
                <w:color w:val="000000"/>
              </w:rPr>
            </w:pPr>
            <w:r>
              <w:rPr>
                <w:rFonts w:ascii="Calibri" w:hAnsi="Calibri" w:cs="Calibri"/>
                <w:color w:val="000000"/>
              </w:rPr>
              <w:t>Arhin-encephaly</w:t>
            </w:r>
          </w:p>
        </w:tc>
        <w:tc>
          <w:tcPr>
            <w:tcW w:w="1276" w:type="dxa"/>
            <w:shd w:val="clear" w:color="000000" w:fill="C0C0C0"/>
            <w:tcMar>
              <w:top w:w="15" w:type="dxa"/>
              <w:left w:w="15" w:type="dxa"/>
              <w:bottom w:w="0" w:type="dxa"/>
              <w:right w:w="15" w:type="dxa"/>
            </w:tcMar>
            <w:vAlign w:val="center"/>
            <w:hideMark/>
          </w:tcPr>
          <w:p w14:paraId="6E31D378" w14:textId="719CB219" w:rsidR="00D964B3" w:rsidRDefault="00D964B3" w:rsidP="001A1CFA">
            <w:pPr>
              <w:spacing w:after="0"/>
              <w:jc w:val="center"/>
              <w:rPr>
                <w:rFonts w:ascii="Calibri" w:hAnsi="Calibri" w:cs="Calibri"/>
                <w:color w:val="000000"/>
              </w:rPr>
            </w:pPr>
            <w:r>
              <w:rPr>
                <w:rFonts w:ascii="Calibri" w:hAnsi="Calibri" w:cs="Calibri"/>
                <w:color w:val="000000"/>
              </w:rPr>
              <w:t>Septo-optic dysplasia</w:t>
            </w:r>
          </w:p>
        </w:tc>
        <w:tc>
          <w:tcPr>
            <w:tcW w:w="1417" w:type="dxa"/>
            <w:shd w:val="clear" w:color="000000" w:fill="C0C0C0"/>
            <w:tcMar>
              <w:top w:w="15" w:type="dxa"/>
              <w:left w:w="15" w:type="dxa"/>
              <w:bottom w:w="0" w:type="dxa"/>
              <w:right w:w="15" w:type="dxa"/>
            </w:tcMar>
            <w:vAlign w:val="center"/>
            <w:hideMark/>
          </w:tcPr>
          <w:p w14:paraId="088AA63F" w14:textId="77777777" w:rsidR="00D964B3" w:rsidRDefault="00D964B3" w:rsidP="001A1CFA">
            <w:pPr>
              <w:spacing w:after="0"/>
              <w:jc w:val="center"/>
              <w:rPr>
                <w:rFonts w:ascii="Calibri" w:hAnsi="Calibri" w:cs="Calibri"/>
                <w:color w:val="000000"/>
              </w:rPr>
            </w:pPr>
            <w:r>
              <w:rPr>
                <w:rFonts w:ascii="Calibri" w:hAnsi="Calibri" w:cs="Calibri"/>
                <w:color w:val="000000"/>
              </w:rPr>
              <w:t>Megal-encephaly</w:t>
            </w:r>
          </w:p>
        </w:tc>
        <w:tc>
          <w:tcPr>
            <w:tcW w:w="1258" w:type="dxa"/>
            <w:shd w:val="clear" w:color="000000" w:fill="C0C0C0"/>
            <w:vAlign w:val="center"/>
          </w:tcPr>
          <w:p w14:paraId="66A1110F" w14:textId="45799600" w:rsidR="00D964B3" w:rsidRPr="00641428" w:rsidRDefault="00D964B3" w:rsidP="001A1CFA">
            <w:pPr>
              <w:spacing w:after="0"/>
              <w:jc w:val="center"/>
              <w:rPr>
                <w:rFonts w:ascii="Calibri" w:hAnsi="Calibri" w:cs="Calibri"/>
                <w:color w:val="000000"/>
                <w:lang w:val="en-US"/>
              </w:rPr>
            </w:pPr>
            <w:r w:rsidRPr="00C63534">
              <w:rPr>
                <w:rFonts w:ascii="Calibri" w:hAnsi="Calibri" w:cs="Calibri"/>
                <w:color w:val="000000"/>
                <w:lang w:val="en-US"/>
              </w:rPr>
              <w:t>Other reduction deformities of brain</w:t>
            </w:r>
          </w:p>
        </w:tc>
        <w:tc>
          <w:tcPr>
            <w:tcW w:w="1325" w:type="dxa"/>
            <w:shd w:val="clear" w:color="000000" w:fill="C0C0C0"/>
            <w:vAlign w:val="center"/>
          </w:tcPr>
          <w:p w14:paraId="2A7DB2E8" w14:textId="791C2A07" w:rsidR="00D964B3" w:rsidRPr="00641428" w:rsidRDefault="00D964B3" w:rsidP="001A1CFA">
            <w:pPr>
              <w:spacing w:after="0"/>
              <w:jc w:val="center"/>
              <w:rPr>
                <w:rFonts w:ascii="Calibri" w:hAnsi="Calibri" w:cs="Calibri"/>
                <w:color w:val="000000"/>
                <w:lang w:val="en-US"/>
              </w:rPr>
            </w:pPr>
            <w:r w:rsidRPr="00C63534">
              <w:rPr>
                <w:rFonts w:ascii="Calibri" w:hAnsi="Calibri" w:cs="Calibri"/>
                <w:color w:val="000000"/>
                <w:lang w:val="en-US"/>
              </w:rPr>
              <w:t>Congenital malformations of corpus callosum</w:t>
            </w:r>
          </w:p>
        </w:tc>
        <w:tc>
          <w:tcPr>
            <w:tcW w:w="1325" w:type="dxa"/>
            <w:shd w:val="clear" w:color="000000" w:fill="C0C0C0"/>
            <w:vAlign w:val="center"/>
          </w:tcPr>
          <w:p w14:paraId="1184195F" w14:textId="67A3C0AC" w:rsidR="00D964B3" w:rsidRPr="00641428" w:rsidRDefault="00D964B3" w:rsidP="001A1CFA">
            <w:pPr>
              <w:spacing w:after="0"/>
              <w:jc w:val="center"/>
              <w:rPr>
                <w:rFonts w:ascii="Calibri" w:hAnsi="Calibri" w:cs="Calibri"/>
                <w:color w:val="000000"/>
                <w:lang w:val="en-US"/>
              </w:rPr>
            </w:pPr>
            <w:r w:rsidRPr="00C63534">
              <w:rPr>
                <w:rFonts w:ascii="Calibri" w:hAnsi="Calibri" w:cs="Calibri"/>
                <w:color w:val="000000"/>
                <w:lang w:val="en-US"/>
              </w:rPr>
              <w:t>Other specified congenital malformations of brain</w:t>
            </w:r>
          </w:p>
        </w:tc>
        <w:tc>
          <w:tcPr>
            <w:tcW w:w="1276" w:type="dxa"/>
            <w:shd w:val="clear" w:color="000000" w:fill="C0C0C0"/>
            <w:tcMar>
              <w:top w:w="15" w:type="dxa"/>
              <w:left w:w="15" w:type="dxa"/>
              <w:bottom w:w="0" w:type="dxa"/>
              <w:right w:w="15" w:type="dxa"/>
            </w:tcMar>
            <w:vAlign w:val="center"/>
            <w:hideMark/>
          </w:tcPr>
          <w:p w14:paraId="4A1877E8" w14:textId="261BBF3C" w:rsidR="00D964B3" w:rsidRDefault="00D964B3" w:rsidP="001A1CFA">
            <w:pPr>
              <w:spacing w:after="0"/>
              <w:jc w:val="center"/>
              <w:rPr>
                <w:rFonts w:ascii="Calibri" w:hAnsi="Calibri" w:cs="Calibri"/>
                <w:color w:val="000000"/>
              </w:rPr>
            </w:pPr>
            <w:r>
              <w:rPr>
                <w:rFonts w:ascii="Calibri" w:hAnsi="Calibri" w:cs="Calibri"/>
                <w:color w:val="000000"/>
              </w:rPr>
              <w:t>Congenital cerebral cysts</w:t>
            </w:r>
          </w:p>
        </w:tc>
        <w:tc>
          <w:tcPr>
            <w:tcW w:w="1418" w:type="dxa"/>
            <w:shd w:val="clear" w:color="000000" w:fill="C0C0C0"/>
            <w:tcMar>
              <w:top w:w="15" w:type="dxa"/>
              <w:left w:w="15" w:type="dxa"/>
              <w:bottom w:w="0" w:type="dxa"/>
              <w:right w:w="15" w:type="dxa"/>
            </w:tcMar>
            <w:vAlign w:val="center"/>
            <w:hideMark/>
          </w:tcPr>
          <w:p w14:paraId="14329CCE" w14:textId="68141D35" w:rsidR="00D964B3" w:rsidRPr="00C63534" w:rsidRDefault="00D964B3" w:rsidP="001A1CFA">
            <w:pPr>
              <w:spacing w:after="0"/>
              <w:jc w:val="center"/>
              <w:rPr>
                <w:rFonts w:ascii="Calibri" w:hAnsi="Calibri" w:cs="Calibri"/>
                <w:color w:val="000000"/>
                <w:lang w:val="en-US"/>
              </w:rPr>
            </w:pPr>
            <w:r w:rsidRPr="00C63534">
              <w:rPr>
                <w:rFonts w:ascii="Calibri" w:hAnsi="Calibri" w:cs="Calibri"/>
                <w:color w:val="000000"/>
                <w:lang w:val="en-US"/>
              </w:rPr>
              <w:t>Congenital malformation of brain, unspecified</w:t>
            </w:r>
          </w:p>
        </w:tc>
        <w:tc>
          <w:tcPr>
            <w:tcW w:w="1417" w:type="dxa"/>
            <w:shd w:val="clear" w:color="000000" w:fill="C0C0C0"/>
            <w:tcMar>
              <w:top w:w="15" w:type="dxa"/>
              <w:left w:w="15" w:type="dxa"/>
              <w:bottom w:w="0" w:type="dxa"/>
              <w:right w:w="15" w:type="dxa"/>
            </w:tcMar>
            <w:vAlign w:val="center"/>
            <w:hideMark/>
          </w:tcPr>
          <w:p w14:paraId="74B64E6B" w14:textId="77777777" w:rsidR="00D964B3" w:rsidRDefault="00D964B3" w:rsidP="001A1CFA">
            <w:pPr>
              <w:spacing w:after="0"/>
              <w:jc w:val="center"/>
              <w:rPr>
                <w:rFonts w:ascii="Calibri" w:hAnsi="Calibri" w:cs="Calibri"/>
                <w:color w:val="000000"/>
              </w:rPr>
            </w:pPr>
            <w:r>
              <w:rPr>
                <w:rFonts w:ascii="Calibri" w:hAnsi="Calibri" w:cs="Calibri"/>
                <w:color w:val="000000"/>
              </w:rPr>
              <w:t>All Cases</w:t>
            </w:r>
          </w:p>
        </w:tc>
      </w:tr>
      <w:tr w:rsidR="00D964B3" w14:paraId="337D5A04" w14:textId="77777777" w:rsidTr="00D964B3">
        <w:trPr>
          <w:trHeight w:val="288"/>
        </w:trPr>
        <w:tc>
          <w:tcPr>
            <w:tcW w:w="1715" w:type="dxa"/>
            <w:shd w:val="clear" w:color="auto" w:fill="auto"/>
            <w:tcMar>
              <w:top w:w="15" w:type="dxa"/>
              <w:left w:w="15" w:type="dxa"/>
              <w:bottom w:w="0" w:type="dxa"/>
              <w:right w:w="15" w:type="dxa"/>
            </w:tcMar>
            <w:vAlign w:val="center"/>
            <w:hideMark/>
          </w:tcPr>
          <w:p w14:paraId="2FBF7841" w14:textId="48985FBE" w:rsidR="00D964B3" w:rsidRDefault="00D964B3" w:rsidP="001C2264">
            <w:pPr>
              <w:spacing w:after="0"/>
              <w:jc w:val="center"/>
              <w:rPr>
                <w:rFonts w:ascii="Calibri" w:hAnsi="Calibri" w:cs="Calibri"/>
                <w:b/>
                <w:bCs/>
                <w:color w:val="000000"/>
              </w:rPr>
            </w:pPr>
            <w:r>
              <w:rPr>
                <w:rFonts w:ascii="Calibri" w:hAnsi="Calibri" w:cs="Calibri"/>
                <w:b/>
                <w:bCs/>
                <w:color w:val="000000"/>
              </w:rPr>
              <w:t>No</w:t>
            </w:r>
            <w:r w:rsidR="00324846">
              <w:rPr>
                <w:rFonts w:ascii="Calibri" w:hAnsi="Calibri" w:cs="Calibri"/>
                <w:b/>
                <w:bCs/>
                <w:color w:val="000000"/>
              </w:rPr>
              <w:t>.</w:t>
            </w:r>
            <w:r>
              <w:rPr>
                <w:rFonts w:ascii="Calibri" w:hAnsi="Calibri" w:cs="Calibri"/>
                <w:b/>
                <w:bCs/>
                <w:color w:val="000000"/>
              </w:rPr>
              <w:t xml:space="preserve"> of Cases</w:t>
            </w:r>
          </w:p>
        </w:tc>
        <w:tc>
          <w:tcPr>
            <w:tcW w:w="1275" w:type="dxa"/>
            <w:shd w:val="clear" w:color="auto" w:fill="auto"/>
            <w:noWrap/>
            <w:tcMar>
              <w:top w:w="15" w:type="dxa"/>
              <w:left w:w="15" w:type="dxa"/>
              <w:bottom w:w="0" w:type="dxa"/>
              <w:right w:w="15" w:type="dxa"/>
            </w:tcMar>
            <w:vAlign w:val="bottom"/>
            <w:hideMark/>
          </w:tcPr>
          <w:p w14:paraId="3B64E628" w14:textId="77777777" w:rsidR="00D964B3" w:rsidRDefault="00D964B3" w:rsidP="001A1CFA">
            <w:pPr>
              <w:spacing w:after="0"/>
              <w:jc w:val="center"/>
              <w:rPr>
                <w:rFonts w:ascii="Calibri" w:hAnsi="Calibri" w:cs="Calibri"/>
                <w:color w:val="000000"/>
              </w:rPr>
            </w:pPr>
            <w:r>
              <w:rPr>
                <w:rFonts w:ascii="Calibri" w:hAnsi="Calibri" w:cs="Calibri"/>
                <w:color w:val="000000"/>
              </w:rPr>
              <w:t>865</w:t>
            </w:r>
          </w:p>
        </w:tc>
        <w:tc>
          <w:tcPr>
            <w:tcW w:w="1250" w:type="dxa"/>
            <w:vAlign w:val="bottom"/>
          </w:tcPr>
          <w:p w14:paraId="6F408F72" w14:textId="48EC8830" w:rsidR="00D964B3" w:rsidRDefault="00D964B3" w:rsidP="001A1CFA">
            <w:pPr>
              <w:spacing w:after="0"/>
              <w:jc w:val="center"/>
              <w:rPr>
                <w:rFonts w:ascii="Calibri" w:hAnsi="Calibri" w:cs="Calibri"/>
                <w:color w:val="000000"/>
              </w:rPr>
            </w:pPr>
            <w:r>
              <w:rPr>
                <w:rFonts w:ascii="Calibri" w:hAnsi="Calibri" w:cs="Calibri"/>
                <w:color w:val="000000"/>
              </w:rPr>
              <w:t>33</w:t>
            </w:r>
          </w:p>
        </w:tc>
        <w:tc>
          <w:tcPr>
            <w:tcW w:w="1276" w:type="dxa"/>
            <w:shd w:val="clear" w:color="auto" w:fill="auto"/>
            <w:noWrap/>
            <w:tcMar>
              <w:top w:w="15" w:type="dxa"/>
              <w:left w:w="15" w:type="dxa"/>
              <w:bottom w:w="0" w:type="dxa"/>
              <w:right w:w="15" w:type="dxa"/>
            </w:tcMar>
            <w:vAlign w:val="bottom"/>
            <w:hideMark/>
          </w:tcPr>
          <w:p w14:paraId="74AE7757" w14:textId="1B60E511" w:rsidR="00D964B3" w:rsidRDefault="00D964B3" w:rsidP="001A1CFA">
            <w:pPr>
              <w:spacing w:after="0"/>
              <w:jc w:val="center"/>
              <w:rPr>
                <w:rFonts w:ascii="Calibri" w:hAnsi="Calibri" w:cs="Calibri"/>
                <w:color w:val="000000"/>
              </w:rPr>
            </w:pPr>
            <w:r>
              <w:rPr>
                <w:rFonts w:ascii="Calibri" w:hAnsi="Calibri" w:cs="Calibri"/>
                <w:color w:val="000000"/>
              </w:rPr>
              <w:t>94</w:t>
            </w:r>
          </w:p>
        </w:tc>
        <w:tc>
          <w:tcPr>
            <w:tcW w:w="1417" w:type="dxa"/>
            <w:shd w:val="clear" w:color="auto" w:fill="auto"/>
            <w:noWrap/>
            <w:tcMar>
              <w:top w:w="15" w:type="dxa"/>
              <w:left w:w="15" w:type="dxa"/>
              <w:bottom w:w="0" w:type="dxa"/>
              <w:right w:w="15" w:type="dxa"/>
            </w:tcMar>
            <w:vAlign w:val="bottom"/>
            <w:hideMark/>
          </w:tcPr>
          <w:p w14:paraId="6425336C" w14:textId="77777777" w:rsidR="00D964B3" w:rsidRDefault="00D964B3" w:rsidP="001A1CFA">
            <w:pPr>
              <w:spacing w:after="0"/>
              <w:jc w:val="center"/>
              <w:rPr>
                <w:rFonts w:ascii="Calibri" w:hAnsi="Calibri" w:cs="Calibri"/>
                <w:color w:val="000000"/>
              </w:rPr>
            </w:pPr>
            <w:r>
              <w:rPr>
                <w:rFonts w:ascii="Calibri" w:hAnsi="Calibri" w:cs="Calibri"/>
                <w:color w:val="000000"/>
              </w:rPr>
              <w:t>49</w:t>
            </w:r>
          </w:p>
        </w:tc>
        <w:tc>
          <w:tcPr>
            <w:tcW w:w="1258" w:type="dxa"/>
            <w:vAlign w:val="bottom"/>
          </w:tcPr>
          <w:p w14:paraId="5B69E9C0" w14:textId="647C45DB" w:rsidR="00D964B3" w:rsidRDefault="00D964B3" w:rsidP="001A1CFA">
            <w:pPr>
              <w:spacing w:after="0"/>
              <w:jc w:val="center"/>
              <w:rPr>
                <w:rFonts w:ascii="Calibri" w:hAnsi="Calibri" w:cs="Calibri"/>
                <w:color w:val="000000"/>
              </w:rPr>
            </w:pPr>
            <w:r>
              <w:rPr>
                <w:rFonts w:ascii="Calibri" w:hAnsi="Calibri" w:cs="Calibri"/>
                <w:color w:val="000000"/>
              </w:rPr>
              <w:t>1,409</w:t>
            </w:r>
          </w:p>
        </w:tc>
        <w:tc>
          <w:tcPr>
            <w:tcW w:w="1325" w:type="dxa"/>
            <w:vAlign w:val="bottom"/>
          </w:tcPr>
          <w:p w14:paraId="0276EFC0" w14:textId="48853B1D" w:rsidR="00D964B3" w:rsidRDefault="00D964B3" w:rsidP="001A1CFA">
            <w:pPr>
              <w:spacing w:after="0"/>
              <w:jc w:val="center"/>
              <w:rPr>
                <w:rFonts w:ascii="Calibri" w:hAnsi="Calibri" w:cs="Calibri"/>
                <w:color w:val="000000"/>
              </w:rPr>
            </w:pPr>
            <w:r>
              <w:rPr>
                <w:rFonts w:ascii="Calibri" w:hAnsi="Calibri" w:cs="Calibri"/>
                <w:color w:val="000000"/>
              </w:rPr>
              <w:t>1,476</w:t>
            </w:r>
          </w:p>
        </w:tc>
        <w:tc>
          <w:tcPr>
            <w:tcW w:w="1325" w:type="dxa"/>
            <w:vAlign w:val="bottom"/>
          </w:tcPr>
          <w:p w14:paraId="626E4666" w14:textId="10236C04" w:rsidR="00D964B3" w:rsidRDefault="00D964B3" w:rsidP="001A1CFA">
            <w:pPr>
              <w:spacing w:after="0"/>
              <w:jc w:val="center"/>
              <w:rPr>
                <w:rFonts w:ascii="Calibri" w:hAnsi="Calibri" w:cs="Calibri"/>
                <w:color w:val="000000"/>
              </w:rPr>
            </w:pPr>
            <w:r>
              <w:rPr>
                <w:rFonts w:ascii="Calibri" w:hAnsi="Calibri" w:cs="Calibri"/>
                <w:color w:val="000000"/>
              </w:rPr>
              <w:t>383</w:t>
            </w:r>
          </w:p>
        </w:tc>
        <w:tc>
          <w:tcPr>
            <w:tcW w:w="1276" w:type="dxa"/>
            <w:shd w:val="clear" w:color="auto" w:fill="auto"/>
            <w:noWrap/>
            <w:tcMar>
              <w:top w:w="15" w:type="dxa"/>
              <w:left w:w="15" w:type="dxa"/>
              <w:bottom w:w="0" w:type="dxa"/>
              <w:right w:w="15" w:type="dxa"/>
            </w:tcMar>
            <w:vAlign w:val="bottom"/>
            <w:hideMark/>
          </w:tcPr>
          <w:p w14:paraId="0232A8F4" w14:textId="13CE0A4F" w:rsidR="00D964B3" w:rsidRDefault="00D964B3" w:rsidP="001A1CFA">
            <w:pPr>
              <w:spacing w:after="0"/>
              <w:jc w:val="center"/>
              <w:rPr>
                <w:rFonts w:ascii="Calibri" w:hAnsi="Calibri" w:cs="Calibri"/>
                <w:color w:val="000000"/>
              </w:rPr>
            </w:pPr>
            <w:r>
              <w:rPr>
                <w:rFonts w:ascii="Calibri" w:hAnsi="Calibri" w:cs="Calibri"/>
                <w:color w:val="000000"/>
              </w:rPr>
              <w:t>375</w:t>
            </w:r>
          </w:p>
        </w:tc>
        <w:tc>
          <w:tcPr>
            <w:tcW w:w="1418" w:type="dxa"/>
            <w:shd w:val="clear" w:color="auto" w:fill="auto"/>
            <w:noWrap/>
            <w:tcMar>
              <w:top w:w="15" w:type="dxa"/>
              <w:left w:w="15" w:type="dxa"/>
              <w:bottom w:w="0" w:type="dxa"/>
              <w:right w:w="15" w:type="dxa"/>
            </w:tcMar>
            <w:vAlign w:val="bottom"/>
            <w:hideMark/>
          </w:tcPr>
          <w:p w14:paraId="4464067F" w14:textId="77777777" w:rsidR="00D964B3" w:rsidRDefault="00D964B3" w:rsidP="001A1CFA">
            <w:pPr>
              <w:spacing w:after="0"/>
              <w:jc w:val="center"/>
              <w:rPr>
                <w:rFonts w:ascii="Calibri" w:hAnsi="Calibri" w:cs="Calibri"/>
                <w:color w:val="000000"/>
              </w:rPr>
            </w:pPr>
            <w:r>
              <w:rPr>
                <w:rFonts w:ascii="Calibri" w:hAnsi="Calibri" w:cs="Calibri"/>
                <w:color w:val="000000"/>
              </w:rPr>
              <w:t>243</w:t>
            </w:r>
          </w:p>
        </w:tc>
        <w:tc>
          <w:tcPr>
            <w:tcW w:w="1417" w:type="dxa"/>
            <w:shd w:val="clear" w:color="auto" w:fill="auto"/>
            <w:tcMar>
              <w:top w:w="15" w:type="dxa"/>
              <w:left w:w="15" w:type="dxa"/>
              <w:bottom w:w="0" w:type="dxa"/>
              <w:right w:w="15" w:type="dxa"/>
            </w:tcMar>
            <w:vAlign w:val="center"/>
            <w:hideMark/>
          </w:tcPr>
          <w:p w14:paraId="4C59FE4B" w14:textId="77777777" w:rsidR="00D964B3" w:rsidRDefault="00D964B3" w:rsidP="001A1CFA">
            <w:pPr>
              <w:spacing w:after="0"/>
              <w:jc w:val="center"/>
              <w:rPr>
                <w:rFonts w:ascii="Calibri" w:hAnsi="Calibri" w:cs="Calibri"/>
                <w:color w:val="000000"/>
              </w:rPr>
            </w:pPr>
            <w:r>
              <w:rPr>
                <w:rFonts w:ascii="Calibri" w:hAnsi="Calibri" w:cs="Calibri"/>
                <w:color w:val="000000"/>
              </w:rPr>
              <w:t>4927</w:t>
            </w:r>
          </w:p>
        </w:tc>
      </w:tr>
      <w:tr w:rsidR="00D964B3" w14:paraId="48B778D5" w14:textId="77777777" w:rsidTr="00D964B3">
        <w:trPr>
          <w:trHeight w:val="288"/>
        </w:trPr>
        <w:tc>
          <w:tcPr>
            <w:tcW w:w="1715" w:type="dxa"/>
            <w:shd w:val="clear" w:color="000000" w:fill="C0C0C0"/>
            <w:tcMar>
              <w:top w:w="15" w:type="dxa"/>
              <w:left w:w="15" w:type="dxa"/>
              <w:bottom w:w="0" w:type="dxa"/>
              <w:right w:w="15" w:type="dxa"/>
            </w:tcMar>
            <w:vAlign w:val="center"/>
          </w:tcPr>
          <w:p w14:paraId="7FEEEDB8" w14:textId="23B2BD0A" w:rsidR="00D964B3" w:rsidRDefault="00D964B3" w:rsidP="00665695">
            <w:pPr>
              <w:spacing w:after="0"/>
              <w:jc w:val="center"/>
              <w:rPr>
                <w:rFonts w:ascii="Calibri" w:hAnsi="Calibri" w:cs="Calibri"/>
                <w:b/>
                <w:bCs/>
                <w:color w:val="000000"/>
              </w:rPr>
            </w:pPr>
            <w:r>
              <w:rPr>
                <w:rFonts w:ascii="Calibri" w:hAnsi="Calibri" w:cs="Calibri"/>
                <w:b/>
                <w:bCs/>
                <w:color w:val="000000"/>
              </w:rPr>
              <w:t>N</w:t>
            </w:r>
            <w:r w:rsidR="00665695">
              <w:rPr>
                <w:rFonts w:ascii="Calibri" w:hAnsi="Calibri" w:cs="Calibri"/>
                <w:b/>
                <w:bCs/>
                <w:color w:val="000000"/>
              </w:rPr>
              <w:t>o.</w:t>
            </w:r>
            <w:r>
              <w:rPr>
                <w:rFonts w:ascii="Calibri" w:hAnsi="Calibri" w:cs="Calibri"/>
                <w:b/>
                <w:bCs/>
                <w:color w:val="000000"/>
              </w:rPr>
              <w:t xml:space="preserve"> of diagnoses</w:t>
            </w:r>
            <w:r w:rsidR="000F39C9" w:rsidRPr="004C4D13">
              <w:rPr>
                <w:rFonts w:ascii="Calibri" w:hAnsi="Calibri" w:cs="Calibri"/>
                <w:b/>
                <w:bCs/>
                <w:color w:val="000000"/>
                <w:vertAlign w:val="superscript"/>
              </w:rPr>
              <w:t>1</w:t>
            </w:r>
          </w:p>
        </w:tc>
        <w:tc>
          <w:tcPr>
            <w:tcW w:w="1275" w:type="dxa"/>
            <w:shd w:val="clear" w:color="000000" w:fill="C0C0C0"/>
            <w:tcMar>
              <w:top w:w="15" w:type="dxa"/>
              <w:left w:w="15" w:type="dxa"/>
              <w:bottom w:w="0" w:type="dxa"/>
              <w:right w:w="15" w:type="dxa"/>
            </w:tcMar>
          </w:tcPr>
          <w:p w14:paraId="0C22B9C3" w14:textId="140569A0" w:rsidR="00D964B3" w:rsidRDefault="00D964B3" w:rsidP="001A1CFA">
            <w:pPr>
              <w:spacing w:after="0"/>
              <w:jc w:val="center"/>
              <w:rPr>
                <w:rFonts w:ascii="Calibri" w:hAnsi="Calibri" w:cs="Calibri"/>
                <w:color w:val="000000"/>
              </w:rPr>
            </w:pPr>
            <w:r>
              <w:rPr>
                <w:lang w:val="en-US"/>
              </w:rPr>
              <w:t>865</w:t>
            </w:r>
          </w:p>
        </w:tc>
        <w:tc>
          <w:tcPr>
            <w:tcW w:w="1250" w:type="dxa"/>
            <w:shd w:val="clear" w:color="000000" w:fill="C0C0C0"/>
          </w:tcPr>
          <w:p w14:paraId="2B3D2284" w14:textId="455A069F" w:rsidR="00D964B3" w:rsidRDefault="00D964B3" w:rsidP="001A1CFA">
            <w:pPr>
              <w:spacing w:after="0"/>
              <w:jc w:val="center"/>
              <w:rPr>
                <w:rFonts w:ascii="Calibri" w:hAnsi="Calibri" w:cs="Calibri"/>
                <w:color w:val="000000"/>
              </w:rPr>
            </w:pPr>
            <w:r>
              <w:rPr>
                <w:lang w:val="en-US"/>
              </w:rPr>
              <w:t>46</w:t>
            </w:r>
          </w:p>
        </w:tc>
        <w:tc>
          <w:tcPr>
            <w:tcW w:w="1276" w:type="dxa"/>
            <w:shd w:val="clear" w:color="000000" w:fill="C0C0C0"/>
            <w:tcMar>
              <w:top w:w="15" w:type="dxa"/>
              <w:left w:w="15" w:type="dxa"/>
              <w:bottom w:w="0" w:type="dxa"/>
              <w:right w:w="15" w:type="dxa"/>
            </w:tcMar>
          </w:tcPr>
          <w:p w14:paraId="6361F007" w14:textId="010147ED" w:rsidR="00D964B3" w:rsidRDefault="00D964B3" w:rsidP="001A1CFA">
            <w:pPr>
              <w:spacing w:after="0"/>
              <w:jc w:val="center"/>
              <w:rPr>
                <w:rFonts w:ascii="Calibri" w:hAnsi="Calibri" w:cs="Calibri"/>
                <w:color w:val="000000"/>
              </w:rPr>
            </w:pPr>
            <w:r>
              <w:rPr>
                <w:lang w:val="en-US"/>
              </w:rPr>
              <w:t>99</w:t>
            </w:r>
          </w:p>
        </w:tc>
        <w:tc>
          <w:tcPr>
            <w:tcW w:w="1417" w:type="dxa"/>
            <w:shd w:val="clear" w:color="000000" w:fill="C0C0C0"/>
            <w:tcMar>
              <w:top w:w="15" w:type="dxa"/>
              <w:left w:w="15" w:type="dxa"/>
              <w:bottom w:w="0" w:type="dxa"/>
              <w:right w:w="15" w:type="dxa"/>
            </w:tcMar>
          </w:tcPr>
          <w:p w14:paraId="3F4220B9" w14:textId="113CA974" w:rsidR="00D964B3" w:rsidRDefault="00D964B3" w:rsidP="001A1CFA">
            <w:pPr>
              <w:spacing w:after="0"/>
              <w:jc w:val="center"/>
              <w:rPr>
                <w:rFonts w:ascii="Calibri" w:hAnsi="Calibri" w:cs="Calibri"/>
                <w:color w:val="000000"/>
              </w:rPr>
            </w:pPr>
            <w:r>
              <w:rPr>
                <w:lang w:val="en-US"/>
              </w:rPr>
              <w:t>49</w:t>
            </w:r>
          </w:p>
        </w:tc>
        <w:tc>
          <w:tcPr>
            <w:tcW w:w="1258" w:type="dxa"/>
            <w:shd w:val="clear" w:color="000000" w:fill="C0C0C0"/>
          </w:tcPr>
          <w:p w14:paraId="66EE2D6D" w14:textId="273DD92F" w:rsidR="00D964B3" w:rsidRDefault="00D964B3" w:rsidP="001A1CFA">
            <w:pPr>
              <w:spacing w:after="0"/>
              <w:jc w:val="center"/>
              <w:rPr>
                <w:rFonts w:ascii="Calibri" w:hAnsi="Calibri" w:cs="Calibri"/>
                <w:color w:val="000000"/>
              </w:rPr>
            </w:pPr>
            <w:r>
              <w:rPr>
                <w:lang w:val="en-US"/>
              </w:rPr>
              <w:t>1,464</w:t>
            </w:r>
          </w:p>
        </w:tc>
        <w:tc>
          <w:tcPr>
            <w:tcW w:w="1325" w:type="dxa"/>
            <w:shd w:val="clear" w:color="000000" w:fill="C0C0C0"/>
          </w:tcPr>
          <w:p w14:paraId="5A518EBB" w14:textId="0AC1A550" w:rsidR="00D964B3" w:rsidRDefault="00D964B3" w:rsidP="001A1CFA">
            <w:pPr>
              <w:spacing w:after="0"/>
              <w:jc w:val="center"/>
              <w:rPr>
                <w:rFonts w:ascii="Calibri" w:hAnsi="Calibri" w:cs="Calibri"/>
                <w:color w:val="000000"/>
              </w:rPr>
            </w:pPr>
            <w:r>
              <w:rPr>
                <w:lang w:val="en-US"/>
              </w:rPr>
              <w:t>1,748</w:t>
            </w:r>
          </w:p>
        </w:tc>
        <w:tc>
          <w:tcPr>
            <w:tcW w:w="1325" w:type="dxa"/>
            <w:shd w:val="clear" w:color="000000" w:fill="C0C0C0"/>
          </w:tcPr>
          <w:p w14:paraId="05DD7780" w14:textId="32088C84" w:rsidR="00D964B3" w:rsidRDefault="00D964B3" w:rsidP="001A1CFA">
            <w:pPr>
              <w:spacing w:after="0"/>
              <w:jc w:val="center"/>
              <w:rPr>
                <w:rFonts w:ascii="Calibri" w:hAnsi="Calibri" w:cs="Calibri"/>
                <w:color w:val="000000"/>
              </w:rPr>
            </w:pPr>
            <w:r>
              <w:rPr>
                <w:lang w:val="en-US"/>
              </w:rPr>
              <w:t>550</w:t>
            </w:r>
          </w:p>
        </w:tc>
        <w:tc>
          <w:tcPr>
            <w:tcW w:w="1276" w:type="dxa"/>
            <w:shd w:val="clear" w:color="000000" w:fill="C0C0C0"/>
            <w:tcMar>
              <w:top w:w="15" w:type="dxa"/>
              <w:left w:w="15" w:type="dxa"/>
              <w:bottom w:w="0" w:type="dxa"/>
              <w:right w:w="15" w:type="dxa"/>
            </w:tcMar>
          </w:tcPr>
          <w:p w14:paraId="1C3E1BA1" w14:textId="5740C6DE" w:rsidR="00D964B3" w:rsidRDefault="00D964B3" w:rsidP="001A1CFA">
            <w:pPr>
              <w:spacing w:after="0"/>
              <w:jc w:val="center"/>
              <w:rPr>
                <w:rFonts w:ascii="Calibri" w:hAnsi="Calibri" w:cs="Calibri"/>
                <w:color w:val="000000"/>
              </w:rPr>
            </w:pPr>
            <w:r>
              <w:rPr>
                <w:lang w:val="en-US"/>
              </w:rPr>
              <w:t>555</w:t>
            </w:r>
          </w:p>
        </w:tc>
        <w:tc>
          <w:tcPr>
            <w:tcW w:w="1418" w:type="dxa"/>
            <w:shd w:val="clear" w:color="000000" w:fill="C0C0C0"/>
            <w:tcMar>
              <w:top w:w="15" w:type="dxa"/>
              <w:left w:w="15" w:type="dxa"/>
              <w:bottom w:w="0" w:type="dxa"/>
              <w:right w:w="15" w:type="dxa"/>
            </w:tcMar>
          </w:tcPr>
          <w:p w14:paraId="15B6B6D3" w14:textId="67BA08B6" w:rsidR="00D964B3" w:rsidRDefault="00D964B3" w:rsidP="001A1CFA">
            <w:pPr>
              <w:spacing w:after="0"/>
              <w:jc w:val="center"/>
              <w:rPr>
                <w:rFonts w:ascii="Calibri" w:hAnsi="Calibri" w:cs="Calibri"/>
                <w:color w:val="000000"/>
              </w:rPr>
            </w:pPr>
            <w:r>
              <w:rPr>
                <w:lang w:val="en-US"/>
              </w:rPr>
              <w:t>273</w:t>
            </w:r>
          </w:p>
        </w:tc>
        <w:tc>
          <w:tcPr>
            <w:tcW w:w="1417" w:type="dxa"/>
            <w:shd w:val="clear" w:color="000000" w:fill="C0C0C0"/>
            <w:tcMar>
              <w:top w:w="15" w:type="dxa"/>
              <w:left w:w="15" w:type="dxa"/>
              <w:bottom w:w="0" w:type="dxa"/>
              <w:right w:w="15" w:type="dxa"/>
            </w:tcMar>
          </w:tcPr>
          <w:p w14:paraId="1D906D22" w14:textId="2D06080C" w:rsidR="00D964B3" w:rsidRDefault="00D964B3" w:rsidP="001A1CFA">
            <w:pPr>
              <w:spacing w:after="0"/>
              <w:jc w:val="center"/>
              <w:rPr>
                <w:rFonts w:ascii="Calibri" w:hAnsi="Calibri" w:cs="Calibri"/>
                <w:color w:val="000000"/>
              </w:rPr>
            </w:pPr>
            <w:r>
              <w:rPr>
                <w:lang w:val="en-US"/>
              </w:rPr>
              <w:t>5649</w:t>
            </w:r>
          </w:p>
        </w:tc>
      </w:tr>
      <w:tr w:rsidR="00D964B3" w14:paraId="2914E141" w14:textId="77777777" w:rsidTr="00D964B3">
        <w:trPr>
          <w:trHeight w:val="288"/>
        </w:trPr>
        <w:tc>
          <w:tcPr>
            <w:tcW w:w="1715" w:type="dxa"/>
            <w:shd w:val="clear" w:color="000000" w:fill="C0C0C0"/>
            <w:tcMar>
              <w:top w:w="15" w:type="dxa"/>
              <w:left w:w="15" w:type="dxa"/>
              <w:bottom w:w="0" w:type="dxa"/>
              <w:right w:w="15" w:type="dxa"/>
            </w:tcMar>
            <w:vAlign w:val="center"/>
            <w:hideMark/>
          </w:tcPr>
          <w:p w14:paraId="6AF30BF7" w14:textId="189DE4DA" w:rsidR="00D964B3" w:rsidRDefault="00D964B3" w:rsidP="001A1CFA">
            <w:pPr>
              <w:spacing w:after="0"/>
              <w:jc w:val="center"/>
              <w:rPr>
                <w:rFonts w:ascii="Calibri" w:hAnsi="Calibri" w:cs="Calibri"/>
                <w:b/>
                <w:bCs/>
                <w:color w:val="000000"/>
              </w:rPr>
            </w:pPr>
            <w:r>
              <w:rPr>
                <w:rFonts w:ascii="Calibri" w:hAnsi="Calibri" w:cs="Calibri"/>
                <w:b/>
                <w:bCs/>
                <w:color w:val="000000"/>
              </w:rPr>
              <w:t>Prevalence per 10,000 births (95%CI)</w:t>
            </w:r>
            <w:r w:rsidR="000F39C9">
              <w:rPr>
                <w:rFonts w:ascii="Calibri" w:hAnsi="Calibri" w:cs="Calibri"/>
                <w:b/>
                <w:bCs/>
                <w:color w:val="000000"/>
                <w:vertAlign w:val="superscript"/>
              </w:rPr>
              <w:t>2</w:t>
            </w:r>
          </w:p>
        </w:tc>
        <w:tc>
          <w:tcPr>
            <w:tcW w:w="1275" w:type="dxa"/>
            <w:shd w:val="clear" w:color="000000" w:fill="C0C0C0"/>
            <w:tcMar>
              <w:top w:w="15" w:type="dxa"/>
              <w:left w:w="15" w:type="dxa"/>
              <w:bottom w:w="0" w:type="dxa"/>
              <w:right w:w="15" w:type="dxa"/>
            </w:tcMar>
            <w:vAlign w:val="bottom"/>
            <w:hideMark/>
          </w:tcPr>
          <w:p w14:paraId="3CCE5011" w14:textId="66B16DB7" w:rsidR="00D964B3" w:rsidRDefault="00D964B3" w:rsidP="001A1CFA">
            <w:pPr>
              <w:spacing w:after="0"/>
              <w:jc w:val="center"/>
              <w:rPr>
                <w:rFonts w:ascii="Calibri" w:hAnsi="Calibri" w:cs="Calibri"/>
                <w:color w:val="000000"/>
              </w:rPr>
            </w:pPr>
            <w:r>
              <w:rPr>
                <w:rFonts w:ascii="Calibri" w:hAnsi="Calibri" w:cs="Calibri"/>
                <w:color w:val="000000"/>
              </w:rPr>
              <w:t>1.55</w:t>
            </w:r>
          </w:p>
          <w:p w14:paraId="51E260A9" w14:textId="77777777" w:rsidR="00D964B3" w:rsidRDefault="00D964B3" w:rsidP="001A1CFA">
            <w:pPr>
              <w:spacing w:after="0"/>
              <w:jc w:val="center"/>
              <w:rPr>
                <w:rFonts w:ascii="Calibri" w:hAnsi="Calibri" w:cs="Calibri"/>
                <w:color w:val="000000"/>
              </w:rPr>
            </w:pPr>
            <w:r>
              <w:rPr>
                <w:rFonts w:ascii="Calibri" w:hAnsi="Calibri" w:cs="Calibri"/>
                <w:color w:val="000000"/>
              </w:rPr>
              <w:t>(1.37 - 1.77)</w:t>
            </w:r>
          </w:p>
        </w:tc>
        <w:tc>
          <w:tcPr>
            <w:tcW w:w="1250" w:type="dxa"/>
            <w:shd w:val="clear" w:color="000000" w:fill="C0C0C0"/>
            <w:vAlign w:val="bottom"/>
          </w:tcPr>
          <w:p w14:paraId="353171C7" w14:textId="3FCB0229" w:rsidR="00D964B3" w:rsidRDefault="00D964B3" w:rsidP="001A1CFA">
            <w:pPr>
              <w:spacing w:after="0"/>
              <w:jc w:val="center"/>
              <w:rPr>
                <w:rFonts w:ascii="Calibri" w:hAnsi="Calibri" w:cs="Calibri"/>
                <w:color w:val="000000"/>
              </w:rPr>
            </w:pPr>
            <w:r>
              <w:rPr>
                <w:rFonts w:ascii="Calibri" w:hAnsi="Calibri" w:cs="Calibri"/>
                <w:color w:val="000000"/>
              </w:rPr>
              <w:t>0.04</w:t>
            </w:r>
          </w:p>
          <w:p w14:paraId="1D3D4C23" w14:textId="44E6BF0D" w:rsidR="00D964B3" w:rsidRDefault="00D964B3" w:rsidP="001A1CFA">
            <w:pPr>
              <w:spacing w:after="0"/>
              <w:jc w:val="center"/>
              <w:rPr>
                <w:rFonts w:ascii="Calibri" w:hAnsi="Calibri" w:cs="Calibri"/>
                <w:color w:val="000000"/>
              </w:rPr>
            </w:pPr>
            <w:r>
              <w:rPr>
                <w:rFonts w:ascii="Calibri" w:hAnsi="Calibri" w:cs="Calibri"/>
                <w:color w:val="000000"/>
              </w:rPr>
              <w:t>(0.01 - 0.07)</w:t>
            </w:r>
          </w:p>
        </w:tc>
        <w:tc>
          <w:tcPr>
            <w:tcW w:w="1276" w:type="dxa"/>
            <w:shd w:val="clear" w:color="000000" w:fill="C0C0C0"/>
            <w:tcMar>
              <w:top w:w="15" w:type="dxa"/>
              <w:left w:w="15" w:type="dxa"/>
              <w:bottom w:w="0" w:type="dxa"/>
              <w:right w:w="15" w:type="dxa"/>
            </w:tcMar>
            <w:vAlign w:val="bottom"/>
            <w:hideMark/>
          </w:tcPr>
          <w:p w14:paraId="25235FE4" w14:textId="6A1EC252" w:rsidR="00D964B3" w:rsidRDefault="00D964B3" w:rsidP="001A1CFA">
            <w:pPr>
              <w:spacing w:after="0"/>
              <w:jc w:val="center"/>
              <w:rPr>
                <w:rFonts w:ascii="Calibri" w:hAnsi="Calibri" w:cs="Calibri"/>
                <w:color w:val="000000"/>
              </w:rPr>
            </w:pPr>
            <w:r>
              <w:rPr>
                <w:rFonts w:ascii="Calibri" w:hAnsi="Calibri" w:cs="Calibri"/>
                <w:color w:val="000000"/>
              </w:rPr>
              <w:t>0.19</w:t>
            </w:r>
          </w:p>
          <w:p w14:paraId="59227FCC" w14:textId="77777777" w:rsidR="00D964B3" w:rsidRDefault="00D964B3" w:rsidP="001A1CFA">
            <w:pPr>
              <w:spacing w:after="0"/>
              <w:jc w:val="center"/>
              <w:rPr>
                <w:rFonts w:ascii="Calibri" w:hAnsi="Calibri" w:cs="Calibri"/>
                <w:color w:val="000000"/>
              </w:rPr>
            </w:pPr>
            <w:r>
              <w:rPr>
                <w:rFonts w:ascii="Calibri" w:hAnsi="Calibri" w:cs="Calibri"/>
                <w:color w:val="000000"/>
              </w:rPr>
              <w:t>(0.11 - 0.26)</w:t>
            </w:r>
          </w:p>
        </w:tc>
        <w:tc>
          <w:tcPr>
            <w:tcW w:w="1417" w:type="dxa"/>
            <w:shd w:val="clear" w:color="000000" w:fill="C0C0C0"/>
            <w:tcMar>
              <w:top w:w="15" w:type="dxa"/>
              <w:left w:w="15" w:type="dxa"/>
              <w:bottom w:w="0" w:type="dxa"/>
              <w:right w:w="15" w:type="dxa"/>
            </w:tcMar>
            <w:vAlign w:val="bottom"/>
            <w:hideMark/>
          </w:tcPr>
          <w:p w14:paraId="1B8DAA60" w14:textId="3911C56A" w:rsidR="00D964B3" w:rsidRDefault="00D964B3" w:rsidP="001A1CFA">
            <w:pPr>
              <w:spacing w:after="0"/>
              <w:jc w:val="center"/>
              <w:rPr>
                <w:rFonts w:ascii="Calibri" w:hAnsi="Calibri" w:cs="Calibri"/>
                <w:color w:val="000000"/>
              </w:rPr>
            </w:pPr>
            <w:r>
              <w:rPr>
                <w:rFonts w:ascii="Calibri" w:hAnsi="Calibri" w:cs="Calibri"/>
                <w:color w:val="000000"/>
              </w:rPr>
              <w:t>0.08</w:t>
            </w:r>
          </w:p>
          <w:p w14:paraId="24CDE29E" w14:textId="77777777" w:rsidR="00D964B3" w:rsidRDefault="00D964B3" w:rsidP="001A1CFA">
            <w:pPr>
              <w:spacing w:after="0"/>
              <w:jc w:val="center"/>
              <w:rPr>
                <w:rFonts w:ascii="Calibri" w:hAnsi="Calibri" w:cs="Calibri"/>
                <w:color w:val="000000"/>
              </w:rPr>
            </w:pPr>
            <w:r>
              <w:rPr>
                <w:rFonts w:ascii="Calibri" w:hAnsi="Calibri" w:cs="Calibri"/>
                <w:color w:val="000000"/>
              </w:rPr>
              <w:t>(0.05 - 0.11)</w:t>
            </w:r>
          </w:p>
        </w:tc>
        <w:tc>
          <w:tcPr>
            <w:tcW w:w="1258" w:type="dxa"/>
            <w:shd w:val="clear" w:color="000000" w:fill="C0C0C0"/>
            <w:vAlign w:val="bottom"/>
          </w:tcPr>
          <w:p w14:paraId="0E90C3D2" w14:textId="79CF567C" w:rsidR="00D964B3" w:rsidRDefault="00D964B3" w:rsidP="001A1CFA">
            <w:pPr>
              <w:spacing w:after="0"/>
              <w:jc w:val="center"/>
              <w:rPr>
                <w:rFonts w:ascii="Calibri" w:hAnsi="Calibri" w:cs="Calibri"/>
                <w:color w:val="000000"/>
              </w:rPr>
            </w:pPr>
            <w:r>
              <w:rPr>
                <w:rFonts w:ascii="Calibri" w:hAnsi="Calibri" w:cs="Calibri"/>
                <w:color w:val="000000"/>
              </w:rPr>
              <w:t>2.92</w:t>
            </w:r>
          </w:p>
          <w:p w14:paraId="77116F1E" w14:textId="62B4F9EC" w:rsidR="00D964B3" w:rsidRDefault="00D964B3" w:rsidP="001A1CFA">
            <w:pPr>
              <w:spacing w:after="0"/>
              <w:jc w:val="center"/>
              <w:rPr>
                <w:rFonts w:ascii="Calibri" w:hAnsi="Calibri" w:cs="Calibri"/>
                <w:color w:val="000000"/>
              </w:rPr>
            </w:pPr>
            <w:r>
              <w:rPr>
                <w:rFonts w:ascii="Calibri" w:hAnsi="Calibri" w:cs="Calibri"/>
                <w:color w:val="000000"/>
              </w:rPr>
              <w:t>(2.51 - 3.35)</w:t>
            </w:r>
          </w:p>
        </w:tc>
        <w:tc>
          <w:tcPr>
            <w:tcW w:w="1325" w:type="dxa"/>
            <w:shd w:val="clear" w:color="000000" w:fill="C0C0C0"/>
            <w:vAlign w:val="bottom"/>
          </w:tcPr>
          <w:p w14:paraId="3A39A904" w14:textId="2235D13A" w:rsidR="00D964B3" w:rsidRDefault="00D964B3" w:rsidP="001A1CFA">
            <w:pPr>
              <w:spacing w:after="0"/>
              <w:jc w:val="center"/>
              <w:rPr>
                <w:rFonts w:ascii="Calibri" w:hAnsi="Calibri" w:cs="Calibri"/>
                <w:color w:val="000000"/>
              </w:rPr>
            </w:pPr>
            <w:r>
              <w:rPr>
                <w:rFonts w:ascii="Calibri" w:hAnsi="Calibri" w:cs="Calibri"/>
                <w:color w:val="000000"/>
              </w:rPr>
              <w:t>3.25</w:t>
            </w:r>
          </w:p>
          <w:p w14:paraId="2FAC21DA" w14:textId="5115E45B" w:rsidR="00D964B3" w:rsidRDefault="00D964B3" w:rsidP="001A1CFA">
            <w:pPr>
              <w:spacing w:after="0"/>
              <w:jc w:val="center"/>
              <w:rPr>
                <w:rFonts w:ascii="Calibri" w:hAnsi="Calibri" w:cs="Calibri"/>
                <w:color w:val="000000"/>
              </w:rPr>
            </w:pPr>
            <w:r>
              <w:rPr>
                <w:rFonts w:ascii="Calibri" w:hAnsi="Calibri" w:cs="Calibri"/>
                <w:color w:val="000000"/>
              </w:rPr>
              <w:t>(2.72 - 3.82)</w:t>
            </w:r>
          </w:p>
        </w:tc>
        <w:tc>
          <w:tcPr>
            <w:tcW w:w="1325" w:type="dxa"/>
            <w:shd w:val="clear" w:color="000000" w:fill="C0C0C0"/>
            <w:vAlign w:val="bottom"/>
          </w:tcPr>
          <w:p w14:paraId="39F38DA6" w14:textId="05A8736B" w:rsidR="00D964B3" w:rsidRDefault="00D964B3" w:rsidP="001A1CFA">
            <w:pPr>
              <w:spacing w:after="0"/>
              <w:jc w:val="center"/>
              <w:rPr>
                <w:rFonts w:ascii="Calibri" w:hAnsi="Calibri" w:cs="Calibri"/>
                <w:color w:val="000000"/>
              </w:rPr>
            </w:pPr>
            <w:r>
              <w:rPr>
                <w:rFonts w:ascii="Calibri" w:hAnsi="Calibri" w:cs="Calibri"/>
                <w:color w:val="000000"/>
              </w:rPr>
              <w:t>0.75</w:t>
            </w:r>
          </w:p>
          <w:p w14:paraId="0FCA3AF1" w14:textId="4F8DFBFC" w:rsidR="00D964B3" w:rsidRDefault="00D964B3" w:rsidP="001A1CFA">
            <w:pPr>
              <w:spacing w:after="0"/>
              <w:jc w:val="center"/>
              <w:rPr>
                <w:rFonts w:ascii="Calibri" w:hAnsi="Calibri" w:cs="Calibri"/>
                <w:color w:val="000000"/>
              </w:rPr>
            </w:pPr>
            <w:r>
              <w:rPr>
                <w:rFonts w:ascii="Calibri" w:hAnsi="Calibri" w:cs="Calibri"/>
                <w:color w:val="000000"/>
              </w:rPr>
              <w:t>(0.53 - 1.01)</w:t>
            </w:r>
          </w:p>
        </w:tc>
        <w:tc>
          <w:tcPr>
            <w:tcW w:w="1276" w:type="dxa"/>
            <w:shd w:val="clear" w:color="000000" w:fill="C0C0C0"/>
            <w:tcMar>
              <w:top w:w="15" w:type="dxa"/>
              <w:left w:w="15" w:type="dxa"/>
              <w:bottom w:w="0" w:type="dxa"/>
              <w:right w:w="15" w:type="dxa"/>
            </w:tcMar>
            <w:vAlign w:val="bottom"/>
            <w:hideMark/>
          </w:tcPr>
          <w:p w14:paraId="097B94A7" w14:textId="2A607F14" w:rsidR="00D964B3" w:rsidRDefault="00D964B3" w:rsidP="001A1CFA">
            <w:pPr>
              <w:spacing w:after="0"/>
              <w:jc w:val="center"/>
              <w:rPr>
                <w:rFonts w:ascii="Calibri" w:hAnsi="Calibri" w:cs="Calibri"/>
                <w:color w:val="000000"/>
              </w:rPr>
            </w:pPr>
            <w:r>
              <w:rPr>
                <w:rFonts w:ascii="Calibri" w:hAnsi="Calibri" w:cs="Calibri"/>
                <w:color w:val="000000"/>
              </w:rPr>
              <w:t>0.69</w:t>
            </w:r>
          </w:p>
          <w:p w14:paraId="6502888F" w14:textId="77777777" w:rsidR="00D964B3" w:rsidRDefault="00D964B3" w:rsidP="001A1CFA">
            <w:pPr>
              <w:spacing w:after="0"/>
              <w:jc w:val="center"/>
              <w:rPr>
                <w:rFonts w:ascii="Calibri" w:hAnsi="Calibri" w:cs="Calibri"/>
                <w:color w:val="000000"/>
              </w:rPr>
            </w:pPr>
            <w:r>
              <w:rPr>
                <w:rFonts w:ascii="Calibri" w:hAnsi="Calibri" w:cs="Calibri"/>
                <w:color w:val="000000"/>
              </w:rPr>
              <w:t>(0.49 - 0.93)</w:t>
            </w:r>
          </w:p>
        </w:tc>
        <w:tc>
          <w:tcPr>
            <w:tcW w:w="1418" w:type="dxa"/>
            <w:shd w:val="clear" w:color="000000" w:fill="C0C0C0"/>
            <w:tcMar>
              <w:top w:w="15" w:type="dxa"/>
              <w:left w:w="15" w:type="dxa"/>
              <w:bottom w:w="0" w:type="dxa"/>
              <w:right w:w="15" w:type="dxa"/>
            </w:tcMar>
            <w:vAlign w:val="bottom"/>
            <w:hideMark/>
          </w:tcPr>
          <w:p w14:paraId="40B52682" w14:textId="52F7E660" w:rsidR="00D964B3" w:rsidRDefault="00D964B3" w:rsidP="001A1CFA">
            <w:pPr>
              <w:spacing w:after="0"/>
              <w:jc w:val="center"/>
              <w:rPr>
                <w:rFonts w:ascii="Calibri" w:hAnsi="Calibri" w:cs="Calibri"/>
                <w:color w:val="000000"/>
              </w:rPr>
            </w:pPr>
            <w:r>
              <w:rPr>
                <w:rFonts w:ascii="Calibri" w:hAnsi="Calibri" w:cs="Calibri"/>
                <w:color w:val="000000"/>
              </w:rPr>
              <w:t>0.39</w:t>
            </w:r>
          </w:p>
          <w:p w14:paraId="00931E33" w14:textId="77777777" w:rsidR="00D964B3" w:rsidRDefault="00D964B3" w:rsidP="001A1CFA">
            <w:pPr>
              <w:spacing w:after="0"/>
              <w:jc w:val="center"/>
              <w:rPr>
                <w:rFonts w:ascii="Calibri" w:hAnsi="Calibri" w:cs="Calibri"/>
                <w:color w:val="000000"/>
              </w:rPr>
            </w:pPr>
            <w:r>
              <w:rPr>
                <w:rFonts w:ascii="Calibri" w:hAnsi="Calibri" w:cs="Calibri"/>
                <w:color w:val="000000"/>
              </w:rPr>
              <w:t>(0.29 - 0.52)</w:t>
            </w:r>
          </w:p>
        </w:tc>
        <w:tc>
          <w:tcPr>
            <w:tcW w:w="1417" w:type="dxa"/>
            <w:shd w:val="clear" w:color="000000" w:fill="C0C0C0"/>
            <w:tcMar>
              <w:top w:w="15" w:type="dxa"/>
              <w:left w:w="15" w:type="dxa"/>
              <w:bottom w:w="0" w:type="dxa"/>
              <w:right w:w="15" w:type="dxa"/>
            </w:tcMar>
            <w:vAlign w:val="bottom"/>
            <w:hideMark/>
          </w:tcPr>
          <w:p w14:paraId="26FA3D41" w14:textId="0B4DCEFD" w:rsidR="00D964B3" w:rsidRDefault="00D964B3" w:rsidP="001A1CFA">
            <w:pPr>
              <w:spacing w:after="0"/>
              <w:jc w:val="center"/>
              <w:rPr>
                <w:rFonts w:ascii="Calibri" w:hAnsi="Calibri" w:cs="Calibri"/>
                <w:color w:val="000000"/>
              </w:rPr>
            </w:pPr>
            <w:r>
              <w:rPr>
                <w:rFonts w:ascii="Calibri" w:hAnsi="Calibri" w:cs="Calibri"/>
                <w:color w:val="000000"/>
              </w:rPr>
              <w:t>9.78</w:t>
            </w:r>
          </w:p>
          <w:p w14:paraId="690CBF54" w14:textId="77777777" w:rsidR="00D964B3" w:rsidRDefault="00D964B3" w:rsidP="001A1CFA">
            <w:pPr>
              <w:spacing w:after="0"/>
              <w:jc w:val="center"/>
              <w:rPr>
                <w:rFonts w:ascii="Calibri" w:hAnsi="Calibri" w:cs="Calibri"/>
                <w:color w:val="000000"/>
              </w:rPr>
            </w:pPr>
            <w:r>
              <w:rPr>
                <w:rFonts w:ascii="Calibri" w:hAnsi="Calibri" w:cs="Calibri"/>
                <w:color w:val="000000"/>
              </w:rPr>
              <w:t>(8.5 - 11.16)</w:t>
            </w:r>
          </w:p>
        </w:tc>
      </w:tr>
      <w:tr w:rsidR="00D964B3" w14:paraId="73628B2A" w14:textId="77777777" w:rsidTr="00D964B3">
        <w:trPr>
          <w:trHeight w:val="288"/>
        </w:trPr>
        <w:tc>
          <w:tcPr>
            <w:tcW w:w="1715" w:type="dxa"/>
            <w:shd w:val="clear" w:color="auto" w:fill="auto"/>
            <w:tcMar>
              <w:top w:w="15" w:type="dxa"/>
              <w:left w:w="15" w:type="dxa"/>
              <w:bottom w:w="0" w:type="dxa"/>
              <w:right w:w="15" w:type="dxa"/>
            </w:tcMar>
            <w:vAlign w:val="center"/>
            <w:hideMark/>
          </w:tcPr>
          <w:p w14:paraId="211253C8" w14:textId="77777777" w:rsidR="00D964B3" w:rsidRDefault="00D964B3" w:rsidP="001A1CFA">
            <w:pPr>
              <w:spacing w:after="0"/>
              <w:jc w:val="center"/>
              <w:rPr>
                <w:rFonts w:ascii="Calibri" w:hAnsi="Calibri" w:cs="Calibri"/>
                <w:b/>
                <w:bCs/>
                <w:color w:val="000000"/>
              </w:rPr>
            </w:pPr>
            <w:r>
              <w:rPr>
                <w:rFonts w:ascii="Calibri" w:hAnsi="Calibri" w:cs="Calibri"/>
                <w:b/>
                <w:bCs/>
                <w:color w:val="000000"/>
              </w:rPr>
              <w:t>Live births No. (%)</w:t>
            </w:r>
          </w:p>
        </w:tc>
        <w:tc>
          <w:tcPr>
            <w:tcW w:w="1275" w:type="dxa"/>
            <w:shd w:val="clear" w:color="auto" w:fill="auto"/>
            <w:noWrap/>
            <w:tcMar>
              <w:top w:w="15" w:type="dxa"/>
              <w:left w:w="15" w:type="dxa"/>
              <w:bottom w:w="0" w:type="dxa"/>
              <w:right w:w="15" w:type="dxa"/>
            </w:tcMar>
            <w:vAlign w:val="bottom"/>
            <w:hideMark/>
          </w:tcPr>
          <w:p w14:paraId="3B70B00B" w14:textId="77777777" w:rsidR="00D964B3" w:rsidRDefault="00D964B3" w:rsidP="001A1CFA">
            <w:pPr>
              <w:spacing w:after="0"/>
              <w:jc w:val="center"/>
              <w:rPr>
                <w:rFonts w:ascii="Calibri" w:hAnsi="Calibri" w:cs="Calibri"/>
                <w:color w:val="000000"/>
              </w:rPr>
            </w:pPr>
            <w:r>
              <w:rPr>
                <w:rFonts w:ascii="Calibri" w:hAnsi="Calibri" w:cs="Calibri"/>
                <w:color w:val="000000"/>
              </w:rPr>
              <w:t>155 (18)</w:t>
            </w:r>
          </w:p>
        </w:tc>
        <w:tc>
          <w:tcPr>
            <w:tcW w:w="1250" w:type="dxa"/>
            <w:vAlign w:val="bottom"/>
          </w:tcPr>
          <w:p w14:paraId="0423A697" w14:textId="633C34CE" w:rsidR="00D964B3" w:rsidRDefault="00D964B3" w:rsidP="001A1CFA">
            <w:pPr>
              <w:spacing w:after="0"/>
              <w:jc w:val="center"/>
              <w:rPr>
                <w:rFonts w:ascii="Calibri" w:hAnsi="Calibri" w:cs="Calibri"/>
                <w:color w:val="000000"/>
              </w:rPr>
            </w:pPr>
            <w:r>
              <w:rPr>
                <w:rFonts w:ascii="Calibri" w:hAnsi="Calibri" w:cs="Calibri"/>
                <w:color w:val="000000"/>
              </w:rPr>
              <w:t>2 (6)</w:t>
            </w:r>
          </w:p>
        </w:tc>
        <w:tc>
          <w:tcPr>
            <w:tcW w:w="1276" w:type="dxa"/>
            <w:shd w:val="clear" w:color="auto" w:fill="auto"/>
            <w:noWrap/>
            <w:tcMar>
              <w:top w:w="15" w:type="dxa"/>
              <w:left w:w="15" w:type="dxa"/>
              <w:bottom w:w="0" w:type="dxa"/>
              <w:right w:w="15" w:type="dxa"/>
            </w:tcMar>
            <w:vAlign w:val="bottom"/>
            <w:hideMark/>
          </w:tcPr>
          <w:p w14:paraId="4098FA3D" w14:textId="539E8A12" w:rsidR="00D964B3" w:rsidRDefault="00D964B3" w:rsidP="001A1CFA">
            <w:pPr>
              <w:spacing w:after="0"/>
              <w:jc w:val="center"/>
              <w:rPr>
                <w:rFonts w:ascii="Calibri" w:hAnsi="Calibri" w:cs="Calibri"/>
                <w:color w:val="000000"/>
              </w:rPr>
            </w:pPr>
            <w:r>
              <w:rPr>
                <w:rFonts w:ascii="Calibri" w:hAnsi="Calibri" w:cs="Calibri"/>
                <w:color w:val="000000"/>
              </w:rPr>
              <w:t>90 (96)</w:t>
            </w:r>
          </w:p>
        </w:tc>
        <w:tc>
          <w:tcPr>
            <w:tcW w:w="1417" w:type="dxa"/>
            <w:shd w:val="clear" w:color="auto" w:fill="auto"/>
            <w:noWrap/>
            <w:tcMar>
              <w:top w:w="15" w:type="dxa"/>
              <w:left w:w="15" w:type="dxa"/>
              <w:bottom w:w="0" w:type="dxa"/>
              <w:right w:w="15" w:type="dxa"/>
            </w:tcMar>
            <w:vAlign w:val="bottom"/>
            <w:hideMark/>
          </w:tcPr>
          <w:p w14:paraId="47C4C642" w14:textId="77777777" w:rsidR="00D964B3" w:rsidRDefault="00D964B3" w:rsidP="001A1CFA">
            <w:pPr>
              <w:spacing w:after="0"/>
              <w:jc w:val="center"/>
              <w:rPr>
                <w:rFonts w:ascii="Calibri" w:hAnsi="Calibri" w:cs="Calibri"/>
                <w:color w:val="000000"/>
              </w:rPr>
            </w:pPr>
            <w:r>
              <w:rPr>
                <w:rFonts w:ascii="Calibri" w:hAnsi="Calibri" w:cs="Calibri"/>
                <w:color w:val="000000"/>
              </w:rPr>
              <w:t>33 (67)</w:t>
            </w:r>
          </w:p>
        </w:tc>
        <w:tc>
          <w:tcPr>
            <w:tcW w:w="1258" w:type="dxa"/>
            <w:vAlign w:val="bottom"/>
          </w:tcPr>
          <w:p w14:paraId="334B3F67" w14:textId="53E4BA22" w:rsidR="00D964B3" w:rsidRDefault="00D964B3" w:rsidP="001A1CFA">
            <w:pPr>
              <w:spacing w:after="0"/>
              <w:jc w:val="center"/>
              <w:rPr>
                <w:rFonts w:ascii="Calibri" w:hAnsi="Calibri" w:cs="Calibri"/>
                <w:color w:val="000000"/>
              </w:rPr>
            </w:pPr>
            <w:r>
              <w:rPr>
                <w:rFonts w:ascii="Calibri" w:hAnsi="Calibri" w:cs="Calibri"/>
                <w:color w:val="000000"/>
              </w:rPr>
              <w:t>792 (56)</w:t>
            </w:r>
          </w:p>
        </w:tc>
        <w:tc>
          <w:tcPr>
            <w:tcW w:w="1325" w:type="dxa"/>
            <w:vAlign w:val="bottom"/>
          </w:tcPr>
          <w:p w14:paraId="590CFC2A" w14:textId="4FE65219" w:rsidR="00D964B3" w:rsidRDefault="00D964B3" w:rsidP="001A1CFA">
            <w:pPr>
              <w:spacing w:after="0"/>
              <w:jc w:val="center"/>
              <w:rPr>
                <w:rFonts w:ascii="Calibri" w:hAnsi="Calibri" w:cs="Calibri"/>
                <w:color w:val="000000"/>
              </w:rPr>
            </w:pPr>
            <w:r>
              <w:rPr>
                <w:rFonts w:ascii="Calibri" w:hAnsi="Calibri" w:cs="Calibri"/>
                <w:color w:val="000000"/>
              </w:rPr>
              <w:t>975 (66)</w:t>
            </w:r>
          </w:p>
        </w:tc>
        <w:tc>
          <w:tcPr>
            <w:tcW w:w="1325" w:type="dxa"/>
            <w:vAlign w:val="bottom"/>
          </w:tcPr>
          <w:p w14:paraId="3412ED96" w14:textId="1508D4DB" w:rsidR="00D964B3" w:rsidRDefault="00D964B3" w:rsidP="001A1CFA">
            <w:pPr>
              <w:spacing w:after="0"/>
              <w:jc w:val="center"/>
              <w:rPr>
                <w:rFonts w:ascii="Calibri" w:hAnsi="Calibri" w:cs="Calibri"/>
                <w:color w:val="000000"/>
              </w:rPr>
            </w:pPr>
            <w:r>
              <w:rPr>
                <w:rFonts w:ascii="Calibri" w:hAnsi="Calibri" w:cs="Calibri"/>
                <w:color w:val="000000"/>
              </w:rPr>
              <w:t>259 (68)</w:t>
            </w:r>
          </w:p>
        </w:tc>
        <w:tc>
          <w:tcPr>
            <w:tcW w:w="1276" w:type="dxa"/>
            <w:shd w:val="clear" w:color="auto" w:fill="auto"/>
            <w:noWrap/>
            <w:tcMar>
              <w:top w:w="15" w:type="dxa"/>
              <w:left w:w="15" w:type="dxa"/>
              <w:bottom w:w="0" w:type="dxa"/>
              <w:right w:w="15" w:type="dxa"/>
            </w:tcMar>
            <w:vAlign w:val="bottom"/>
            <w:hideMark/>
          </w:tcPr>
          <w:p w14:paraId="62F6B27B" w14:textId="5C43E772" w:rsidR="00D964B3" w:rsidRDefault="00D964B3" w:rsidP="001A1CFA">
            <w:pPr>
              <w:spacing w:after="0"/>
              <w:jc w:val="center"/>
              <w:rPr>
                <w:rFonts w:ascii="Calibri" w:hAnsi="Calibri" w:cs="Calibri"/>
                <w:color w:val="000000"/>
              </w:rPr>
            </w:pPr>
            <w:r>
              <w:rPr>
                <w:rFonts w:ascii="Calibri" w:hAnsi="Calibri" w:cs="Calibri"/>
                <w:color w:val="000000"/>
              </w:rPr>
              <w:t>302 (81)</w:t>
            </w:r>
          </w:p>
        </w:tc>
        <w:tc>
          <w:tcPr>
            <w:tcW w:w="1418" w:type="dxa"/>
            <w:shd w:val="clear" w:color="auto" w:fill="auto"/>
            <w:noWrap/>
            <w:tcMar>
              <w:top w:w="15" w:type="dxa"/>
              <w:left w:w="15" w:type="dxa"/>
              <w:bottom w:w="0" w:type="dxa"/>
              <w:right w:w="15" w:type="dxa"/>
            </w:tcMar>
            <w:vAlign w:val="bottom"/>
            <w:hideMark/>
          </w:tcPr>
          <w:p w14:paraId="42C4913E" w14:textId="77777777" w:rsidR="00D964B3" w:rsidRDefault="00D964B3" w:rsidP="001A1CFA">
            <w:pPr>
              <w:spacing w:after="0"/>
              <w:jc w:val="center"/>
              <w:rPr>
                <w:rFonts w:ascii="Calibri" w:hAnsi="Calibri" w:cs="Calibri"/>
                <w:color w:val="000000"/>
              </w:rPr>
            </w:pPr>
            <w:r>
              <w:rPr>
                <w:rFonts w:ascii="Calibri" w:hAnsi="Calibri" w:cs="Calibri"/>
                <w:color w:val="000000"/>
              </w:rPr>
              <w:t>112 (46)</w:t>
            </w:r>
          </w:p>
        </w:tc>
        <w:tc>
          <w:tcPr>
            <w:tcW w:w="1417" w:type="dxa"/>
            <w:shd w:val="clear" w:color="auto" w:fill="auto"/>
            <w:tcMar>
              <w:top w:w="15" w:type="dxa"/>
              <w:left w:w="15" w:type="dxa"/>
              <w:bottom w:w="0" w:type="dxa"/>
              <w:right w:w="15" w:type="dxa"/>
            </w:tcMar>
            <w:vAlign w:val="center"/>
            <w:hideMark/>
          </w:tcPr>
          <w:p w14:paraId="0A04C0BB" w14:textId="77777777" w:rsidR="00D964B3" w:rsidRDefault="00D964B3" w:rsidP="001A1CFA">
            <w:pPr>
              <w:spacing w:after="0"/>
              <w:jc w:val="center"/>
              <w:rPr>
                <w:rFonts w:ascii="Calibri" w:hAnsi="Calibri" w:cs="Calibri"/>
                <w:color w:val="000000"/>
              </w:rPr>
            </w:pPr>
            <w:r>
              <w:rPr>
                <w:rFonts w:ascii="Calibri" w:hAnsi="Calibri" w:cs="Calibri"/>
                <w:color w:val="000000"/>
              </w:rPr>
              <w:t>2720 (55)</w:t>
            </w:r>
          </w:p>
        </w:tc>
      </w:tr>
      <w:tr w:rsidR="00D964B3" w14:paraId="117472F8" w14:textId="77777777" w:rsidTr="00D964B3">
        <w:trPr>
          <w:trHeight w:val="288"/>
        </w:trPr>
        <w:tc>
          <w:tcPr>
            <w:tcW w:w="1715" w:type="dxa"/>
            <w:shd w:val="clear" w:color="auto" w:fill="BFBFBF" w:themeFill="background1" w:themeFillShade="BF"/>
            <w:tcMar>
              <w:top w:w="15" w:type="dxa"/>
              <w:left w:w="15" w:type="dxa"/>
              <w:bottom w:w="0" w:type="dxa"/>
              <w:right w:w="15" w:type="dxa"/>
            </w:tcMar>
            <w:vAlign w:val="center"/>
            <w:hideMark/>
          </w:tcPr>
          <w:p w14:paraId="2681C42B" w14:textId="77777777" w:rsidR="00D964B3" w:rsidRDefault="00D964B3" w:rsidP="001A1CFA">
            <w:pPr>
              <w:spacing w:after="0"/>
              <w:jc w:val="center"/>
              <w:rPr>
                <w:rFonts w:ascii="Calibri" w:hAnsi="Calibri" w:cs="Calibri"/>
                <w:b/>
                <w:bCs/>
                <w:color w:val="000000"/>
              </w:rPr>
            </w:pPr>
            <w:r>
              <w:rPr>
                <w:rFonts w:ascii="Calibri" w:hAnsi="Calibri" w:cs="Calibri"/>
                <w:b/>
                <w:bCs/>
                <w:color w:val="000000"/>
              </w:rPr>
              <w:t>Fetal Deaths No. (%)</w:t>
            </w:r>
          </w:p>
        </w:tc>
        <w:tc>
          <w:tcPr>
            <w:tcW w:w="1275" w:type="dxa"/>
            <w:shd w:val="clear" w:color="auto" w:fill="BFBFBF" w:themeFill="background1" w:themeFillShade="BF"/>
            <w:noWrap/>
            <w:tcMar>
              <w:top w:w="15" w:type="dxa"/>
              <w:left w:w="15" w:type="dxa"/>
              <w:bottom w:w="0" w:type="dxa"/>
              <w:right w:w="15" w:type="dxa"/>
            </w:tcMar>
            <w:vAlign w:val="bottom"/>
            <w:hideMark/>
          </w:tcPr>
          <w:p w14:paraId="3D6078C3" w14:textId="77777777" w:rsidR="00D964B3" w:rsidRDefault="00D964B3" w:rsidP="001A1CFA">
            <w:pPr>
              <w:spacing w:after="0"/>
              <w:jc w:val="center"/>
              <w:rPr>
                <w:rFonts w:ascii="Calibri" w:hAnsi="Calibri" w:cs="Calibri"/>
                <w:color w:val="000000"/>
              </w:rPr>
            </w:pPr>
            <w:r>
              <w:rPr>
                <w:rFonts w:ascii="Calibri" w:hAnsi="Calibri" w:cs="Calibri"/>
                <w:color w:val="000000"/>
              </w:rPr>
              <w:t>34 (4)</w:t>
            </w:r>
          </w:p>
        </w:tc>
        <w:tc>
          <w:tcPr>
            <w:tcW w:w="1250" w:type="dxa"/>
            <w:shd w:val="clear" w:color="auto" w:fill="BFBFBF" w:themeFill="background1" w:themeFillShade="BF"/>
            <w:vAlign w:val="bottom"/>
          </w:tcPr>
          <w:p w14:paraId="205A0F68" w14:textId="17C2AFEF" w:rsidR="00D964B3" w:rsidRDefault="00D964B3" w:rsidP="001A1CFA">
            <w:pPr>
              <w:spacing w:after="0"/>
              <w:jc w:val="center"/>
              <w:rPr>
                <w:rFonts w:ascii="Calibri" w:hAnsi="Calibri" w:cs="Calibri"/>
                <w:color w:val="000000"/>
              </w:rPr>
            </w:pPr>
            <w:r>
              <w:rPr>
                <w:rFonts w:ascii="Calibri" w:hAnsi="Calibri" w:cs="Calibri"/>
                <w:color w:val="000000"/>
              </w:rPr>
              <w:t>1 (3)</w:t>
            </w:r>
          </w:p>
        </w:tc>
        <w:tc>
          <w:tcPr>
            <w:tcW w:w="1276" w:type="dxa"/>
            <w:shd w:val="clear" w:color="auto" w:fill="BFBFBF" w:themeFill="background1" w:themeFillShade="BF"/>
            <w:noWrap/>
            <w:tcMar>
              <w:top w:w="15" w:type="dxa"/>
              <w:left w:w="15" w:type="dxa"/>
              <w:bottom w:w="0" w:type="dxa"/>
              <w:right w:w="15" w:type="dxa"/>
            </w:tcMar>
            <w:vAlign w:val="bottom"/>
            <w:hideMark/>
          </w:tcPr>
          <w:p w14:paraId="2B79EF7A" w14:textId="66BA9E5C" w:rsidR="00D964B3" w:rsidRDefault="00D964B3" w:rsidP="001A1CFA">
            <w:pPr>
              <w:spacing w:after="0"/>
              <w:jc w:val="center"/>
              <w:rPr>
                <w:rFonts w:ascii="Calibri" w:hAnsi="Calibri" w:cs="Calibri"/>
                <w:color w:val="000000"/>
              </w:rPr>
            </w:pPr>
            <w:r>
              <w:rPr>
                <w:rFonts w:ascii="Calibri" w:hAnsi="Calibri" w:cs="Calibri"/>
                <w:color w:val="000000"/>
              </w:rPr>
              <w:t>0 (0)</w:t>
            </w:r>
          </w:p>
        </w:tc>
        <w:tc>
          <w:tcPr>
            <w:tcW w:w="1417" w:type="dxa"/>
            <w:shd w:val="clear" w:color="auto" w:fill="BFBFBF" w:themeFill="background1" w:themeFillShade="BF"/>
            <w:noWrap/>
            <w:tcMar>
              <w:top w:w="15" w:type="dxa"/>
              <w:left w:w="15" w:type="dxa"/>
              <w:bottom w:w="0" w:type="dxa"/>
              <w:right w:w="15" w:type="dxa"/>
            </w:tcMar>
            <w:vAlign w:val="bottom"/>
            <w:hideMark/>
          </w:tcPr>
          <w:p w14:paraId="7FE4E3B3" w14:textId="77777777" w:rsidR="00D964B3" w:rsidRDefault="00D964B3" w:rsidP="001A1CFA">
            <w:pPr>
              <w:spacing w:after="0"/>
              <w:jc w:val="center"/>
              <w:rPr>
                <w:rFonts w:ascii="Calibri" w:hAnsi="Calibri" w:cs="Calibri"/>
                <w:color w:val="000000"/>
              </w:rPr>
            </w:pPr>
            <w:r>
              <w:rPr>
                <w:rFonts w:ascii="Calibri" w:hAnsi="Calibri" w:cs="Calibri"/>
                <w:color w:val="000000"/>
              </w:rPr>
              <w:t>1 (2)</w:t>
            </w:r>
          </w:p>
        </w:tc>
        <w:tc>
          <w:tcPr>
            <w:tcW w:w="1258" w:type="dxa"/>
            <w:shd w:val="clear" w:color="auto" w:fill="BFBFBF" w:themeFill="background1" w:themeFillShade="BF"/>
            <w:vAlign w:val="bottom"/>
          </w:tcPr>
          <w:p w14:paraId="783E5A83" w14:textId="08C59DAB" w:rsidR="00D964B3" w:rsidRDefault="00D964B3" w:rsidP="001A1CFA">
            <w:pPr>
              <w:spacing w:after="0"/>
              <w:jc w:val="center"/>
              <w:rPr>
                <w:rFonts w:ascii="Calibri" w:hAnsi="Calibri" w:cs="Calibri"/>
                <w:color w:val="000000"/>
              </w:rPr>
            </w:pPr>
            <w:r>
              <w:rPr>
                <w:rFonts w:ascii="Calibri" w:hAnsi="Calibri" w:cs="Calibri"/>
                <w:color w:val="000000"/>
              </w:rPr>
              <w:t>55 (4)</w:t>
            </w:r>
          </w:p>
        </w:tc>
        <w:tc>
          <w:tcPr>
            <w:tcW w:w="1325" w:type="dxa"/>
            <w:shd w:val="clear" w:color="auto" w:fill="BFBFBF" w:themeFill="background1" w:themeFillShade="BF"/>
            <w:vAlign w:val="bottom"/>
          </w:tcPr>
          <w:p w14:paraId="4CF1E711" w14:textId="51E85728" w:rsidR="00D964B3" w:rsidRDefault="00D964B3" w:rsidP="001A1CFA">
            <w:pPr>
              <w:spacing w:after="0"/>
              <w:jc w:val="center"/>
              <w:rPr>
                <w:rFonts w:ascii="Calibri" w:hAnsi="Calibri" w:cs="Calibri"/>
                <w:color w:val="000000"/>
              </w:rPr>
            </w:pPr>
            <w:r>
              <w:rPr>
                <w:rFonts w:ascii="Calibri" w:hAnsi="Calibri" w:cs="Calibri"/>
                <w:color w:val="000000"/>
              </w:rPr>
              <w:t>37 (3)</w:t>
            </w:r>
          </w:p>
        </w:tc>
        <w:tc>
          <w:tcPr>
            <w:tcW w:w="1325" w:type="dxa"/>
            <w:shd w:val="clear" w:color="auto" w:fill="BFBFBF" w:themeFill="background1" w:themeFillShade="BF"/>
            <w:vAlign w:val="bottom"/>
          </w:tcPr>
          <w:p w14:paraId="62399EB3" w14:textId="0EDA9507" w:rsidR="00D964B3" w:rsidRDefault="00D964B3" w:rsidP="001A1CFA">
            <w:pPr>
              <w:spacing w:after="0"/>
              <w:jc w:val="center"/>
              <w:rPr>
                <w:rFonts w:ascii="Calibri" w:hAnsi="Calibri" w:cs="Calibri"/>
                <w:color w:val="000000"/>
              </w:rPr>
            </w:pPr>
            <w:r>
              <w:rPr>
                <w:rFonts w:ascii="Calibri" w:hAnsi="Calibri" w:cs="Calibri"/>
                <w:color w:val="000000"/>
              </w:rPr>
              <w:t>12 (3)</w:t>
            </w:r>
          </w:p>
        </w:tc>
        <w:tc>
          <w:tcPr>
            <w:tcW w:w="1276" w:type="dxa"/>
            <w:shd w:val="clear" w:color="auto" w:fill="BFBFBF" w:themeFill="background1" w:themeFillShade="BF"/>
            <w:noWrap/>
            <w:tcMar>
              <w:top w:w="15" w:type="dxa"/>
              <w:left w:w="15" w:type="dxa"/>
              <w:bottom w:w="0" w:type="dxa"/>
              <w:right w:w="15" w:type="dxa"/>
            </w:tcMar>
            <w:vAlign w:val="bottom"/>
            <w:hideMark/>
          </w:tcPr>
          <w:p w14:paraId="0B0035B4" w14:textId="55315FEB" w:rsidR="00D964B3" w:rsidRDefault="00D964B3" w:rsidP="001A1CFA">
            <w:pPr>
              <w:spacing w:after="0"/>
              <w:jc w:val="center"/>
              <w:rPr>
                <w:rFonts w:ascii="Calibri" w:hAnsi="Calibri" w:cs="Calibri"/>
                <w:color w:val="000000"/>
              </w:rPr>
            </w:pPr>
            <w:r>
              <w:rPr>
                <w:rFonts w:ascii="Calibri" w:hAnsi="Calibri" w:cs="Calibri"/>
                <w:color w:val="000000"/>
              </w:rPr>
              <w:t>6 (2)</w:t>
            </w:r>
          </w:p>
        </w:tc>
        <w:tc>
          <w:tcPr>
            <w:tcW w:w="1418" w:type="dxa"/>
            <w:shd w:val="clear" w:color="auto" w:fill="BFBFBF" w:themeFill="background1" w:themeFillShade="BF"/>
            <w:noWrap/>
            <w:tcMar>
              <w:top w:w="15" w:type="dxa"/>
              <w:left w:w="15" w:type="dxa"/>
              <w:bottom w:w="0" w:type="dxa"/>
              <w:right w:w="15" w:type="dxa"/>
            </w:tcMar>
            <w:vAlign w:val="bottom"/>
            <w:hideMark/>
          </w:tcPr>
          <w:p w14:paraId="3186EE07" w14:textId="77777777" w:rsidR="00D964B3" w:rsidRDefault="00D964B3" w:rsidP="001A1CFA">
            <w:pPr>
              <w:spacing w:after="0"/>
              <w:jc w:val="center"/>
              <w:rPr>
                <w:rFonts w:ascii="Calibri" w:hAnsi="Calibri" w:cs="Calibri"/>
                <w:color w:val="000000"/>
              </w:rPr>
            </w:pPr>
            <w:r>
              <w:rPr>
                <w:rFonts w:ascii="Calibri" w:hAnsi="Calibri" w:cs="Calibri"/>
                <w:color w:val="000000"/>
              </w:rPr>
              <w:t>18 (7)</w:t>
            </w:r>
          </w:p>
        </w:tc>
        <w:tc>
          <w:tcPr>
            <w:tcW w:w="1417" w:type="dxa"/>
            <w:shd w:val="clear" w:color="auto" w:fill="BFBFBF" w:themeFill="background1" w:themeFillShade="BF"/>
            <w:tcMar>
              <w:top w:w="15" w:type="dxa"/>
              <w:left w:w="15" w:type="dxa"/>
              <w:bottom w:w="0" w:type="dxa"/>
              <w:right w:w="15" w:type="dxa"/>
            </w:tcMar>
            <w:vAlign w:val="center"/>
            <w:hideMark/>
          </w:tcPr>
          <w:p w14:paraId="20665916" w14:textId="77777777" w:rsidR="00D964B3" w:rsidRDefault="00D964B3" w:rsidP="001A1CFA">
            <w:pPr>
              <w:spacing w:after="0"/>
              <w:jc w:val="center"/>
              <w:rPr>
                <w:rFonts w:ascii="Calibri" w:hAnsi="Calibri" w:cs="Calibri"/>
                <w:color w:val="000000"/>
              </w:rPr>
            </w:pPr>
            <w:r>
              <w:rPr>
                <w:rFonts w:ascii="Calibri" w:hAnsi="Calibri" w:cs="Calibri"/>
                <w:color w:val="000000"/>
              </w:rPr>
              <w:t>164 (3)</w:t>
            </w:r>
          </w:p>
        </w:tc>
      </w:tr>
      <w:tr w:rsidR="00D964B3" w14:paraId="57986147" w14:textId="77777777" w:rsidTr="00D964B3">
        <w:trPr>
          <w:trHeight w:val="288"/>
        </w:trPr>
        <w:tc>
          <w:tcPr>
            <w:tcW w:w="1715" w:type="dxa"/>
            <w:shd w:val="clear" w:color="auto" w:fill="auto"/>
            <w:tcMar>
              <w:top w:w="15" w:type="dxa"/>
              <w:left w:w="15" w:type="dxa"/>
              <w:bottom w:w="0" w:type="dxa"/>
              <w:right w:w="15" w:type="dxa"/>
            </w:tcMar>
            <w:vAlign w:val="center"/>
            <w:hideMark/>
          </w:tcPr>
          <w:p w14:paraId="3B6B3CA1" w14:textId="77777777" w:rsidR="00D964B3" w:rsidRDefault="00D964B3" w:rsidP="001A1CFA">
            <w:pPr>
              <w:spacing w:after="0"/>
              <w:jc w:val="center"/>
              <w:rPr>
                <w:rFonts w:ascii="Calibri" w:hAnsi="Calibri" w:cs="Calibri"/>
                <w:b/>
                <w:bCs/>
                <w:color w:val="000000"/>
              </w:rPr>
            </w:pPr>
            <w:r>
              <w:rPr>
                <w:rFonts w:ascii="Calibri" w:hAnsi="Calibri" w:cs="Calibri"/>
                <w:b/>
                <w:bCs/>
                <w:color w:val="000000"/>
              </w:rPr>
              <w:t>TOPFA No. (%)</w:t>
            </w:r>
          </w:p>
        </w:tc>
        <w:tc>
          <w:tcPr>
            <w:tcW w:w="1275" w:type="dxa"/>
            <w:shd w:val="clear" w:color="auto" w:fill="auto"/>
            <w:noWrap/>
            <w:tcMar>
              <w:top w:w="15" w:type="dxa"/>
              <w:left w:w="15" w:type="dxa"/>
              <w:bottom w:w="0" w:type="dxa"/>
              <w:right w:w="15" w:type="dxa"/>
            </w:tcMar>
            <w:vAlign w:val="bottom"/>
            <w:hideMark/>
          </w:tcPr>
          <w:p w14:paraId="42FFF3D9" w14:textId="77777777" w:rsidR="00D964B3" w:rsidRDefault="00D964B3" w:rsidP="001A1CFA">
            <w:pPr>
              <w:spacing w:after="0"/>
              <w:jc w:val="center"/>
              <w:rPr>
                <w:rFonts w:ascii="Calibri" w:hAnsi="Calibri" w:cs="Calibri"/>
                <w:color w:val="000000"/>
              </w:rPr>
            </w:pPr>
            <w:r>
              <w:rPr>
                <w:rFonts w:ascii="Calibri" w:hAnsi="Calibri" w:cs="Calibri"/>
                <w:color w:val="000000"/>
              </w:rPr>
              <w:t>676 (78)</w:t>
            </w:r>
          </w:p>
        </w:tc>
        <w:tc>
          <w:tcPr>
            <w:tcW w:w="1250" w:type="dxa"/>
            <w:vAlign w:val="bottom"/>
          </w:tcPr>
          <w:p w14:paraId="3FE73484" w14:textId="22E42949" w:rsidR="00D964B3" w:rsidRDefault="00D964B3" w:rsidP="001A1CFA">
            <w:pPr>
              <w:spacing w:after="0"/>
              <w:jc w:val="center"/>
              <w:rPr>
                <w:rFonts w:ascii="Calibri" w:hAnsi="Calibri" w:cs="Calibri"/>
                <w:color w:val="000000"/>
              </w:rPr>
            </w:pPr>
            <w:r>
              <w:rPr>
                <w:rFonts w:ascii="Calibri" w:hAnsi="Calibri" w:cs="Calibri"/>
                <w:color w:val="000000"/>
              </w:rPr>
              <w:t>30 (91)</w:t>
            </w:r>
          </w:p>
        </w:tc>
        <w:tc>
          <w:tcPr>
            <w:tcW w:w="1276" w:type="dxa"/>
            <w:shd w:val="clear" w:color="auto" w:fill="auto"/>
            <w:noWrap/>
            <w:tcMar>
              <w:top w:w="15" w:type="dxa"/>
              <w:left w:w="15" w:type="dxa"/>
              <w:bottom w:w="0" w:type="dxa"/>
              <w:right w:w="15" w:type="dxa"/>
            </w:tcMar>
            <w:vAlign w:val="bottom"/>
            <w:hideMark/>
          </w:tcPr>
          <w:p w14:paraId="152646D5" w14:textId="3A0DD668" w:rsidR="00D964B3" w:rsidRDefault="00D964B3" w:rsidP="001A1CFA">
            <w:pPr>
              <w:spacing w:after="0"/>
              <w:jc w:val="center"/>
              <w:rPr>
                <w:rFonts w:ascii="Calibri" w:hAnsi="Calibri" w:cs="Calibri"/>
                <w:color w:val="000000"/>
              </w:rPr>
            </w:pPr>
            <w:r>
              <w:rPr>
                <w:rFonts w:ascii="Calibri" w:hAnsi="Calibri" w:cs="Calibri"/>
                <w:color w:val="000000"/>
              </w:rPr>
              <w:t>4 (4)</w:t>
            </w:r>
          </w:p>
        </w:tc>
        <w:tc>
          <w:tcPr>
            <w:tcW w:w="1417" w:type="dxa"/>
            <w:shd w:val="clear" w:color="auto" w:fill="auto"/>
            <w:noWrap/>
            <w:tcMar>
              <w:top w:w="15" w:type="dxa"/>
              <w:left w:w="15" w:type="dxa"/>
              <w:bottom w:w="0" w:type="dxa"/>
              <w:right w:w="15" w:type="dxa"/>
            </w:tcMar>
            <w:vAlign w:val="bottom"/>
            <w:hideMark/>
          </w:tcPr>
          <w:p w14:paraId="78780EF3" w14:textId="77777777" w:rsidR="00D964B3" w:rsidRDefault="00D964B3" w:rsidP="001A1CFA">
            <w:pPr>
              <w:spacing w:after="0"/>
              <w:jc w:val="center"/>
              <w:rPr>
                <w:rFonts w:ascii="Calibri" w:hAnsi="Calibri" w:cs="Calibri"/>
                <w:color w:val="000000"/>
              </w:rPr>
            </w:pPr>
            <w:r>
              <w:rPr>
                <w:rFonts w:ascii="Calibri" w:hAnsi="Calibri" w:cs="Calibri"/>
                <w:color w:val="000000"/>
              </w:rPr>
              <w:t>15 (31)</w:t>
            </w:r>
          </w:p>
        </w:tc>
        <w:tc>
          <w:tcPr>
            <w:tcW w:w="1258" w:type="dxa"/>
            <w:vAlign w:val="bottom"/>
          </w:tcPr>
          <w:p w14:paraId="64F0A8E3" w14:textId="203E7181" w:rsidR="00D964B3" w:rsidRDefault="00D964B3" w:rsidP="001A1CFA">
            <w:pPr>
              <w:spacing w:after="0"/>
              <w:jc w:val="center"/>
              <w:rPr>
                <w:rFonts w:ascii="Calibri" w:hAnsi="Calibri" w:cs="Calibri"/>
                <w:color w:val="000000"/>
              </w:rPr>
            </w:pPr>
            <w:r>
              <w:rPr>
                <w:rFonts w:ascii="Calibri" w:hAnsi="Calibri" w:cs="Calibri"/>
                <w:color w:val="000000"/>
              </w:rPr>
              <w:t>562 (40)</w:t>
            </w:r>
          </w:p>
        </w:tc>
        <w:tc>
          <w:tcPr>
            <w:tcW w:w="1325" w:type="dxa"/>
            <w:vAlign w:val="bottom"/>
          </w:tcPr>
          <w:p w14:paraId="11AAAA7E" w14:textId="59647DB6" w:rsidR="00D964B3" w:rsidRDefault="00D964B3" w:rsidP="001A1CFA">
            <w:pPr>
              <w:spacing w:after="0"/>
              <w:jc w:val="center"/>
              <w:rPr>
                <w:rFonts w:ascii="Calibri" w:hAnsi="Calibri" w:cs="Calibri"/>
                <w:color w:val="000000"/>
              </w:rPr>
            </w:pPr>
            <w:r>
              <w:rPr>
                <w:rFonts w:ascii="Calibri" w:hAnsi="Calibri" w:cs="Calibri"/>
                <w:color w:val="000000"/>
              </w:rPr>
              <w:t>464 (31)</w:t>
            </w:r>
          </w:p>
        </w:tc>
        <w:tc>
          <w:tcPr>
            <w:tcW w:w="1325" w:type="dxa"/>
            <w:vAlign w:val="bottom"/>
          </w:tcPr>
          <w:p w14:paraId="6841B1F7" w14:textId="7293DB3F" w:rsidR="00D964B3" w:rsidRDefault="00D964B3" w:rsidP="001A1CFA">
            <w:pPr>
              <w:spacing w:after="0"/>
              <w:jc w:val="center"/>
              <w:rPr>
                <w:rFonts w:ascii="Calibri" w:hAnsi="Calibri" w:cs="Calibri"/>
                <w:color w:val="000000"/>
              </w:rPr>
            </w:pPr>
            <w:r>
              <w:rPr>
                <w:rFonts w:ascii="Calibri" w:hAnsi="Calibri" w:cs="Calibri"/>
                <w:color w:val="000000"/>
              </w:rPr>
              <w:t>112 (29)</w:t>
            </w:r>
          </w:p>
        </w:tc>
        <w:tc>
          <w:tcPr>
            <w:tcW w:w="1276" w:type="dxa"/>
            <w:shd w:val="clear" w:color="auto" w:fill="auto"/>
            <w:noWrap/>
            <w:tcMar>
              <w:top w:w="15" w:type="dxa"/>
              <w:left w:w="15" w:type="dxa"/>
              <w:bottom w:w="0" w:type="dxa"/>
              <w:right w:w="15" w:type="dxa"/>
            </w:tcMar>
            <w:vAlign w:val="bottom"/>
            <w:hideMark/>
          </w:tcPr>
          <w:p w14:paraId="30E27B9C" w14:textId="578A1B2F" w:rsidR="00D964B3" w:rsidRDefault="00D964B3" w:rsidP="001A1CFA">
            <w:pPr>
              <w:spacing w:after="0"/>
              <w:jc w:val="center"/>
              <w:rPr>
                <w:rFonts w:ascii="Calibri" w:hAnsi="Calibri" w:cs="Calibri"/>
                <w:color w:val="000000"/>
              </w:rPr>
            </w:pPr>
            <w:r>
              <w:rPr>
                <w:rFonts w:ascii="Calibri" w:hAnsi="Calibri" w:cs="Calibri"/>
                <w:color w:val="000000"/>
              </w:rPr>
              <w:t>67 (18)</w:t>
            </w:r>
          </w:p>
        </w:tc>
        <w:tc>
          <w:tcPr>
            <w:tcW w:w="1418" w:type="dxa"/>
            <w:shd w:val="clear" w:color="auto" w:fill="auto"/>
            <w:noWrap/>
            <w:tcMar>
              <w:top w:w="15" w:type="dxa"/>
              <w:left w:w="15" w:type="dxa"/>
              <w:bottom w:w="0" w:type="dxa"/>
              <w:right w:w="15" w:type="dxa"/>
            </w:tcMar>
            <w:vAlign w:val="bottom"/>
            <w:hideMark/>
          </w:tcPr>
          <w:p w14:paraId="3370194C" w14:textId="77777777" w:rsidR="00D964B3" w:rsidRDefault="00D964B3" w:rsidP="001A1CFA">
            <w:pPr>
              <w:spacing w:after="0"/>
              <w:jc w:val="center"/>
              <w:rPr>
                <w:rFonts w:ascii="Calibri" w:hAnsi="Calibri" w:cs="Calibri"/>
                <w:color w:val="000000"/>
              </w:rPr>
            </w:pPr>
            <w:r>
              <w:rPr>
                <w:rFonts w:ascii="Calibri" w:hAnsi="Calibri" w:cs="Calibri"/>
                <w:color w:val="000000"/>
              </w:rPr>
              <w:t>113 (47)</w:t>
            </w:r>
          </w:p>
        </w:tc>
        <w:tc>
          <w:tcPr>
            <w:tcW w:w="1417" w:type="dxa"/>
            <w:shd w:val="clear" w:color="auto" w:fill="auto"/>
            <w:tcMar>
              <w:top w:w="15" w:type="dxa"/>
              <w:left w:w="15" w:type="dxa"/>
              <w:bottom w:w="0" w:type="dxa"/>
              <w:right w:w="15" w:type="dxa"/>
            </w:tcMar>
            <w:vAlign w:val="center"/>
            <w:hideMark/>
          </w:tcPr>
          <w:p w14:paraId="6E874CC0" w14:textId="77777777" w:rsidR="00D964B3" w:rsidRDefault="00D964B3" w:rsidP="001A1CFA">
            <w:pPr>
              <w:spacing w:after="0"/>
              <w:jc w:val="center"/>
              <w:rPr>
                <w:rFonts w:ascii="Calibri" w:hAnsi="Calibri" w:cs="Calibri"/>
                <w:color w:val="000000"/>
              </w:rPr>
            </w:pPr>
            <w:r>
              <w:rPr>
                <w:rFonts w:ascii="Calibri" w:hAnsi="Calibri" w:cs="Calibri"/>
                <w:color w:val="000000"/>
              </w:rPr>
              <w:t>2043 (41)</w:t>
            </w:r>
          </w:p>
        </w:tc>
      </w:tr>
      <w:tr w:rsidR="00D964B3" w14:paraId="04258631" w14:textId="77777777" w:rsidTr="00D964B3">
        <w:trPr>
          <w:trHeight w:val="288"/>
        </w:trPr>
        <w:tc>
          <w:tcPr>
            <w:tcW w:w="1715" w:type="dxa"/>
            <w:shd w:val="clear" w:color="auto" w:fill="BFBFBF" w:themeFill="background1" w:themeFillShade="BF"/>
            <w:tcMar>
              <w:top w:w="15" w:type="dxa"/>
              <w:left w:w="15" w:type="dxa"/>
              <w:bottom w:w="0" w:type="dxa"/>
              <w:right w:w="15" w:type="dxa"/>
            </w:tcMar>
            <w:vAlign w:val="center"/>
            <w:hideMark/>
          </w:tcPr>
          <w:p w14:paraId="0BD8C0A1" w14:textId="77777777" w:rsidR="00D964B3" w:rsidRDefault="00D964B3" w:rsidP="001A1CFA">
            <w:pPr>
              <w:spacing w:after="0"/>
              <w:jc w:val="center"/>
              <w:rPr>
                <w:rFonts w:ascii="Calibri" w:hAnsi="Calibri" w:cs="Calibri"/>
                <w:b/>
                <w:bCs/>
                <w:color w:val="000000"/>
              </w:rPr>
            </w:pPr>
            <w:r>
              <w:rPr>
                <w:rFonts w:ascii="Calibri" w:hAnsi="Calibri" w:cs="Calibri"/>
                <w:b/>
                <w:bCs/>
                <w:color w:val="000000"/>
              </w:rPr>
              <w:t>Non-genetic No. (%)</w:t>
            </w:r>
          </w:p>
        </w:tc>
        <w:tc>
          <w:tcPr>
            <w:tcW w:w="1275" w:type="dxa"/>
            <w:shd w:val="clear" w:color="auto" w:fill="BFBFBF" w:themeFill="background1" w:themeFillShade="BF"/>
            <w:noWrap/>
            <w:tcMar>
              <w:top w:w="15" w:type="dxa"/>
              <w:left w:w="15" w:type="dxa"/>
              <w:bottom w:w="0" w:type="dxa"/>
              <w:right w:w="15" w:type="dxa"/>
            </w:tcMar>
            <w:vAlign w:val="bottom"/>
            <w:hideMark/>
          </w:tcPr>
          <w:p w14:paraId="569680FC" w14:textId="77777777" w:rsidR="00D964B3" w:rsidRDefault="00D964B3" w:rsidP="001A1CFA">
            <w:pPr>
              <w:spacing w:after="0"/>
              <w:jc w:val="center"/>
              <w:rPr>
                <w:rFonts w:ascii="Calibri" w:hAnsi="Calibri" w:cs="Calibri"/>
                <w:color w:val="000000"/>
              </w:rPr>
            </w:pPr>
            <w:r>
              <w:rPr>
                <w:rFonts w:ascii="Calibri" w:hAnsi="Calibri" w:cs="Calibri"/>
                <w:color w:val="000000"/>
              </w:rPr>
              <w:t>539 (62)</w:t>
            </w:r>
          </w:p>
        </w:tc>
        <w:tc>
          <w:tcPr>
            <w:tcW w:w="1250" w:type="dxa"/>
            <w:shd w:val="clear" w:color="auto" w:fill="BFBFBF" w:themeFill="background1" w:themeFillShade="BF"/>
            <w:vAlign w:val="bottom"/>
          </w:tcPr>
          <w:p w14:paraId="74F4CFA7" w14:textId="2610979C" w:rsidR="00D964B3" w:rsidRDefault="00D964B3" w:rsidP="001A1CFA">
            <w:pPr>
              <w:spacing w:after="0"/>
              <w:jc w:val="center"/>
              <w:rPr>
                <w:rFonts w:ascii="Calibri" w:hAnsi="Calibri" w:cs="Calibri"/>
                <w:color w:val="000000"/>
              </w:rPr>
            </w:pPr>
            <w:r>
              <w:rPr>
                <w:rFonts w:ascii="Calibri" w:hAnsi="Calibri" w:cs="Calibri"/>
                <w:color w:val="000000"/>
              </w:rPr>
              <w:t>12 (36)</w:t>
            </w:r>
          </w:p>
        </w:tc>
        <w:tc>
          <w:tcPr>
            <w:tcW w:w="1276" w:type="dxa"/>
            <w:shd w:val="clear" w:color="auto" w:fill="BFBFBF" w:themeFill="background1" w:themeFillShade="BF"/>
            <w:noWrap/>
            <w:tcMar>
              <w:top w:w="15" w:type="dxa"/>
              <w:left w:w="15" w:type="dxa"/>
              <w:bottom w:w="0" w:type="dxa"/>
              <w:right w:w="15" w:type="dxa"/>
            </w:tcMar>
            <w:vAlign w:val="bottom"/>
            <w:hideMark/>
          </w:tcPr>
          <w:p w14:paraId="1A209D80" w14:textId="23D6728A" w:rsidR="00D964B3" w:rsidRDefault="00D964B3" w:rsidP="001A1CFA">
            <w:pPr>
              <w:spacing w:after="0"/>
              <w:jc w:val="center"/>
              <w:rPr>
                <w:rFonts w:ascii="Calibri" w:hAnsi="Calibri" w:cs="Calibri"/>
                <w:color w:val="000000"/>
              </w:rPr>
            </w:pPr>
            <w:r>
              <w:rPr>
                <w:rFonts w:ascii="Calibri" w:hAnsi="Calibri" w:cs="Calibri"/>
                <w:color w:val="000000"/>
              </w:rPr>
              <w:t>91 (97)</w:t>
            </w:r>
          </w:p>
        </w:tc>
        <w:tc>
          <w:tcPr>
            <w:tcW w:w="1417" w:type="dxa"/>
            <w:shd w:val="clear" w:color="auto" w:fill="BFBFBF" w:themeFill="background1" w:themeFillShade="BF"/>
            <w:noWrap/>
            <w:tcMar>
              <w:top w:w="15" w:type="dxa"/>
              <w:left w:w="15" w:type="dxa"/>
              <w:bottom w:w="0" w:type="dxa"/>
              <w:right w:w="15" w:type="dxa"/>
            </w:tcMar>
            <w:vAlign w:val="bottom"/>
            <w:hideMark/>
          </w:tcPr>
          <w:p w14:paraId="7046EE6B" w14:textId="77777777" w:rsidR="00D964B3" w:rsidRDefault="00D964B3" w:rsidP="001A1CFA">
            <w:pPr>
              <w:spacing w:after="0"/>
              <w:jc w:val="center"/>
              <w:rPr>
                <w:rFonts w:ascii="Calibri" w:hAnsi="Calibri" w:cs="Calibri"/>
                <w:color w:val="000000"/>
              </w:rPr>
            </w:pPr>
            <w:r>
              <w:rPr>
                <w:rFonts w:ascii="Calibri" w:hAnsi="Calibri" w:cs="Calibri"/>
                <w:color w:val="000000"/>
              </w:rPr>
              <w:t>43 (88)</w:t>
            </w:r>
          </w:p>
        </w:tc>
        <w:tc>
          <w:tcPr>
            <w:tcW w:w="1258" w:type="dxa"/>
            <w:shd w:val="clear" w:color="auto" w:fill="BFBFBF" w:themeFill="background1" w:themeFillShade="BF"/>
            <w:vAlign w:val="bottom"/>
          </w:tcPr>
          <w:p w14:paraId="39C93990" w14:textId="1695272D" w:rsidR="00D964B3" w:rsidRDefault="00D964B3" w:rsidP="001A1CFA">
            <w:pPr>
              <w:spacing w:after="0"/>
              <w:jc w:val="center"/>
              <w:rPr>
                <w:rFonts w:ascii="Calibri" w:hAnsi="Calibri" w:cs="Calibri"/>
                <w:color w:val="000000"/>
              </w:rPr>
            </w:pPr>
            <w:r>
              <w:rPr>
                <w:rFonts w:ascii="Calibri" w:hAnsi="Calibri" w:cs="Calibri"/>
                <w:color w:val="000000"/>
              </w:rPr>
              <w:t>1119 (79)</w:t>
            </w:r>
          </w:p>
        </w:tc>
        <w:tc>
          <w:tcPr>
            <w:tcW w:w="1325" w:type="dxa"/>
            <w:shd w:val="clear" w:color="auto" w:fill="BFBFBF" w:themeFill="background1" w:themeFillShade="BF"/>
            <w:vAlign w:val="bottom"/>
          </w:tcPr>
          <w:p w14:paraId="5B9373E2" w14:textId="7F378355" w:rsidR="00D964B3" w:rsidRDefault="00D964B3" w:rsidP="001A1CFA">
            <w:pPr>
              <w:spacing w:after="0"/>
              <w:jc w:val="center"/>
              <w:rPr>
                <w:rFonts w:ascii="Calibri" w:hAnsi="Calibri" w:cs="Calibri"/>
                <w:color w:val="000000"/>
              </w:rPr>
            </w:pPr>
            <w:r>
              <w:rPr>
                <w:rFonts w:ascii="Calibri" w:hAnsi="Calibri" w:cs="Calibri"/>
                <w:color w:val="000000"/>
              </w:rPr>
              <w:t>1156 (78)</w:t>
            </w:r>
          </w:p>
        </w:tc>
        <w:tc>
          <w:tcPr>
            <w:tcW w:w="1325" w:type="dxa"/>
            <w:shd w:val="clear" w:color="auto" w:fill="BFBFBF" w:themeFill="background1" w:themeFillShade="BF"/>
            <w:vAlign w:val="bottom"/>
          </w:tcPr>
          <w:p w14:paraId="4DADD071" w14:textId="2D4EF873" w:rsidR="00D964B3" w:rsidRDefault="00D964B3" w:rsidP="001A1CFA">
            <w:pPr>
              <w:spacing w:after="0"/>
              <w:jc w:val="center"/>
              <w:rPr>
                <w:rFonts w:ascii="Calibri" w:hAnsi="Calibri" w:cs="Calibri"/>
                <w:color w:val="000000"/>
              </w:rPr>
            </w:pPr>
            <w:r>
              <w:rPr>
                <w:rFonts w:ascii="Calibri" w:hAnsi="Calibri" w:cs="Calibri"/>
                <w:color w:val="000000"/>
              </w:rPr>
              <w:t>307 (80)</w:t>
            </w:r>
          </w:p>
        </w:tc>
        <w:tc>
          <w:tcPr>
            <w:tcW w:w="1276" w:type="dxa"/>
            <w:shd w:val="clear" w:color="auto" w:fill="BFBFBF" w:themeFill="background1" w:themeFillShade="BF"/>
            <w:noWrap/>
            <w:tcMar>
              <w:top w:w="15" w:type="dxa"/>
              <w:left w:w="15" w:type="dxa"/>
              <w:bottom w:w="0" w:type="dxa"/>
              <w:right w:w="15" w:type="dxa"/>
            </w:tcMar>
            <w:vAlign w:val="bottom"/>
            <w:hideMark/>
          </w:tcPr>
          <w:p w14:paraId="6C35848A" w14:textId="3B552D0B" w:rsidR="00D964B3" w:rsidRDefault="00D964B3" w:rsidP="001A1CFA">
            <w:pPr>
              <w:spacing w:after="0"/>
              <w:jc w:val="center"/>
              <w:rPr>
                <w:rFonts w:ascii="Calibri" w:hAnsi="Calibri" w:cs="Calibri"/>
                <w:color w:val="000000"/>
              </w:rPr>
            </w:pPr>
            <w:r>
              <w:rPr>
                <w:rFonts w:ascii="Calibri" w:hAnsi="Calibri" w:cs="Calibri"/>
                <w:color w:val="000000"/>
              </w:rPr>
              <w:t>325 (87)</w:t>
            </w:r>
          </w:p>
        </w:tc>
        <w:tc>
          <w:tcPr>
            <w:tcW w:w="1418" w:type="dxa"/>
            <w:shd w:val="clear" w:color="auto" w:fill="BFBFBF" w:themeFill="background1" w:themeFillShade="BF"/>
            <w:noWrap/>
            <w:tcMar>
              <w:top w:w="15" w:type="dxa"/>
              <w:left w:w="15" w:type="dxa"/>
              <w:bottom w:w="0" w:type="dxa"/>
              <w:right w:w="15" w:type="dxa"/>
            </w:tcMar>
            <w:vAlign w:val="bottom"/>
            <w:hideMark/>
          </w:tcPr>
          <w:p w14:paraId="6AE78BE2" w14:textId="77777777" w:rsidR="00D964B3" w:rsidRDefault="00D964B3" w:rsidP="001A1CFA">
            <w:pPr>
              <w:spacing w:after="0"/>
              <w:jc w:val="center"/>
              <w:rPr>
                <w:rFonts w:ascii="Calibri" w:hAnsi="Calibri" w:cs="Calibri"/>
                <w:color w:val="000000"/>
              </w:rPr>
            </w:pPr>
            <w:r>
              <w:rPr>
                <w:rFonts w:ascii="Calibri" w:hAnsi="Calibri" w:cs="Calibri"/>
                <w:color w:val="000000"/>
              </w:rPr>
              <w:t>192 (79)</w:t>
            </w:r>
          </w:p>
        </w:tc>
        <w:tc>
          <w:tcPr>
            <w:tcW w:w="1417" w:type="dxa"/>
            <w:shd w:val="clear" w:color="auto" w:fill="BFBFBF" w:themeFill="background1" w:themeFillShade="BF"/>
            <w:tcMar>
              <w:top w:w="15" w:type="dxa"/>
              <w:left w:w="15" w:type="dxa"/>
              <w:bottom w:w="0" w:type="dxa"/>
              <w:right w:w="15" w:type="dxa"/>
            </w:tcMar>
            <w:vAlign w:val="center"/>
            <w:hideMark/>
          </w:tcPr>
          <w:p w14:paraId="4FEE4DA5" w14:textId="77777777" w:rsidR="00D964B3" w:rsidRDefault="00D964B3" w:rsidP="001A1CFA">
            <w:pPr>
              <w:spacing w:after="0"/>
              <w:jc w:val="center"/>
              <w:rPr>
                <w:rFonts w:ascii="Calibri" w:hAnsi="Calibri" w:cs="Calibri"/>
                <w:color w:val="000000"/>
              </w:rPr>
            </w:pPr>
            <w:r>
              <w:rPr>
                <w:rFonts w:ascii="Calibri" w:hAnsi="Calibri" w:cs="Calibri"/>
                <w:color w:val="000000"/>
              </w:rPr>
              <w:t>3784 (77)</w:t>
            </w:r>
          </w:p>
        </w:tc>
      </w:tr>
      <w:tr w:rsidR="00D964B3" w14:paraId="064492DE" w14:textId="77777777" w:rsidTr="00D964B3">
        <w:trPr>
          <w:trHeight w:val="288"/>
        </w:trPr>
        <w:tc>
          <w:tcPr>
            <w:tcW w:w="1715" w:type="dxa"/>
            <w:shd w:val="clear" w:color="auto" w:fill="auto"/>
            <w:tcMar>
              <w:top w:w="15" w:type="dxa"/>
              <w:left w:w="15" w:type="dxa"/>
              <w:bottom w:w="0" w:type="dxa"/>
              <w:right w:w="15" w:type="dxa"/>
            </w:tcMar>
            <w:vAlign w:val="center"/>
            <w:hideMark/>
          </w:tcPr>
          <w:p w14:paraId="2E99B1B6" w14:textId="77777777" w:rsidR="00D964B3" w:rsidRDefault="00D964B3" w:rsidP="001A1CFA">
            <w:pPr>
              <w:spacing w:after="0"/>
              <w:jc w:val="center"/>
              <w:rPr>
                <w:rFonts w:ascii="Calibri" w:hAnsi="Calibri" w:cs="Calibri"/>
                <w:b/>
                <w:bCs/>
                <w:color w:val="000000"/>
              </w:rPr>
            </w:pPr>
            <w:r>
              <w:rPr>
                <w:rFonts w:ascii="Calibri" w:hAnsi="Calibri" w:cs="Calibri"/>
                <w:b/>
                <w:bCs/>
                <w:color w:val="000000"/>
              </w:rPr>
              <w:t>Average maternal age (years)</w:t>
            </w:r>
          </w:p>
        </w:tc>
        <w:tc>
          <w:tcPr>
            <w:tcW w:w="1275" w:type="dxa"/>
            <w:shd w:val="clear" w:color="auto" w:fill="auto"/>
            <w:noWrap/>
            <w:tcMar>
              <w:top w:w="15" w:type="dxa"/>
              <w:left w:w="15" w:type="dxa"/>
              <w:bottom w:w="0" w:type="dxa"/>
              <w:right w:w="15" w:type="dxa"/>
            </w:tcMar>
            <w:vAlign w:val="bottom"/>
            <w:hideMark/>
          </w:tcPr>
          <w:p w14:paraId="1456AD83" w14:textId="77777777" w:rsidR="00D964B3" w:rsidRDefault="00D964B3" w:rsidP="001A1CFA">
            <w:pPr>
              <w:spacing w:after="0"/>
              <w:jc w:val="center"/>
              <w:rPr>
                <w:rFonts w:ascii="Calibri" w:hAnsi="Calibri" w:cs="Calibri"/>
                <w:color w:val="000000"/>
              </w:rPr>
            </w:pPr>
            <w:r>
              <w:rPr>
                <w:rFonts w:ascii="Calibri" w:hAnsi="Calibri" w:cs="Calibri"/>
                <w:color w:val="000000"/>
              </w:rPr>
              <w:t>30 (30 - 31)</w:t>
            </w:r>
          </w:p>
        </w:tc>
        <w:tc>
          <w:tcPr>
            <w:tcW w:w="1250" w:type="dxa"/>
            <w:vAlign w:val="bottom"/>
          </w:tcPr>
          <w:p w14:paraId="1C98EC75" w14:textId="6594F717" w:rsidR="00D964B3" w:rsidRDefault="00D964B3" w:rsidP="001A1CFA">
            <w:pPr>
              <w:spacing w:after="0"/>
              <w:jc w:val="center"/>
              <w:rPr>
                <w:rFonts w:ascii="Calibri" w:hAnsi="Calibri" w:cs="Calibri"/>
                <w:color w:val="000000"/>
              </w:rPr>
            </w:pPr>
            <w:r>
              <w:rPr>
                <w:rFonts w:ascii="Calibri" w:hAnsi="Calibri" w:cs="Calibri"/>
                <w:color w:val="000000"/>
              </w:rPr>
              <w:t>32 (30 - 34)</w:t>
            </w:r>
          </w:p>
        </w:tc>
        <w:tc>
          <w:tcPr>
            <w:tcW w:w="1276" w:type="dxa"/>
            <w:shd w:val="clear" w:color="auto" w:fill="auto"/>
            <w:noWrap/>
            <w:tcMar>
              <w:top w:w="15" w:type="dxa"/>
              <w:left w:w="15" w:type="dxa"/>
              <w:bottom w:w="0" w:type="dxa"/>
              <w:right w:w="15" w:type="dxa"/>
            </w:tcMar>
            <w:vAlign w:val="bottom"/>
            <w:hideMark/>
          </w:tcPr>
          <w:p w14:paraId="4AA63A2F" w14:textId="6ECF2A5C" w:rsidR="00D964B3" w:rsidRDefault="00D964B3" w:rsidP="001A1CFA">
            <w:pPr>
              <w:spacing w:after="0"/>
              <w:jc w:val="center"/>
              <w:rPr>
                <w:rFonts w:ascii="Calibri" w:hAnsi="Calibri" w:cs="Calibri"/>
                <w:color w:val="000000"/>
              </w:rPr>
            </w:pPr>
            <w:r>
              <w:rPr>
                <w:rFonts w:ascii="Calibri" w:hAnsi="Calibri" w:cs="Calibri"/>
                <w:color w:val="000000"/>
              </w:rPr>
              <w:t>23 (22 - 24)</w:t>
            </w:r>
          </w:p>
        </w:tc>
        <w:tc>
          <w:tcPr>
            <w:tcW w:w="1417" w:type="dxa"/>
            <w:shd w:val="clear" w:color="auto" w:fill="auto"/>
            <w:noWrap/>
            <w:tcMar>
              <w:top w:w="15" w:type="dxa"/>
              <w:left w:w="15" w:type="dxa"/>
              <w:bottom w:w="0" w:type="dxa"/>
              <w:right w:w="15" w:type="dxa"/>
            </w:tcMar>
            <w:vAlign w:val="bottom"/>
            <w:hideMark/>
          </w:tcPr>
          <w:p w14:paraId="66130094" w14:textId="77777777" w:rsidR="00D964B3" w:rsidRDefault="00D964B3" w:rsidP="001A1CFA">
            <w:pPr>
              <w:spacing w:after="0"/>
              <w:jc w:val="center"/>
              <w:rPr>
                <w:rFonts w:ascii="Calibri" w:hAnsi="Calibri" w:cs="Calibri"/>
                <w:color w:val="000000"/>
              </w:rPr>
            </w:pPr>
            <w:r>
              <w:rPr>
                <w:rFonts w:ascii="Calibri" w:hAnsi="Calibri" w:cs="Calibri"/>
                <w:color w:val="000000"/>
              </w:rPr>
              <w:t>30 (28 - 32)</w:t>
            </w:r>
          </w:p>
        </w:tc>
        <w:tc>
          <w:tcPr>
            <w:tcW w:w="1258" w:type="dxa"/>
            <w:vAlign w:val="bottom"/>
          </w:tcPr>
          <w:p w14:paraId="06A2705D" w14:textId="730C9D7F" w:rsidR="00D964B3" w:rsidRDefault="00D964B3" w:rsidP="001A1CFA">
            <w:pPr>
              <w:spacing w:after="0"/>
              <w:jc w:val="center"/>
              <w:rPr>
                <w:rFonts w:ascii="Calibri" w:hAnsi="Calibri" w:cs="Calibri"/>
                <w:color w:val="000000"/>
              </w:rPr>
            </w:pPr>
            <w:r>
              <w:rPr>
                <w:rFonts w:ascii="Calibri" w:hAnsi="Calibri" w:cs="Calibri"/>
                <w:color w:val="000000"/>
              </w:rPr>
              <w:t>30 (30 - 30)</w:t>
            </w:r>
          </w:p>
        </w:tc>
        <w:tc>
          <w:tcPr>
            <w:tcW w:w="1325" w:type="dxa"/>
            <w:vAlign w:val="bottom"/>
          </w:tcPr>
          <w:p w14:paraId="7DD6C8FD" w14:textId="0FB65A61" w:rsidR="00D964B3" w:rsidRDefault="00D964B3" w:rsidP="001A1CFA">
            <w:pPr>
              <w:spacing w:after="0"/>
              <w:jc w:val="center"/>
              <w:rPr>
                <w:rFonts w:ascii="Calibri" w:hAnsi="Calibri" w:cs="Calibri"/>
                <w:color w:val="000000"/>
              </w:rPr>
            </w:pPr>
            <w:r>
              <w:rPr>
                <w:rFonts w:ascii="Calibri" w:hAnsi="Calibri" w:cs="Calibri"/>
                <w:color w:val="000000"/>
              </w:rPr>
              <w:t>30 (30 - 31)</w:t>
            </w:r>
          </w:p>
        </w:tc>
        <w:tc>
          <w:tcPr>
            <w:tcW w:w="1325" w:type="dxa"/>
            <w:vAlign w:val="bottom"/>
          </w:tcPr>
          <w:p w14:paraId="63457724" w14:textId="499E114B" w:rsidR="00D964B3" w:rsidRDefault="00D964B3" w:rsidP="001A1CFA">
            <w:pPr>
              <w:spacing w:after="0"/>
              <w:jc w:val="center"/>
              <w:rPr>
                <w:rFonts w:ascii="Calibri" w:hAnsi="Calibri" w:cs="Calibri"/>
                <w:color w:val="000000"/>
              </w:rPr>
            </w:pPr>
            <w:r>
              <w:rPr>
                <w:rFonts w:ascii="Calibri" w:hAnsi="Calibri" w:cs="Calibri"/>
                <w:color w:val="000000"/>
              </w:rPr>
              <w:t>30 (30 - 31)</w:t>
            </w:r>
          </w:p>
        </w:tc>
        <w:tc>
          <w:tcPr>
            <w:tcW w:w="1276" w:type="dxa"/>
            <w:shd w:val="clear" w:color="auto" w:fill="auto"/>
            <w:noWrap/>
            <w:tcMar>
              <w:top w:w="15" w:type="dxa"/>
              <w:left w:w="15" w:type="dxa"/>
              <w:bottom w:w="0" w:type="dxa"/>
              <w:right w:w="15" w:type="dxa"/>
            </w:tcMar>
            <w:vAlign w:val="bottom"/>
            <w:hideMark/>
          </w:tcPr>
          <w:p w14:paraId="020A1000" w14:textId="202269E7" w:rsidR="00D964B3" w:rsidRDefault="00D964B3" w:rsidP="001A1CFA">
            <w:pPr>
              <w:spacing w:after="0"/>
              <w:jc w:val="center"/>
              <w:rPr>
                <w:rFonts w:ascii="Calibri" w:hAnsi="Calibri" w:cs="Calibri"/>
                <w:color w:val="000000"/>
              </w:rPr>
            </w:pPr>
            <w:r>
              <w:rPr>
                <w:rFonts w:ascii="Calibri" w:hAnsi="Calibri" w:cs="Calibri"/>
                <w:color w:val="000000"/>
              </w:rPr>
              <w:t>29 (28 - 30)</w:t>
            </w:r>
          </w:p>
        </w:tc>
        <w:tc>
          <w:tcPr>
            <w:tcW w:w="1418" w:type="dxa"/>
            <w:shd w:val="clear" w:color="auto" w:fill="auto"/>
            <w:noWrap/>
            <w:tcMar>
              <w:top w:w="15" w:type="dxa"/>
              <w:left w:w="15" w:type="dxa"/>
              <w:bottom w:w="0" w:type="dxa"/>
              <w:right w:w="15" w:type="dxa"/>
            </w:tcMar>
            <w:vAlign w:val="bottom"/>
            <w:hideMark/>
          </w:tcPr>
          <w:p w14:paraId="49C54854" w14:textId="77777777" w:rsidR="00D964B3" w:rsidRDefault="00D964B3" w:rsidP="001A1CFA">
            <w:pPr>
              <w:spacing w:after="0"/>
              <w:jc w:val="center"/>
              <w:rPr>
                <w:rFonts w:ascii="Calibri" w:hAnsi="Calibri" w:cs="Calibri"/>
                <w:color w:val="000000"/>
              </w:rPr>
            </w:pPr>
            <w:r>
              <w:rPr>
                <w:rFonts w:ascii="Calibri" w:hAnsi="Calibri" w:cs="Calibri"/>
                <w:color w:val="000000"/>
              </w:rPr>
              <w:t>29 (29 - 30)</w:t>
            </w:r>
          </w:p>
        </w:tc>
        <w:tc>
          <w:tcPr>
            <w:tcW w:w="1417" w:type="dxa"/>
            <w:shd w:val="clear" w:color="auto" w:fill="auto"/>
            <w:tcMar>
              <w:top w:w="15" w:type="dxa"/>
              <w:left w:w="15" w:type="dxa"/>
              <w:bottom w:w="0" w:type="dxa"/>
              <w:right w:w="15" w:type="dxa"/>
            </w:tcMar>
            <w:vAlign w:val="center"/>
            <w:hideMark/>
          </w:tcPr>
          <w:p w14:paraId="3074A757" w14:textId="77777777" w:rsidR="00D964B3" w:rsidRDefault="00D964B3" w:rsidP="001A1CFA">
            <w:pPr>
              <w:spacing w:after="0"/>
              <w:jc w:val="center"/>
              <w:rPr>
                <w:rFonts w:ascii="Calibri" w:hAnsi="Calibri" w:cs="Calibri"/>
                <w:color w:val="000000"/>
              </w:rPr>
            </w:pPr>
            <w:r>
              <w:rPr>
                <w:rFonts w:ascii="Calibri" w:hAnsi="Calibri" w:cs="Calibri"/>
                <w:color w:val="000000"/>
              </w:rPr>
              <w:t>30 (30-30)</w:t>
            </w:r>
          </w:p>
        </w:tc>
      </w:tr>
      <w:tr w:rsidR="00D964B3" w:rsidRPr="00C63534" w14:paraId="613CF5D4" w14:textId="77777777" w:rsidTr="00D964B3">
        <w:trPr>
          <w:trHeight w:val="288"/>
        </w:trPr>
        <w:tc>
          <w:tcPr>
            <w:tcW w:w="1715" w:type="dxa"/>
            <w:shd w:val="clear" w:color="auto" w:fill="BFBFBF" w:themeFill="background1" w:themeFillShade="BF"/>
            <w:tcMar>
              <w:top w:w="15" w:type="dxa"/>
              <w:left w:w="15" w:type="dxa"/>
              <w:bottom w:w="0" w:type="dxa"/>
              <w:right w:w="15" w:type="dxa"/>
            </w:tcMar>
            <w:vAlign w:val="center"/>
            <w:hideMark/>
          </w:tcPr>
          <w:p w14:paraId="0FC31575" w14:textId="77777777" w:rsidR="00D964B3" w:rsidRPr="00C63534" w:rsidRDefault="00D964B3" w:rsidP="001A1CFA">
            <w:pPr>
              <w:spacing w:after="0"/>
              <w:jc w:val="center"/>
              <w:rPr>
                <w:rFonts w:ascii="Calibri" w:hAnsi="Calibri" w:cs="Calibri"/>
                <w:b/>
                <w:bCs/>
                <w:color w:val="000000"/>
                <w:lang w:val="en-US"/>
              </w:rPr>
            </w:pPr>
            <w:r w:rsidRPr="00D964B3">
              <w:rPr>
                <w:rFonts w:ascii="Calibri" w:hAnsi="Calibri" w:cs="Calibri"/>
                <w:b/>
                <w:bCs/>
                <w:color w:val="000000"/>
                <w:lang w:val="en-US"/>
              </w:rPr>
              <w:t xml:space="preserve"> Preterm birth (GA &lt; 37 weeks)</w:t>
            </w:r>
            <w:r>
              <w:rPr>
                <w:rFonts w:ascii="Calibri" w:hAnsi="Calibri" w:cs="Calibri"/>
                <w:b/>
                <w:bCs/>
                <w:color w:val="000000"/>
                <w:lang w:val="en-US"/>
              </w:rPr>
              <w:t xml:space="preserve"> liveb</w:t>
            </w:r>
            <w:r w:rsidRPr="00C63534">
              <w:rPr>
                <w:rFonts w:ascii="Calibri" w:hAnsi="Calibri" w:cs="Calibri"/>
                <w:b/>
                <w:bCs/>
                <w:color w:val="000000"/>
                <w:lang w:val="en-US"/>
              </w:rPr>
              <w:t>irths No. (%)</w:t>
            </w:r>
          </w:p>
        </w:tc>
        <w:tc>
          <w:tcPr>
            <w:tcW w:w="1275" w:type="dxa"/>
            <w:shd w:val="clear" w:color="auto" w:fill="BFBFBF" w:themeFill="background1" w:themeFillShade="BF"/>
            <w:noWrap/>
            <w:tcMar>
              <w:top w:w="15" w:type="dxa"/>
              <w:left w:w="15" w:type="dxa"/>
              <w:bottom w:w="0" w:type="dxa"/>
              <w:right w:w="15" w:type="dxa"/>
            </w:tcMar>
            <w:vAlign w:val="bottom"/>
            <w:hideMark/>
          </w:tcPr>
          <w:p w14:paraId="11EE1A8B" w14:textId="3F42A4B6" w:rsidR="00D964B3" w:rsidRPr="00C63534" w:rsidRDefault="007B05BA" w:rsidP="001A1CFA">
            <w:pPr>
              <w:spacing w:after="0"/>
              <w:jc w:val="center"/>
              <w:rPr>
                <w:rFonts w:ascii="Calibri" w:hAnsi="Calibri" w:cs="Calibri"/>
                <w:color w:val="000000"/>
                <w:lang w:val="en-US"/>
              </w:rPr>
            </w:pPr>
            <w:r>
              <w:rPr>
                <w:rFonts w:ascii="Calibri" w:hAnsi="Calibri" w:cs="Calibri"/>
                <w:color w:val="000000"/>
                <w:lang w:val="en-US"/>
              </w:rPr>
              <w:t>62</w:t>
            </w:r>
            <w:r w:rsidR="00D964B3" w:rsidRPr="00C63534">
              <w:rPr>
                <w:rFonts w:ascii="Calibri" w:hAnsi="Calibri" w:cs="Calibri"/>
                <w:color w:val="000000"/>
                <w:lang w:val="en-US"/>
              </w:rPr>
              <w:t xml:space="preserve"> (4</w:t>
            </w:r>
            <w:r>
              <w:rPr>
                <w:rFonts w:ascii="Calibri" w:hAnsi="Calibri" w:cs="Calibri"/>
                <w:color w:val="000000"/>
                <w:lang w:val="en-US"/>
              </w:rPr>
              <w:t>0</w:t>
            </w:r>
            <w:r w:rsidR="00D964B3" w:rsidRPr="00C63534">
              <w:rPr>
                <w:rFonts w:ascii="Calibri" w:hAnsi="Calibri" w:cs="Calibri"/>
                <w:color w:val="000000"/>
                <w:lang w:val="en-US"/>
              </w:rPr>
              <w:t>)</w:t>
            </w:r>
          </w:p>
        </w:tc>
        <w:tc>
          <w:tcPr>
            <w:tcW w:w="1250" w:type="dxa"/>
            <w:shd w:val="clear" w:color="auto" w:fill="BFBFBF" w:themeFill="background1" w:themeFillShade="BF"/>
            <w:vAlign w:val="bottom"/>
          </w:tcPr>
          <w:p w14:paraId="618A9ADA" w14:textId="088A9FD5" w:rsidR="00D964B3" w:rsidRPr="00C63534" w:rsidRDefault="007B05BA" w:rsidP="001A1CFA">
            <w:pPr>
              <w:spacing w:after="0"/>
              <w:jc w:val="center"/>
              <w:rPr>
                <w:rFonts w:ascii="Calibri" w:hAnsi="Calibri" w:cs="Calibri"/>
                <w:color w:val="000000"/>
                <w:lang w:val="en-US"/>
              </w:rPr>
            </w:pPr>
            <w:r>
              <w:rPr>
                <w:rFonts w:ascii="Calibri" w:hAnsi="Calibri" w:cs="Calibri"/>
                <w:color w:val="000000"/>
                <w:lang w:val="en-US"/>
              </w:rPr>
              <w:t xml:space="preserve">1 </w:t>
            </w:r>
            <w:r w:rsidR="00D964B3" w:rsidRPr="00C63534">
              <w:rPr>
                <w:rFonts w:ascii="Calibri" w:hAnsi="Calibri" w:cs="Calibri"/>
                <w:color w:val="000000"/>
                <w:lang w:val="en-US"/>
              </w:rPr>
              <w:t>(</w:t>
            </w:r>
            <w:r>
              <w:rPr>
                <w:rFonts w:ascii="Calibri" w:hAnsi="Calibri" w:cs="Calibri"/>
                <w:color w:val="000000"/>
                <w:lang w:val="en-US"/>
              </w:rPr>
              <w:t>50</w:t>
            </w:r>
            <w:r w:rsidR="00D964B3" w:rsidRPr="00C63534">
              <w:rPr>
                <w:rFonts w:ascii="Calibri" w:hAnsi="Calibri" w:cs="Calibri"/>
                <w:color w:val="000000"/>
                <w:lang w:val="en-US"/>
              </w:rPr>
              <w:t>)</w:t>
            </w:r>
          </w:p>
        </w:tc>
        <w:tc>
          <w:tcPr>
            <w:tcW w:w="1276" w:type="dxa"/>
            <w:shd w:val="clear" w:color="auto" w:fill="BFBFBF" w:themeFill="background1" w:themeFillShade="BF"/>
            <w:noWrap/>
            <w:tcMar>
              <w:top w:w="15" w:type="dxa"/>
              <w:left w:w="15" w:type="dxa"/>
              <w:bottom w:w="0" w:type="dxa"/>
              <w:right w:w="15" w:type="dxa"/>
            </w:tcMar>
            <w:vAlign w:val="bottom"/>
            <w:hideMark/>
          </w:tcPr>
          <w:p w14:paraId="3343DA7E" w14:textId="31B400AC" w:rsidR="00D964B3" w:rsidRPr="00C63534" w:rsidRDefault="00D964B3" w:rsidP="001A1CFA">
            <w:pPr>
              <w:spacing w:after="0"/>
              <w:jc w:val="center"/>
              <w:rPr>
                <w:rFonts w:ascii="Calibri" w:hAnsi="Calibri" w:cs="Calibri"/>
                <w:color w:val="000000"/>
                <w:lang w:val="en-US"/>
              </w:rPr>
            </w:pPr>
            <w:r w:rsidRPr="00C63534">
              <w:rPr>
                <w:rFonts w:ascii="Calibri" w:hAnsi="Calibri" w:cs="Calibri"/>
                <w:color w:val="000000"/>
                <w:lang w:val="en-US"/>
              </w:rPr>
              <w:t>17 (19)</w:t>
            </w:r>
          </w:p>
        </w:tc>
        <w:tc>
          <w:tcPr>
            <w:tcW w:w="1417" w:type="dxa"/>
            <w:shd w:val="clear" w:color="auto" w:fill="BFBFBF" w:themeFill="background1" w:themeFillShade="BF"/>
            <w:noWrap/>
            <w:tcMar>
              <w:top w:w="15" w:type="dxa"/>
              <w:left w:w="15" w:type="dxa"/>
              <w:bottom w:w="0" w:type="dxa"/>
              <w:right w:w="15" w:type="dxa"/>
            </w:tcMar>
            <w:vAlign w:val="bottom"/>
            <w:hideMark/>
          </w:tcPr>
          <w:p w14:paraId="4D21E538" w14:textId="4578B298" w:rsidR="00D964B3" w:rsidRPr="00C63534" w:rsidRDefault="007B05BA" w:rsidP="001A1CFA">
            <w:pPr>
              <w:spacing w:after="0"/>
              <w:jc w:val="center"/>
              <w:rPr>
                <w:rFonts w:ascii="Calibri" w:hAnsi="Calibri" w:cs="Calibri"/>
                <w:color w:val="000000"/>
                <w:lang w:val="en-US"/>
              </w:rPr>
            </w:pPr>
            <w:r>
              <w:rPr>
                <w:rFonts w:ascii="Calibri" w:hAnsi="Calibri" w:cs="Calibri"/>
                <w:color w:val="000000"/>
                <w:lang w:val="en-US"/>
              </w:rPr>
              <w:t>5</w:t>
            </w:r>
            <w:r w:rsidR="00D964B3" w:rsidRPr="00C63534">
              <w:rPr>
                <w:rFonts w:ascii="Calibri" w:hAnsi="Calibri" w:cs="Calibri"/>
                <w:color w:val="000000"/>
                <w:lang w:val="en-US"/>
              </w:rPr>
              <w:t xml:space="preserve"> (1</w:t>
            </w:r>
            <w:r>
              <w:rPr>
                <w:rFonts w:ascii="Calibri" w:hAnsi="Calibri" w:cs="Calibri"/>
                <w:color w:val="000000"/>
                <w:lang w:val="en-US"/>
              </w:rPr>
              <w:t>7</w:t>
            </w:r>
            <w:r w:rsidR="00D964B3" w:rsidRPr="00C63534">
              <w:rPr>
                <w:rFonts w:ascii="Calibri" w:hAnsi="Calibri" w:cs="Calibri"/>
                <w:color w:val="000000"/>
                <w:lang w:val="en-US"/>
              </w:rPr>
              <w:t>)</w:t>
            </w:r>
          </w:p>
        </w:tc>
        <w:tc>
          <w:tcPr>
            <w:tcW w:w="1258" w:type="dxa"/>
            <w:shd w:val="clear" w:color="auto" w:fill="BFBFBF" w:themeFill="background1" w:themeFillShade="BF"/>
            <w:vAlign w:val="bottom"/>
          </w:tcPr>
          <w:p w14:paraId="19838AC6" w14:textId="472E4409" w:rsidR="00D964B3" w:rsidRPr="00C63534" w:rsidRDefault="00D964B3" w:rsidP="001A1CFA">
            <w:pPr>
              <w:spacing w:after="0"/>
              <w:jc w:val="center"/>
              <w:rPr>
                <w:rFonts w:ascii="Calibri" w:hAnsi="Calibri" w:cs="Calibri"/>
                <w:color w:val="000000"/>
                <w:lang w:val="en-US"/>
              </w:rPr>
            </w:pPr>
            <w:r w:rsidRPr="00C63534">
              <w:rPr>
                <w:rFonts w:ascii="Calibri" w:hAnsi="Calibri" w:cs="Calibri"/>
                <w:color w:val="000000"/>
                <w:lang w:val="en-US"/>
              </w:rPr>
              <w:t>2</w:t>
            </w:r>
            <w:r w:rsidR="007B05BA">
              <w:rPr>
                <w:rFonts w:ascii="Calibri" w:hAnsi="Calibri" w:cs="Calibri"/>
                <w:color w:val="000000"/>
                <w:lang w:val="en-US"/>
              </w:rPr>
              <w:t>29</w:t>
            </w:r>
            <w:r w:rsidRPr="00C63534">
              <w:rPr>
                <w:rFonts w:ascii="Calibri" w:hAnsi="Calibri" w:cs="Calibri"/>
                <w:color w:val="000000"/>
                <w:lang w:val="en-US"/>
              </w:rPr>
              <w:t xml:space="preserve"> (</w:t>
            </w:r>
            <w:r w:rsidR="007B05BA">
              <w:rPr>
                <w:rFonts w:ascii="Calibri" w:hAnsi="Calibri" w:cs="Calibri"/>
                <w:color w:val="000000"/>
                <w:lang w:val="en-US"/>
              </w:rPr>
              <w:t>29</w:t>
            </w:r>
            <w:r w:rsidRPr="00C63534">
              <w:rPr>
                <w:rFonts w:ascii="Calibri" w:hAnsi="Calibri" w:cs="Calibri"/>
                <w:color w:val="000000"/>
                <w:lang w:val="en-US"/>
              </w:rPr>
              <w:t>)</w:t>
            </w:r>
          </w:p>
        </w:tc>
        <w:tc>
          <w:tcPr>
            <w:tcW w:w="1325" w:type="dxa"/>
            <w:shd w:val="clear" w:color="auto" w:fill="BFBFBF" w:themeFill="background1" w:themeFillShade="BF"/>
            <w:vAlign w:val="bottom"/>
          </w:tcPr>
          <w:p w14:paraId="240723BB" w14:textId="75D69FDC" w:rsidR="00D964B3" w:rsidRPr="00C63534" w:rsidRDefault="00D964B3" w:rsidP="001A1CFA">
            <w:pPr>
              <w:spacing w:after="0"/>
              <w:jc w:val="center"/>
              <w:rPr>
                <w:rFonts w:ascii="Calibri" w:hAnsi="Calibri" w:cs="Calibri"/>
                <w:color w:val="000000"/>
                <w:lang w:val="en-US"/>
              </w:rPr>
            </w:pPr>
            <w:r w:rsidRPr="00C63534">
              <w:rPr>
                <w:rFonts w:ascii="Calibri" w:hAnsi="Calibri" w:cs="Calibri"/>
                <w:color w:val="000000"/>
                <w:lang w:val="en-US"/>
              </w:rPr>
              <w:t>2</w:t>
            </w:r>
            <w:r w:rsidR="007B05BA">
              <w:rPr>
                <w:rFonts w:ascii="Calibri" w:hAnsi="Calibri" w:cs="Calibri"/>
                <w:color w:val="000000"/>
                <w:lang w:val="en-US"/>
              </w:rPr>
              <w:t>08</w:t>
            </w:r>
            <w:r w:rsidRPr="00C63534">
              <w:rPr>
                <w:rFonts w:ascii="Calibri" w:hAnsi="Calibri" w:cs="Calibri"/>
                <w:color w:val="000000"/>
                <w:lang w:val="en-US"/>
              </w:rPr>
              <w:t xml:space="preserve"> (2</w:t>
            </w:r>
            <w:r w:rsidR="007B05BA">
              <w:rPr>
                <w:rFonts w:ascii="Calibri" w:hAnsi="Calibri" w:cs="Calibri"/>
                <w:color w:val="000000"/>
                <w:lang w:val="en-US"/>
              </w:rPr>
              <w:t>2</w:t>
            </w:r>
            <w:r w:rsidRPr="00C63534">
              <w:rPr>
                <w:rFonts w:ascii="Calibri" w:hAnsi="Calibri" w:cs="Calibri"/>
                <w:color w:val="000000"/>
                <w:lang w:val="en-US"/>
              </w:rPr>
              <w:t>)</w:t>
            </w:r>
          </w:p>
        </w:tc>
        <w:tc>
          <w:tcPr>
            <w:tcW w:w="1325" w:type="dxa"/>
            <w:shd w:val="clear" w:color="auto" w:fill="BFBFBF" w:themeFill="background1" w:themeFillShade="BF"/>
            <w:vAlign w:val="bottom"/>
          </w:tcPr>
          <w:p w14:paraId="2CE23615" w14:textId="41F7EDF3" w:rsidR="00D964B3" w:rsidRPr="00C63534" w:rsidRDefault="007B05BA" w:rsidP="001A1CFA">
            <w:pPr>
              <w:spacing w:after="0"/>
              <w:jc w:val="center"/>
              <w:rPr>
                <w:rFonts w:ascii="Calibri" w:hAnsi="Calibri" w:cs="Calibri"/>
                <w:color w:val="000000"/>
                <w:lang w:val="en-US"/>
              </w:rPr>
            </w:pPr>
            <w:r>
              <w:rPr>
                <w:rFonts w:ascii="Calibri" w:hAnsi="Calibri" w:cs="Calibri"/>
                <w:color w:val="000000"/>
                <w:lang w:val="en-US"/>
              </w:rPr>
              <w:t>79</w:t>
            </w:r>
            <w:r w:rsidR="00D964B3" w:rsidRPr="00C63534">
              <w:rPr>
                <w:rFonts w:ascii="Calibri" w:hAnsi="Calibri" w:cs="Calibri"/>
                <w:color w:val="000000"/>
                <w:lang w:val="en-US"/>
              </w:rPr>
              <w:t xml:space="preserve"> (3</w:t>
            </w:r>
            <w:r>
              <w:rPr>
                <w:rFonts w:ascii="Calibri" w:hAnsi="Calibri" w:cs="Calibri"/>
                <w:color w:val="000000"/>
                <w:lang w:val="en-US"/>
              </w:rPr>
              <w:t>1</w:t>
            </w:r>
            <w:r w:rsidR="00D964B3" w:rsidRPr="00C63534">
              <w:rPr>
                <w:rFonts w:ascii="Calibri" w:hAnsi="Calibri" w:cs="Calibri"/>
                <w:color w:val="000000"/>
                <w:lang w:val="en-US"/>
              </w:rPr>
              <w:t>)</w:t>
            </w:r>
          </w:p>
        </w:tc>
        <w:tc>
          <w:tcPr>
            <w:tcW w:w="1276" w:type="dxa"/>
            <w:shd w:val="clear" w:color="auto" w:fill="BFBFBF" w:themeFill="background1" w:themeFillShade="BF"/>
            <w:noWrap/>
            <w:tcMar>
              <w:top w:w="15" w:type="dxa"/>
              <w:left w:w="15" w:type="dxa"/>
              <w:bottom w:w="0" w:type="dxa"/>
              <w:right w:w="15" w:type="dxa"/>
            </w:tcMar>
            <w:vAlign w:val="bottom"/>
            <w:hideMark/>
          </w:tcPr>
          <w:p w14:paraId="28638031" w14:textId="5F706DC0" w:rsidR="00D964B3" w:rsidRPr="00C63534" w:rsidRDefault="00D964B3" w:rsidP="001A1CFA">
            <w:pPr>
              <w:spacing w:after="0"/>
              <w:jc w:val="center"/>
              <w:rPr>
                <w:rFonts w:ascii="Calibri" w:hAnsi="Calibri" w:cs="Calibri"/>
                <w:color w:val="000000"/>
                <w:lang w:val="en-US"/>
              </w:rPr>
            </w:pPr>
            <w:r w:rsidRPr="00C63534">
              <w:rPr>
                <w:rFonts w:ascii="Calibri" w:hAnsi="Calibri" w:cs="Calibri"/>
                <w:color w:val="000000"/>
                <w:lang w:val="en-US"/>
              </w:rPr>
              <w:t>11</w:t>
            </w:r>
            <w:r w:rsidR="007B05BA">
              <w:rPr>
                <w:rFonts w:ascii="Calibri" w:hAnsi="Calibri" w:cs="Calibri"/>
                <w:color w:val="000000"/>
                <w:lang w:val="en-US"/>
              </w:rPr>
              <w:t>3</w:t>
            </w:r>
            <w:r w:rsidRPr="00C63534">
              <w:rPr>
                <w:rFonts w:ascii="Calibri" w:hAnsi="Calibri" w:cs="Calibri"/>
                <w:color w:val="000000"/>
                <w:lang w:val="en-US"/>
              </w:rPr>
              <w:t xml:space="preserve"> (38)</w:t>
            </w:r>
          </w:p>
        </w:tc>
        <w:tc>
          <w:tcPr>
            <w:tcW w:w="1418" w:type="dxa"/>
            <w:shd w:val="clear" w:color="auto" w:fill="BFBFBF" w:themeFill="background1" w:themeFillShade="BF"/>
            <w:noWrap/>
            <w:tcMar>
              <w:top w:w="15" w:type="dxa"/>
              <w:left w:w="15" w:type="dxa"/>
              <w:bottom w:w="0" w:type="dxa"/>
              <w:right w:w="15" w:type="dxa"/>
            </w:tcMar>
            <w:vAlign w:val="bottom"/>
            <w:hideMark/>
          </w:tcPr>
          <w:p w14:paraId="1C7D70F6" w14:textId="00060A48" w:rsidR="00D964B3" w:rsidRPr="00C63534" w:rsidRDefault="007B05BA" w:rsidP="001A1CFA">
            <w:pPr>
              <w:spacing w:after="0"/>
              <w:jc w:val="center"/>
              <w:rPr>
                <w:rFonts w:ascii="Calibri" w:hAnsi="Calibri" w:cs="Calibri"/>
                <w:color w:val="000000"/>
                <w:lang w:val="en-US"/>
              </w:rPr>
            </w:pPr>
            <w:r>
              <w:rPr>
                <w:rFonts w:ascii="Calibri" w:hAnsi="Calibri" w:cs="Calibri"/>
                <w:color w:val="000000"/>
                <w:lang w:val="en-US"/>
              </w:rPr>
              <w:t>34</w:t>
            </w:r>
            <w:r w:rsidR="00D964B3" w:rsidRPr="00C63534">
              <w:rPr>
                <w:rFonts w:ascii="Calibri" w:hAnsi="Calibri" w:cs="Calibri"/>
                <w:color w:val="000000"/>
                <w:lang w:val="en-US"/>
              </w:rPr>
              <w:t xml:space="preserve"> (3</w:t>
            </w:r>
            <w:r>
              <w:rPr>
                <w:rFonts w:ascii="Calibri" w:hAnsi="Calibri" w:cs="Calibri"/>
                <w:color w:val="000000"/>
                <w:lang w:val="en-US"/>
              </w:rPr>
              <w:t>2</w:t>
            </w:r>
            <w:r w:rsidR="00D964B3" w:rsidRPr="00C63534">
              <w:rPr>
                <w:rFonts w:ascii="Calibri" w:hAnsi="Calibri" w:cs="Calibri"/>
                <w:color w:val="000000"/>
                <w:lang w:val="en-US"/>
              </w:rPr>
              <w:t>)</w:t>
            </w:r>
          </w:p>
        </w:tc>
        <w:tc>
          <w:tcPr>
            <w:tcW w:w="1417" w:type="dxa"/>
            <w:shd w:val="clear" w:color="auto" w:fill="BFBFBF" w:themeFill="background1" w:themeFillShade="BF"/>
            <w:noWrap/>
            <w:tcMar>
              <w:top w:w="15" w:type="dxa"/>
              <w:left w:w="15" w:type="dxa"/>
              <w:bottom w:w="0" w:type="dxa"/>
              <w:right w:w="15" w:type="dxa"/>
            </w:tcMar>
            <w:vAlign w:val="bottom"/>
            <w:hideMark/>
          </w:tcPr>
          <w:p w14:paraId="13633D8D" w14:textId="2E4A58EC" w:rsidR="00D964B3" w:rsidRPr="00C63534" w:rsidRDefault="007B05BA" w:rsidP="001A1CFA">
            <w:pPr>
              <w:spacing w:after="0"/>
              <w:jc w:val="center"/>
              <w:rPr>
                <w:rFonts w:ascii="Calibri" w:hAnsi="Calibri" w:cs="Calibri"/>
                <w:color w:val="000000"/>
                <w:lang w:val="en-US"/>
              </w:rPr>
            </w:pPr>
            <w:r>
              <w:rPr>
                <w:rFonts w:ascii="Calibri" w:hAnsi="Calibri" w:cs="Calibri"/>
                <w:color w:val="000000"/>
                <w:lang w:val="en-US"/>
              </w:rPr>
              <w:t>748</w:t>
            </w:r>
            <w:r w:rsidR="00D964B3" w:rsidRPr="00C63534">
              <w:rPr>
                <w:rFonts w:ascii="Calibri" w:hAnsi="Calibri" w:cs="Calibri"/>
                <w:color w:val="000000"/>
                <w:lang w:val="en-US"/>
              </w:rPr>
              <w:t xml:space="preserve"> (</w:t>
            </w:r>
            <w:r>
              <w:rPr>
                <w:rFonts w:ascii="Calibri" w:hAnsi="Calibri" w:cs="Calibri"/>
                <w:color w:val="000000"/>
                <w:lang w:val="en-US"/>
              </w:rPr>
              <w:t>28</w:t>
            </w:r>
            <w:r w:rsidR="00D964B3" w:rsidRPr="00C63534">
              <w:rPr>
                <w:rFonts w:ascii="Calibri" w:hAnsi="Calibri" w:cs="Calibri"/>
                <w:color w:val="000000"/>
                <w:lang w:val="en-US"/>
              </w:rPr>
              <w:t>)</w:t>
            </w:r>
          </w:p>
        </w:tc>
      </w:tr>
      <w:tr w:rsidR="00D964B3" w14:paraId="650EAB03" w14:textId="77777777" w:rsidTr="00862346">
        <w:trPr>
          <w:trHeight w:val="288"/>
        </w:trPr>
        <w:tc>
          <w:tcPr>
            <w:tcW w:w="1715" w:type="dxa"/>
            <w:shd w:val="clear" w:color="auto" w:fill="auto"/>
            <w:tcMar>
              <w:top w:w="15" w:type="dxa"/>
              <w:left w:w="15" w:type="dxa"/>
              <w:bottom w:w="0" w:type="dxa"/>
              <w:right w:w="15" w:type="dxa"/>
            </w:tcMar>
            <w:vAlign w:val="center"/>
            <w:hideMark/>
          </w:tcPr>
          <w:p w14:paraId="7AAFBB46" w14:textId="77777777" w:rsidR="00D964B3" w:rsidRPr="00C63534" w:rsidRDefault="00D964B3" w:rsidP="001A1CFA">
            <w:pPr>
              <w:spacing w:after="0"/>
              <w:jc w:val="center"/>
              <w:rPr>
                <w:rFonts w:ascii="Calibri" w:hAnsi="Calibri" w:cs="Calibri"/>
                <w:b/>
                <w:bCs/>
                <w:color w:val="000000"/>
                <w:lang w:val="en-US"/>
              </w:rPr>
            </w:pPr>
            <w:r w:rsidRPr="00C63534">
              <w:rPr>
                <w:rFonts w:ascii="Calibri" w:hAnsi="Calibri" w:cs="Calibri"/>
                <w:b/>
                <w:bCs/>
                <w:color w:val="000000"/>
                <w:lang w:val="en-US"/>
              </w:rPr>
              <w:t>Prenatal Diagnosis No. (%)</w:t>
            </w:r>
          </w:p>
        </w:tc>
        <w:tc>
          <w:tcPr>
            <w:tcW w:w="1275" w:type="dxa"/>
            <w:shd w:val="clear" w:color="auto" w:fill="auto"/>
            <w:noWrap/>
            <w:tcMar>
              <w:top w:w="15" w:type="dxa"/>
              <w:left w:w="15" w:type="dxa"/>
              <w:bottom w:w="0" w:type="dxa"/>
              <w:right w:w="15" w:type="dxa"/>
            </w:tcMar>
            <w:vAlign w:val="bottom"/>
            <w:hideMark/>
          </w:tcPr>
          <w:p w14:paraId="2D1A1D17" w14:textId="77777777" w:rsidR="00D964B3" w:rsidRDefault="00D964B3" w:rsidP="001A1CFA">
            <w:pPr>
              <w:spacing w:after="0"/>
              <w:jc w:val="center"/>
              <w:rPr>
                <w:rFonts w:ascii="Calibri" w:hAnsi="Calibri" w:cs="Calibri"/>
                <w:color w:val="000000"/>
              </w:rPr>
            </w:pPr>
            <w:r>
              <w:rPr>
                <w:rFonts w:ascii="Calibri" w:hAnsi="Calibri" w:cs="Calibri"/>
                <w:color w:val="000000"/>
              </w:rPr>
              <w:t>811 (94)</w:t>
            </w:r>
          </w:p>
        </w:tc>
        <w:tc>
          <w:tcPr>
            <w:tcW w:w="1250" w:type="dxa"/>
            <w:vAlign w:val="bottom"/>
          </w:tcPr>
          <w:p w14:paraId="0EE28307" w14:textId="60D5381E" w:rsidR="00D964B3" w:rsidRDefault="00D964B3" w:rsidP="001A1CFA">
            <w:pPr>
              <w:spacing w:after="0"/>
              <w:jc w:val="center"/>
              <w:rPr>
                <w:rFonts w:ascii="Calibri" w:hAnsi="Calibri" w:cs="Calibri"/>
                <w:color w:val="000000"/>
              </w:rPr>
            </w:pPr>
            <w:r w:rsidRPr="00C63534">
              <w:rPr>
                <w:rFonts w:ascii="Calibri" w:hAnsi="Calibri" w:cs="Calibri"/>
                <w:color w:val="000000"/>
                <w:lang w:val="en-US"/>
              </w:rPr>
              <w:t>32 (97)</w:t>
            </w:r>
          </w:p>
        </w:tc>
        <w:tc>
          <w:tcPr>
            <w:tcW w:w="1276" w:type="dxa"/>
            <w:shd w:val="clear" w:color="auto" w:fill="auto"/>
            <w:noWrap/>
            <w:tcMar>
              <w:top w:w="15" w:type="dxa"/>
              <w:left w:w="15" w:type="dxa"/>
              <w:bottom w:w="0" w:type="dxa"/>
              <w:right w:w="15" w:type="dxa"/>
            </w:tcMar>
            <w:vAlign w:val="bottom"/>
            <w:hideMark/>
          </w:tcPr>
          <w:p w14:paraId="2F656E82" w14:textId="1D638B44" w:rsidR="00D964B3" w:rsidRDefault="00D964B3" w:rsidP="001A1CFA">
            <w:pPr>
              <w:spacing w:after="0"/>
              <w:jc w:val="center"/>
              <w:rPr>
                <w:rFonts w:ascii="Calibri" w:hAnsi="Calibri" w:cs="Calibri"/>
                <w:color w:val="000000"/>
              </w:rPr>
            </w:pPr>
            <w:r>
              <w:rPr>
                <w:rFonts w:ascii="Calibri" w:hAnsi="Calibri" w:cs="Calibri"/>
                <w:color w:val="000000"/>
              </w:rPr>
              <w:t>32 (34)</w:t>
            </w:r>
          </w:p>
        </w:tc>
        <w:tc>
          <w:tcPr>
            <w:tcW w:w="1417" w:type="dxa"/>
            <w:shd w:val="clear" w:color="auto" w:fill="auto"/>
            <w:noWrap/>
            <w:tcMar>
              <w:top w:w="15" w:type="dxa"/>
              <w:left w:w="15" w:type="dxa"/>
              <w:bottom w:w="0" w:type="dxa"/>
              <w:right w:w="15" w:type="dxa"/>
            </w:tcMar>
            <w:vAlign w:val="bottom"/>
            <w:hideMark/>
          </w:tcPr>
          <w:p w14:paraId="614D4D29" w14:textId="77777777" w:rsidR="00D964B3" w:rsidRDefault="00D964B3" w:rsidP="001A1CFA">
            <w:pPr>
              <w:spacing w:after="0"/>
              <w:jc w:val="center"/>
              <w:rPr>
                <w:rFonts w:ascii="Calibri" w:hAnsi="Calibri" w:cs="Calibri"/>
                <w:color w:val="000000"/>
              </w:rPr>
            </w:pPr>
            <w:r>
              <w:rPr>
                <w:rFonts w:ascii="Calibri" w:hAnsi="Calibri" w:cs="Calibri"/>
                <w:color w:val="000000"/>
              </w:rPr>
              <w:t>27 (55)</w:t>
            </w:r>
          </w:p>
        </w:tc>
        <w:tc>
          <w:tcPr>
            <w:tcW w:w="1258" w:type="dxa"/>
            <w:vAlign w:val="bottom"/>
          </w:tcPr>
          <w:p w14:paraId="614267BE" w14:textId="7B6A2EA1" w:rsidR="00D964B3" w:rsidRDefault="00D964B3" w:rsidP="001A1CFA">
            <w:pPr>
              <w:spacing w:after="0"/>
              <w:jc w:val="center"/>
              <w:rPr>
                <w:rFonts w:ascii="Calibri" w:hAnsi="Calibri" w:cs="Calibri"/>
                <w:color w:val="000000"/>
              </w:rPr>
            </w:pPr>
            <w:r>
              <w:rPr>
                <w:rFonts w:ascii="Calibri" w:hAnsi="Calibri" w:cs="Calibri"/>
                <w:color w:val="000000"/>
              </w:rPr>
              <w:t>962 (68)</w:t>
            </w:r>
          </w:p>
        </w:tc>
        <w:tc>
          <w:tcPr>
            <w:tcW w:w="1325" w:type="dxa"/>
            <w:vAlign w:val="bottom"/>
          </w:tcPr>
          <w:p w14:paraId="32394203" w14:textId="1BD8B10D" w:rsidR="00D964B3" w:rsidRDefault="00D964B3" w:rsidP="001A1CFA">
            <w:pPr>
              <w:spacing w:after="0"/>
              <w:jc w:val="center"/>
              <w:rPr>
                <w:rFonts w:ascii="Calibri" w:hAnsi="Calibri" w:cs="Calibri"/>
                <w:color w:val="000000"/>
              </w:rPr>
            </w:pPr>
            <w:r w:rsidRPr="00C63534">
              <w:rPr>
                <w:rFonts w:ascii="Calibri" w:hAnsi="Calibri" w:cs="Calibri"/>
                <w:color w:val="000000"/>
                <w:lang w:val="en-US"/>
              </w:rPr>
              <w:t>1038 (70)</w:t>
            </w:r>
          </w:p>
        </w:tc>
        <w:tc>
          <w:tcPr>
            <w:tcW w:w="1325" w:type="dxa"/>
            <w:vAlign w:val="bottom"/>
          </w:tcPr>
          <w:p w14:paraId="5817E3B7" w14:textId="359DA942" w:rsidR="00D964B3" w:rsidRDefault="00D964B3" w:rsidP="001A1CFA">
            <w:pPr>
              <w:spacing w:after="0"/>
              <w:jc w:val="center"/>
              <w:rPr>
                <w:rFonts w:ascii="Calibri" w:hAnsi="Calibri" w:cs="Calibri"/>
                <w:color w:val="000000"/>
              </w:rPr>
            </w:pPr>
            <w:r>
              <w:rPr>
                <w:rFonts w:ascii="Calibri" w:hAnsi="Calibri" w:cs="Calibri"/>
                <w:color w:val="000000"/>
              </w:rPr>
              <w:t>207 (54)</w:t>
            </w:r>
          </w:p>
        </w:tc>
        <w:tc>
          <w:tcPr>
            <w:tcW w:w="1276" w:type="dxa"/>
            <w:shd w:val="clear" w:color="auto" w:fill="auto"/>
            <w:noWrap/>
            <w:tcMar>
              <w:top w:w="15" w:type="dxa"/>
              <w:left w:w="15" w:type="dxa"/>
              <w:bottom w:w="0" w:type="dxa"/>
              <w:right w:w="15" w:type="dxa"/>
            </w:tcMar>
            <w:vAlign w:val="bottom"/>
            <w:hideMark/>
          </w:tcPr>
          <w:p w14:paraId="6D961939" w14:textId="7D4195AC" w:rsidR="00D964B3" w:rsidRDefault="00D964B3" w:rsidP="001A1CFA">
            <w:pPr>
              <w:spacing w:after="0"/>
              <w:jc w:val="center"/>
              <w:rPr>
                <w:rFonts w:ascii="Calibri" w:hAnsi="Calibri" w:cs="Calibri"/>
                <w:color w:val="000000"/>
              </w:rPr>
            </w:pPr>
            <w:r>
              <w:rPr>
                <w:rFonts w:ascii="Calibri" w:hAnsi="Calibri" w:cs="Calibri"/>
                <w:color w:val="000000"/>
              </w:rPr>
              <w:t>182 (49)</w:t>
            </w:r>
          </w:p>
        </w:tc>
        <w:tc>
          <w:tcPr>
            <w:tcW w:w="1418" w:type="dxa"/>
            <w:shd w:val="clear" w:color="auto" w:fill="auto"/>
            <w:noWrap/>
            <w:tcMar>
              <w:top w:w="15" w:type="dxa"/>
              <w:left w:w="15" w:type="dxa"/>
              <w:bottom w:w="0" w:type="dxa"/>
              <w:right w:w="15" w:type="dxa"/>
            </w:tcMar>
            <w:vAlign w:val="bottom"/>
            <w:hideMark/>
          </w:tcPr>
          <w:p w14:paraId="26B0C0B0" w14:textId="77777777" w:rsidR="00D964B3" w:rsidRDefault="00D964B3" w:rsidP="001A1CFA">
            <w:pPr>
              <w:spacing w:after="0"/>
              <w:jc w:val="center"/>
              <w:rPr>
                <w:rFonts w:ascii="Calibri" w:hAnsi="Calibri" w:cs="Calibri"/>
                <w:color w:val="000000"/>
              </w:rPr>
            </w:pPr>
            <w:r>
              <w:rPr>
                <w:rFonts w:ascii="Calibri" w:hAnsi="Calibri" w:cs="Calibri"/>
                <w:color w:val="000000"/>
              </w:rPr>
              <w:t>157 (65)</w:t>
            </w:r>
          </w:p>
        </w:tc>
        <w:tc>
          <w:tcPr>
            <w:tcW w:w="1417" w:type="dxa"/>
            <w:shd w:val="clear" w:color="auto" w:fill="auto"/>
            <w:tcMar>
              <w:top w:w="15" w:type="dxa"/>
              <w:left w:w="15" w:type="dxa"/>
              <w:bottom w:w="0" w:type="dxa"/>
              <w:right w:w="15" w:type="dxa"/>
            </w:tcMar>
            <w:vAlign w:val="bottom"/>
            <w:hideMark/>
          </w:tcPr>
          <w:p w14:paraId="65DCDCC7" w14:textId="77777777" w:rsidR="00D964B3" w:rsidRDefault="00D964B3" w:rsidP="005C28C8">
            <w:pPr>
              <w:spacing w:after="0"/>
              <w:jc w:val="center"/>
              <w:rPr>
                <w:rFonts w:ascii="Calibri" w:hAnsi="Calibri" w:cs="Calibri"/>
                <w:color w:val="000000"/>
              </w:rPr>
            </w:pPr>
            <w:r>
              <w:rPr>
                <w:rFonts w:ascii="Calibri" w:hAnsi="Calibri" w:cs="Calibri"/>
                <w:color w:val="000000"/>
              </w:rPr>
              <w:t>3448 (70)</w:t>
            </w:r>
          </w:p>
        </w:tc>
      </w:tr>
      <w:tr w:rsidR="00D964B3" w14:paraId="3BBAED48" w14:textId="77777777" w:rsidTr="00D964B3">
        <w:trPr>
          <w:trHeight w:val="288"/>
        </w:trPr>
        <w:tc>
          <w:tcPr>
            <w:tcW w:w="1715" w:type="dxa"/>
            <w:shd w:val="clear" w:color="auto" w:fill="BFBFBF" w:themeFill="background1" w:themeFillShade="BF"/>
            <w:tcMar>
              <w:top w:w="15" w:type="dxa"/>
              <w:left w:w="15" w:type="dxa"/>
              <w:bottom w:w="0" w:type="dxa"/>
              <w:right w:w="15" w:type="dxa"/>
            </w:tcMar>
            <w:vAlign w:val="center"/>
            <w:hideMark/>
          </w:tcPr>
          <w:p w14:paraId="7EC3816E" w14:textId="77777777" w:rsidR="00D964B3" w:rsidRDefault="00D964B3" w:rsidP="001A1CFA">
            <w:pPr>
              <w:spacing w:after="0"/>
              <w:jc w:val="center"/>
              <w:rPr>
                <w:rFonts w:ascii="Calibri" w:hAnsi="Calibri" w:cs="Calibri"/>
                <w:b/>
                <w:bCs/>
                <w:color w:val="000000"/>
              </w:rPr>
            </w:pPr>
            <w:r>
              <w:rPr>
                <w:rFonts w:ascii="Calibri" w:hAnsi="Calibri" w:cs="Calibri"/>
                <w:b/>
                <w:bCs/>
                <w:color w:val="000000"/>
              </w:rPr>
              <w:t xml:space="preserve">Male No.  (%) </w:t>
            </w:r>
          </w:p>
        </w:tc>
        <w:tc>
          <w:tcPr>
            <w:tcW w:w="1275" w:type="dxa"/>
            <w:shd w:val="clear" w:color="auto" w:fill="BFBFBF" w:themeFill="background1" w:themeFillShade="BF"/>
            <w:noWrap/>
            <w:tcMar>
              <w:top w:w="15" w:type="dxa"/>
              <w:left w:w="15" w:type="dxa"/>
              <w:bottom w:w="0" w:type="dxa"/>
              <w:right w:w="15" w:type="dxa"/>
            </w:tcMar>
            <w:vAlign w:val="bottom"/>
            <w:hideMark/>
          </w:tcPr>
          <w:p w14:paraId="4C0B1150" w14:textId="71182492" w:rsidR="00D964B3" w:rsidRDefault="00D964B3" w:rsidP="001A1CFA">
            <w:pPr>
              <w:spacing w:after="0"/>
              <w:jc w:val="center"/>
              <w:rPr>
                <w:rFonts w:ascii="Calibri" w:hAnsi="Calibri" w:cs="Calibri"/>
                <w:color w:val="000000"/>
              </w:rPr>
            </w:pPr>
            <w:r>
              <w:rPr>
                <w:rFonts w:ascii="Calibri" w:hAnsi="Calibri" w:cs="Calibri"/>
                <w:color w:val="000000"/>
              </w:rPr>
              <w:t>316 (37)</w:t>
            </w:r>
          </w:p>
        </w:tc>
        <w:tc>
          <w:tcPr>
            <w:tcW w:w="1250" w:type="dxa"/>
            <w:shd w:val="clear" w:color="auto" w:fill="BFBFBF" w:themeFill="background1" w:themeFillShade="BF"/>
            <w:vAlign w:val="bottom"/>
          </w:tcPr>
          <w:p w14:paraId="21052D86" w14:textId="463FFB76" w:rsidR="00D964B3" w:rsidRDefault="00D964B3" w:rsidP="001A1CFA">
            <w:pPr>
              <w:spacing w:after="0"/>
              <w:jc w:val="center"/>
              <w:rPr>
                <w:rFonts w:ascii="Calibri" w:hAnsi="Calibri" w:cs="Calibri"/>
                <w:color w:val="000000"/>
              </w:rPr>
            </w:pPr>
            <w:r>
              <w:rPr>
                <w:rFonts w:ascii="Calibri" w:hAnsi="Calibri" w:cs="Calibri"/>
                <w:color w:val="000000"/>
              </w:rPr>
              <w:t>14 (42)</w:t>
            </w:r>
          </w:p>
        </w:tc>
        <w:tc>
          <w:tcPr>
            <w:tcW w:w="1276" w:type="dxa"/>
            <w:shd w:val="clear" w:color="auto" w:fill="BFBFBF" w:themeFill="background1" w:themeFillShade="BF"/>
            <w:noWrap/>
            <w:tcMar>
              <w:top w:w="15" w:type="dxa"/>
              <w:left w:w="15" w:type="dxa"/>
              <w:bottom w:w="0" w:type="dxa"/>
              <w:right w:w="15" w:type="dxa"/>
            </w:tcMar>
            <w:vAlign w:val="bottom"/>
            <w:hideMark/>
          </w:tcPr>
          <w:p w14:paraId="333EFAB1" w14:textId="22C9566C" w:rsidR="00D964B3" w:rsidRDefault="00D964B3" w:rsidP="001A1CFA">
            <w:pPr>
              <w:spacing w:after="0"/>
              <w:jc w:val="center"/>
              <w:rPr>
                <w:rFonts w:ascii="Calibri" w:hAnsi="Calibri" w:cs="Calibri"/>
                <w:color w:val="000000"/>
              </w:rPr>
            </w:pPr>
            <w:r>
              <w:rPr>
                <w:rFonts w:ascii="Calibri" w:hAnsi="Calibri" w:cs="Calibri"/>
                <w:color w:val="000000"/>
              </w:rPr>
              <w:t>52 (55)</w:t>
            </w:r>
          </w:p>
        </w:tc>
        <w:tc>
          <w:tcPr>
            <w:tcW w:w="1417" w:type="dxa"/>
            <w:shd w:val="clear" w:color="auto" w:fill="BFBFBF" w:themeFill="background1" w:themeFillShade="BF"/>
            <w:noWrap/>
            <w:tcMar>
              <w:top w:w="15" w:type="dxa"/>
              <w:left w:w="15" w:type="dxa"/>
              <w:bottom w:w="0" w:type="dxa"/>
              <w:right w:w="15" w:type="dxa"/>
            </w:tcMar>
            <w:vAlign w:val="bottom"/>
            <w:hideMark/>
          </w:tcPr>
          <w:p w14:paraId="12243630" w14:textId="1F9EB29D" w:rsidR="00D964B3" w:rsidRDefault="00D964B3" w:rsidP="001A1CFA">
            <w:pPr>
              <w:spacing w:after="0"/>
              <w:jc w:val="center"/>
              <w:rPr>
                <w:rFonts w:ascii="Calibri" w:hAnsi="Calibri" w:cs="Calibri"/>
                <w:color w:val="000000"/>
              </w:rPr>
            </w:pPr>
            <w:r>
              <w:rPr>
                <w:rFonts w:ascii="Calibri" w:hAnsi="Calibri" w:cs="Calibri"/>
                <w:color w:val="000000"/>
              </w:rPr>
              <w:t>29 (59)</w:t>
            </w:r>
          </w:p>
        </w:tc>
        <w:tc>
          <w:tcPr>
            <w:tcW w:w="1258" w:type="dxa"/>
            <w:shd w:val="clear" w:color="auto" w:fill="BFBFBF" w:themeFill="background1" w:themeFillShade="BF"/>
            <w:vAlign w:val="bottom"/>
          </w:tcPr>
          <w:p w14:paraId="58598FA5" w14:textId="2636F539" w:rsidR="00D964B3" w:rsidRDefault="00D964B3" w:rsidP="001A1CFA">
            <w:pPr>
              <w:spacing w:after="0"/>
              <w:jc w:val="center"/>
              <w:rPr>
                <w:rFonts w:ascii="Calibri" w:hAnsi="Calibri" w:cs="Calibri"/>
                <w:color w:val="000000"/>
              </w:rPr>
            </w:pPr>
            <w:r>
              <w:rPr>
                <w:rFonts w:ascii="Calibri" w:hAnsi="Calibri" w:cs="Calibri"/>
                <w:color w:val="000000"/>
              </w:rPr>
              <w:t>684 (49)</w:t>
            </w:r>
          </w:p>
        </w:tc>
        <w:tc>
          <w:tcPr>
            <w:tcW w:w="1325" w:type="dxa"/>
            <w:shd w:val="clear" w:color="auto" w:fill="BFBFBF" w:themeFill="background1" w:themeFillShade="BF"/>
            <w:vAlign w:val="bottom"/>
          </w:tcPr>
          <w:p w14:paraId="5A5DD13F" w14:textId="256A4A6D" w:rsidR="00D964B3" w:rsidRDefault="00D964B3" w:rsidP="001A1CFA">
            <w:pPr>
              <w:spacing w:after="0"/>
              <w:jc w:val="center"/>
              <w:rPr>
                <w:rFonts w:ascii="Calibri" w:hAnsi="Calibri" w:cs="Calibri"/>
                <w:color w:val="000000"/>
              </w:rPr>
            </w:pPr>
            <w:r>
              <w:rPr>
                <w:rFonts w:ascii="Calibri" w:hAnsi="Calibri" w:cs="Calibri"/>
                <w:color w:val="000000"/>
              </w:rPr>
              <w:t>749 (51)</w:t>
            </w:r>
          </w:p>
        </w:tc>
        <w:tc>
          <w:tcPr>
            <w:tcW w:w="1325" w:type="dxa"/>
            <w:shd w:val="clear" w:color="auto" w:fill="BFBFBF" w:themeFill="background1" w:themeFillShade="BF"/>
            <w:vAlign w:val="bottom"/>
          </w:tcPr>
          <w:p w14:paraId="1E68399A" w14:textId="79B5EC58" w:rsidR="00D964B3" w:rsidRDefault="00D964B3" w:rsidP="001A1CFA">
            <w:pPr>
              <w:spacing w:after="0"/>
              <w:jc w:val="center"/>
              <w:rPr>
                <w:rFonts w:ascii="Calibri" w:hAnsi="Calibri" w:cs="Calibri"/>
                <w:color w:val="000000"/>
              </w:rPr>
            </w:pPr>
            <w:r>
              <w:rPr>
                <w:rFonts w:ascii="Calibri" w:hAnsi="Calibri" w:cs="Calibri"/>
                <w:color w:val="000000"/>
              </w:rPr>
              <w:t>198 (52)</w:t>
            </w:r>
          </w:p>
        </w:tc>
        <w:tc>
          <w:tcPr>
            <w:tcW w:w="1276" w:type="dxa"/>
            <w:shd w:val="clear" w:color="auto" w:fill="BFBFBF" w:themeFill="background1" w:themeFillShade="BF"/>
            <w:noWrap/>
            <w:tcMar>
              <w:top w:w="15" w:type="dxa"/>
              <w:left w:w="15" w:type="dxa"/>
              <w:bottom w:w="0" w:type="dxa"/>
              <w:right w:w="15" w:type="dxa"/>
            </w:tcMar>
            <w:vAlign w:val="bottom"/>
            <w:hideMark/>
          </w:tcPr>
          <w:p w14:paraId="123F99C5" w14:textId="5338E760" w:rsidR="00D964B3" w:rsidRDefault="00D964B3" w:rsidP="001A1CFA">
            <w:pPr>
              <w:spacing w:after="0"/>
              <w:jc w:val="center"/>
              <w:rPr>
                <w:rFonts w:ascii="Calibri" w:hAnsi="Calibri" w:cs="Calibri"/>
                <w:color w:val="000000"/>
              </w:rPr>
            </w:pPr>
            <w:r>
              <w:rPr>
                <w:rFonts w:ascii="Calibri" w:hAnsi="Calibri" w:cs="Calibri"/>
                <w:color w:val="000000"/>
              </w:rPr>
              <w:t>196 (52)</w:t>
            </w:r>
          </w:p>
        </w:tc>
        <w:tc>
          <w:tcPr>
            <w:tcW w:w="1418" w:type="dxa"/>
            <w:shd w:val="clear" w:color="auto" w:fill="BFBFBF" w:themeFill="background1" w:themeFillShade="BF"/>
            <w:noWrap/>
            <w:tcMar>
              <w:top w:w="15" w:type="dxa"/>
              <w:left w:w="15" w:type="dxa"/>
              <w:bottom w:w="0" w:type="dxa"/>
              <w:right w:w="15" w:type="dxa"/>
            </w:tcMar>
            <w:vAlign w:val="bottom"/>
            <w:hideMark/>
          </w:tcPr>
          <w:p w14:paraId="2DD34141" w14:textId="49112E02" w:rsidR="00D964B3" w:rsidRDefault="00D964B3" w:rsidP="001A1CFA">
            <w:pPr>
              <w:spacing w:after="0"/>
              <w:jc w:val="center"/>
              <w:rPr>
                <w:rFonts w:ascii="Calibri" w:hAnsi="Calibri" w:cs="Calibri"/>
                <w:color w:val="000000"/>
              </w:rPr>
            </w:pPr>
            <w:r>
              <w:rPr>
                <w:rFonts w:ascii="Calibri" w:hAnsi="Calibri" w:cs="Calibri"/>
                <w:color w:val="000000"/>
              </w:rPr>
              <w:t>114 (47)</w:t>
            </w:r>
          </w:p>
        </w:tc>
        <w:tc>
          <w:tcPr>
            <w:tcW w:w="1417" w:type="dxa"/>
            <w:shd w:val="clear" w:color="auto" w:fill="BFBFBF" w:themeFill="background1" w:themeFillShade="BF"/>
            <w:tcMar>
              <w:top w:w="15" w:type="dxa"/>
              <w:left w:w="15" w:type="dxa"/>
              <w:bottom w:w="0" w:type="dxa"/>
              <w:right w:w="15" w:type="dxa"/>
            </w:tcMar>
            <w:vAlign w:val="center"/>
            <w:hideMark/>
          </w:tcPr>
          <w:p w14:paraId="1C7B2804" w14:textId="77777777" w:rsidR="00D964B3" w:rsidRPr="00287310" w:rsidRDefault="00D964B3" w:rsidP="001A1CFA">
            <w:pPr>
              <w:spacing w:after="0"/>
              <w:jc w:val="center"/>
              <w:rPr>
                <w:rFonts w:ascii="Calibri" w:hAnsi="Calibri" w:cs="Calibri"/>
                <w:color w:val="000000"/>
              </w:rPr>
            </w:pPr>
            <w:r w:rsidRPr="00287310">
              <w:rPr>
                <w:rFonts w:ascii="Calibri" w:hAnsi="Calibri" w:cs="Calibri"/>
                <w:color w:val="000000"/>
              </w:rPr>
              <w:t xml:space="preserve">2352 </w:t>
            </w:r>
            <w:r w:rsidRPr="00D964B3">
              <w:rPr>
                <w:rFonts w:ascii="Calibri" w:hAnsi="Calibri" w:cs="Calibri"/>
                <w:color w:val="000000"/>
              </w:rPr>
              <w:t>(48)</w:t>
            </w:r>
          </w:p>
        </w:tc>
      </w:tr>
    </w:tbl>
    <w:p w14:paraId="0D2DB61B" w14:textId="77777777" w:rsidR="00D964B3" w:rsidRDefault="00D964B3" w:rsidP="00D964B3">
      <w:pPr>
        <w:rPr>
          <w:lang w:val="en-US"/>
        </w:rPr>
      </w:pPr>
    </w:p>
    <w:p w14:paraId="4257033C" w14:textId="3DE078A1" w:rsidR="00E042D1" w:rsidRDefault="000F39C9" w:rsidP="00D964B3">
      <w:pPr>
        <w:rPr>
          <w:lang w:val="en-US"/>
        </w:rPr>
      </w:pPr>
      <w:r>
        <w:rPr>
          <w:vertAlign w:val="superscript"/>
          <w:lang w:val="en-US"/>
        </w:rPr>
        <w:t xml:space="preserve">1: </w:t>
      </w:r>
      <w:r>
        <w:rPr>
          <w:lang w:val="en-US"/>
        </w:rPr>
        <w:t xml:space="preserve">Number of diagnoses </w:t>
      </w:r>
      <w:r w:rsidR="00E042D1">
        <w:rPr>
          <w:lang w:val="en-US"/>
        </w:rPr>
        <w:t xml:space="preserve">will be greater than the number of cases as each case may have more than one different </w:t>
      </w:r>
      <w:proofErr w:type="gramStart"/>
      <w:r w:rsidR="00521FFF">
        <w:rPr>
          <w:lang w:val="en-US"/>
        </w:rPr>
        <w:t>diagnoses</w:t>
      </w:r>
      <w:proofErr w:type="gramEnd"/>
      <w:r w:rsidR="00E042D1">
        <w:rPr>
          <w:lang w:val="en-US"/>
        </w:rPr>
        <w:t xml:space="preserve"> of a cerebral anomaly</w:t>
      </w:r>
    </w:p>
    <w:p w14:paraId="4F392626" w14:textId="4A06F4CB" w:rsidR="00D964B3" w:rsidRDefault="000F39C9" w:rsidP="00D964B3">
      <w:pPr>
        <w:rPr>
          <w:lang w:val="en-US"/>
        </w:rPr>
      </w:pPr>
      <w:proofErr w:type="gramStart"/>
      <w:r>
        <w:rPr>
          <w:vertAlign w:val="superscript"/>
          <w:lang w:val="en-US"/>
        </w:rPr>
        <w:t>2</w:t>
      </w:r>
      <w:r w:rsidR="00D964B3" w:rsidRPr="000D15AF">
        <w:rPr>
          <w:vertAlign w:val="superscript"/>
          <w:lang w:val="en-US"/>
        </w:rPr>
        <w:t xml:space="preserve"> </w:t>
      </w:r>
      <w:r w:rsidR="00D964B3" w:rsidRPr="00875479">
        <w:rPr>
          <w:lang w:val="en-US"/>
        </w:rPr>
        <w:t>:</w:t>
      </w:r>
      <w:proofErr w:type="gramEnd"/>
      <w:r w:rsidR="00D964B3" w:rsidRPr="00875479">
        <w:rPr>
          <w:lang w:val="en-US"/>
        </w:rPr>
        <w:t xml:space="preserve"> Adjusted for potential under-reporting (see methods)</w:t>
      </w:r>
      <w:r w:rsidR="00665695">
        <w:rPr>
          <w:lang w:val="en-US"/>
        </w:rPr>
        <w:t xml:space="preserve">. </w:t>
      </w:r>
    </w:p>
    <w:p w14:paraId="24B1E67B" w14:textId="67808F67" w:rsidR="0010391A" w:rsidRDefault="00F70EB2" w:rsidP="0010391A">
      <w:pPr>
        <w:rPr>
          <w:lang w:val="en-US"/>
        </w:rPr>
      </w:pPr>
      <w:r w:rsidRPr="00862346">
        <w:rPr>
          <w:b/>
          <w:lang w:val="en-US"/>
        </w:rPr>
        <w:lastRenderedPageBreak/>
        <w:t>Table 3</w:t>
      </w:r>
      <w:r w:rsidR="008F1C89">
        <w:rPr>
          <w:lang w:val="en-US"/>
        </w:rPr>
        <w:t>:</w:t>
      </w:r>
      <w:r>
        <w:rPr>
          <w:lang w:val="en-US"/>
        </w:rPr>
        <w:t xml:space="preserve"> Classification of </w:t>
      </w:r>
      <w:r w:rsidR="00A062FA">
        <w:rPr>
          <w:lang w:val="en-US"/>
        </w:rPr>
        <w:t>congenital cerebral anomaly cases according to associated anomalies and genetic diagnos</w:t>
      </w:r>
      <w:r w:rsidR="00A8623E">
        <w:rPr>
          <w:lang w:val="en-US"/>
        </w:rPr>
        <w:t>i</w:t>
      </w:r>
      <w:r w:rsidR="00A062FA">
        <w:rPr>
          <w:lang w:val="en-US"/>
        </w:rPr>
        <w:t>s</w:t>
      </w:r>
      <w:r w:rsidR="004E43EB">
        <w:rPr>
          <w:lang w:val="en-US"/>
        </w:rPr>
        <w:t xml:space="preserve">; 29 EUROCAT registries, 2005-2014  </w:t>
      </w:r>
    </w:p>
    <w:tbl>
      <w:tblPr>
        <w:tblW w:w="14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167"/>
        <w:gridCol w:w="1167"/>
        <w:gridCol w:w="1153"/>
        <w:gridCol w:w="1167"/>
        <w:gridCol w:w="1247"/>
        <w:gridCol w:w="1174"/>
        <w:gridCol w:w="1661"/>
        <w:gridCol w:w="1174"/>
        <w:gridCol w:w="1559"/>
        <w:gridCol w:w="1160"/>
      </w:tblGrid>
      <w:tr w:rsidR="00613322" w:rsidRPr="00861B03" w14:paraId="3EA8F2C6" w14:textId="77777777" w:rsidTr="00C0307F">
        <w:trPr>
          <w:trHeight w:val="294"/>
        </w:trPr>
        <w:tc>
          <w:tcPr>
            <w:tcW w:w="1764" w:type="dxa"/>
            <w:shd w:val="clear" w:color="auto" w:fill="auto"/>
            <w:vAlign w:val="center"/>
            <w:hideMark/>
          </w:tcPr>
          <w:p w14:paraId="621CC7D3" w14:textId="77777777" w:rsidR="00613322" w:rsidRPr="00B27850" w:rsidRDefault="00613322" w:rsidP="00613322">
            <w:pPr>
              <w:spacing w:after="0" w:line="240" w:lineRule="auto"/>
              <w:jc w:val="center"/>
              <w:rPr>
                <w:rFonts w:ascii="Calibri" w:eastAsia="Times New Roman" w:hAnsi="Calibri" w:cs="Calibri"/>
                <w:b/>
                <w:bCs/>
                <w:color w:val="000000"/>
                <w:lang w:val="en-US" w:eastAsia="en-GB"/>
              </w:rPr>
            </w:pPr>
            <w:r w:rsidRPr="00B27850">
              <w:rPr>
                <w:rFonts w:ascii="Calibri" w:eastAsia="Times New Roman" w:hAnsi="Calibri" w:cs="Calibri"/>
                <w:b/>
                <w:bCs/>
                <w:color w:val="000000"/>
                <w:lang w:val="en-US" w:eastAsia="en-GB"/>
              </w:rPr>
              <w:t>ICD 10 Code</w:t>
            </w:r>
          </w:p>
        </w:tc>
        <w:tc>
          <w:tcPr>
            <w:tcW w:w="1167" w:type="dxa"/>
            <w:vAlign w:val="center"/>
          </w:tcPr>
          <w:p w14:paraId="205351BE" w14:textId="52F29F68" w:rsidR="00613322" w:rsidRPr="00613322" w:rsidRDefault="00613322" w:rsidP="00613322">
            <w:pPr>
              <w:spacing w:after="0" w:line="240" w:lineRule="auto"/>
              <w:jc w:val="center"/>
              <w:rPr>
                <w:rFonts w:ascii="Calibri" w:eastAsia="Times New Roman" w:hAnsi="Calibri" w:cs="Calibri"/>
                <w:b/>
                <w:bCs/>
                <w:color w:val="000000"/>
                <w:lang w:val="en-US" w:eastAsia="en-GB"/>
              </w:rPr>
            </w:pPr>
            <w:r w:rsidRPr="00B27850">
              <w:rPr>
                <w:rFonts w:ascii="Calibri" w:eastAsia="Times New Roman" w:hAnsi="Calibri" w:cs="Calibri"/>
                <w:b/>
                <w:bCs/>
                <w:color w:val="000000"/>
                <w:lang w:val="en-US" w:eastAsia="en-GB"/>
              </w:rPr>
              <w:t>Q04.2</w:t>
            </w:r>
          </w:p>
        </w:tc>
        <w:tc>
          <w:tcPr>
            <w:tcW w:w="1167" w:type="dxa"/>
            <w:vAlign w:val="center"/>
          </w:tcPr>
          <w:p w14:paraId="1CA0BBE1" w14:textId="21208484" w:rsidR="00613322" w:rsidRPr="00613322" w:rsidRDefault="00613322" w:rsidP="00613322">
            <w:pPr>
              <w:spacing w:after="0" w:line="240" w:lineRule="auto"/>
              <w:jc w:val="center"/>
              <w:rPr>
                <w:rFonts w:ascii="Calibri" w:eastAsia="Times New Roman" w:hAnsi="Calibri" w:cs="Calibri"/>
                <w:b/>
                <w:bCs/>
                <w:color w:val="000000"/>
                <w:lang w:val="en-US" w:eastAsia="en-GB"/>
              </w:rPr>
            </w:pPr>
            <w:r w:rsidRPr="00B27850">
              <w:rPr>
                <w:rFonts w:ascii="Calibri" w:eastAsia="Times New Roman" w:hAnsi="Calibri" w:cs="Calibri"/>
                <w:b/>
                <w:bCs/>
                <w:color w:val="000000"/>
                <w:lang w:val="en-US" w:eastAsia="en-GB"/>
              </w:rPr>
              <w:t>Q04.1</w:t>
            </w:r>
          </w:p>
        </w:tc>
        <w:tc>
          <w:tcPr>
            <w:tcW w:w="1153" w:type="dxa"/>
            <w:vAlign w:val="center"/>
          </w:tcPr>
          <w:p w14:paraId="1B6DF589" w14:textId="5873E235" w:rsidR="00613322" w:rsidRPr="00613322" w:rsidRDefault="00613322" w:rsidP="00613322">
            <w:pPr>
              <w:spacing w:after="0" w:line="240" w:lineRule="auto"/>
              <w:jc w:val="center"/>
              <w:rPr>
                <w:rFonts w:ascii="Calibri" w:eastAsia="Times New Roman" w:hAnsi="Calibri" w:cs="Calibri"/>
                <w:b/>
                <w:bCs/>
                <w:color w:val="000000"/>
                <w:lang w:val="en-US" w:eastAsia="en-GB"/>
              </w:rPr>
            </w:pPr>
            <w:r w:rsidRPr="00B27850">
              <w:rPr>
                <w:rFonts w:ascii="Calibri" w:eastAsia="Times New Roman" w:hAnsi="Calibri" w:cs="Calibri"/>
                <w:b/>
                <w:bCs/>
                <w:color w:val="000000"/>
                <w:lang w:val="en-US" w:eastAsia="en-GB"/>
              </w:rPr>
              <w:t>Q04.4</w:t>
            </w:r>
          </w:p>
        </w:tc>
        <w:tc>
          <w:tcPr>
            <w:tcW w:w="1167" w:type="dxa"/>
            <w:vAlign w:val="center"/>
          </w:tcPr>
          <w:p w14:paraId="647137F9" w14:textId="70B9FEDE" w:rsidR="00613322" w:rsidRPr="00613322" w:rsidRDefault="00613322" w:rsidP="00613322">
            <w:pPr>
              <w:spacing w:after="0" w:line="240" w:lineRule="auto"/>
              <w:jc w:val="center"/>
              <w:rPr>
                <w:rFonts w:ascii="Calibri" w:eastAsia="Times New Roman" w:hAnsi="Calibri" w:cs="Calibri"/>
                <w:b/>
                <w:bCs/>
                <w:color w:val="000000"/>
                <w:lang w:val="en-US" w:eastAsia="en-GB"/>
              </w:rPr>
            </w:pPr>
            <w:r w:rsidRPr="00B27850">
              <w:rPr>
                <w:rFonts w:ascii="Calibri" w:eastAsia="Times New Roman" w:hAnsi="Calibri" w:cs="Calibri"/>
                <w:b/>
                <w:bCs/>
                <w:color w:val="000000"/>
                <w:lang w:val="en-US" w:eastAsia="en-GB"/>
              </w:rPr>
              <w:t>Q04.5</w:t>
            </w:r>
          </w:p>
        </w:tc>
        <w:tc>
          <w:tcPr>
            <w:tcW w:w="1247" w:type="dxa"/>
            <w:vAlign w:val="center"/>
          </w:tcPr>
          <w:p w14:paraId="677A9C93" w14:textId="7C7A6C60" w:rsidR="00613322" w:rsidRPr="00613322" w:rsidRDefault="00613322" w:rsidP="00613322">
            <w:pPr>
              <w:spacing w:after="0" w:line="240" w:lineRule="auto"/>
              <w:jc w:val="center"/>
              <w:rPr>
                <w:rFonts w:ascii="Calibri" w:eastAsia="Times New Roman" w:hAnsi="Calibri" w:cs="Calibri"/>
                <w:b/>
                <w:bCs/>
                <w:color w:val="000000"/>
                <w:lang w:val="en-US" w:eastAsia="en-GB"/>
              </w:rPr>
            </w:pPr>
            <w:r w:rsidRPr="00B27850">
              <w:rPr>
                <w:rFonts w:ascii="Calibri" w:eastAsia="Times New Roman" w:hAnsi="Calibri" w:cs="Calibri"/>
                <w:b/>
                <w:bCs/>
                <w:color w:val="000000"/>
                <w:lang w:val="en-US" w:eastAsia="en-GB"/>
              </w:rPr>
              <w:t>Q04.3</w:t>
            </w:r>
          </w:p>
        </w:tc>
        <w:tc>
          <w:tcPr>
            <w:tcW w:w="1174" w:type="dxa"/>
            <w:shd w:val="clear" w:color="auto" w:fill="auto"/>
            <w:vAlign w:val="center"/>
            <w:hideMark/>
          </w:tcPr>
          <w:p w14:paraId="052ADBFF" w14:textId="34E8F137" w:rsidR="00613322" w:rsidRPr="00B27850" w:rsidRDefault="00613322" w:rsidP="00613322">
            <w:pPr>
              <w:spacing w:after="0" w:line="240" w:lineRule="auto"/>
              <w:jc w:val="center"/>
              <w:rPr>
                <w:rFonts w:ascii="Calibri" w:eastAsia="Times New Roman" w:hAnsi="Calibri" w:cs="Calibri"/>
                <w:b/>
                <w:bCs/>
                <w:color w:val="000000"/>
                <w:lang w:val="en-US" w:eastAsia="en-GB"/>
              </w:rPr>
            </w:pPr>
            <w:r w:rsidRPr="00B27850">
              <w:rPr>
                <w:rFonts w:ascii="Calibri" w:eastAsia="Times New Roman" w:hAnsi="Calibri" w:cs="Calibri"/>
                <w:b/>
                <w:bCs/>
                <w:color w:val="000000"/>
                <w:lang w:val="en-US" w:eastAsia="en-GB"/>
              </w:rPr>
              <w:t>Q04.0</w:t>
            </w:r>
          </w:p>
        </w:tc>
        <w:tc>
          <w:tcPr>
            <w:tcW w:w="1661" w:type="dxa"/>
            <w:vAlign w:val="center"/>
          </w:tcPr>
          <w:p w14:paraId="1470F1F2" w14:textId="29E526E7" w:rsidR="00613322" w:rsidRPr="00613322" w:rsidRDefault="00613322" w:rsidP="00613322">
            <w:pPr>
              <w:spacing w:after="0" w:line="240" w:lineRule="auto"/>
              <w:jc w:val="center"/>
              <w:rPr>
                <w:rFonts w:ascii="Calibri" w:eastAsia="Times New Roman" w:hAnsi="Calibri" w:cs="Calibri"/>
                <w:b/>
                <w:bCs/>
                <w:color w:val="000000"/>
                <w:lang w:val="en-US" w:eastAsia="en-GB"/>
              </w:rPr>
            </w:pPr>
            <w:r w:rsidRPr="00B27850">
              <w:rPr>
                <w:rFonts w:ascii="Calibri" w:eastAsia="Times New Roman" w:hAnsi="Calibri" w:cs="Calibri"/>
                <w:b/>
                <w:bCs/>
                <w:color w:val="000000"/>
                <w:lang w:val="en-US" w:eastAsia="en-GB"/>
              </w:rPr>
              <w:t>Q04.8</w:t>
            </w:r>
          </w:p>
        </w:tc>
        <w:tc>
          <w:tcPr>
            <w:tcW w:w="1174" w:type="dxa"/>
            <w:shd w:val="clear" w:color="auto" w:fill="auto"/>
            <w:vAlign w:val="center"/>
            <w:hideMark/>
          </w:tcPr>
          <w:p w14:paraId="1BCDF210" w14:textId="26E0AD9C" w:rsidR="00613322" w:rsidRPr="00B27850" w:rsidRDefault="00613322" w:rsidP="00613322">
            <w:pPr>
              <w:spacing w:after="0" w:line="240" w:lineRule="auto"/>
              <w:jc w:val="center"/>
              <w:rPr>
                <w:rFonts w:ascii="Calibri" w:eastAsia="Times New Roman" w:hAnsi="Calibri" w:cs="Calibri"/>
                <w:b/>
                <w:bCs/>
                <w:color w:val="000000"/>
                <w:lang w:val="en-US" w:eastAsia="en-GB"/>
              </w:rPr>
            </w:pPr>
            <w:r w:rsidRPr="00B27850">
              <w:rPr>
                <w:rFonts w:ascii="Calibri" w:eastAsia="Times New Roman" w:hAnsi="Calibri" w:cs="Calibri"/>
                <w:b/>
                <w:bCs/>
                <w:color w:val="000000"/>
                <w:lang w:val="en-US" w:eastAsia="en-GB"/>
              </w:rPr>
              <w:t>Q04.6</w:t>
            </w:r>
          </w:p>
        </w:tc>
        <w:tc>
          <w:tcPr>
            <w:tcW w:w="1559" w:type="dxa"/>
            <w:shd w:val="clear" w:color="auto" w:fill="auto"/>
            <w:vAlign w:val="center"/>
            <w:hideMark/>
          </w:tcPr>
          <w:p w14:paraId="1DCC06DB" w14:textId="77777777" w:rsidR="00613322" w:rsidRPr="00B27850" w:rsidRDefault="00613322" w:rsidP="00613322">
            <w:pPr>
              <w:spacing w:after="0" w:line="240" w:lineRule="auto"/>
              <w:jc w:val="center"/>
              <w:rPr>
                <w:rFonts w:ascii="Calibri" w:eastAsia="Times New Roman" w:hAnsi="Calibri" w:cs="Calibri"/>
                <w:b/>
                <w:bCs/>
                <w:color w:val="000000"/>
                <w:lang w:val="en-US" w:eastAsia="en-GB"/>
              </w:rPr>
            </w:pPr>
            <w:r w:rsidRPr="00B27850">
              <w:rPr>
                <w:rFonts w:ascii="Calibri" w:eastAsia="Times New Roman" w:hAnsi="Calibri" w:cs="Calibri"/>
                <w:b/>
                <w:bCs/>
                <w:color w:val="000000"/>
                <w:lang w:val="en-US" w:eastAsia="en-GB"/>
              </w:rPr>
              <w:t>Q04.9</w:t>
            </w:r>
          </w:p>
        </w:tc>
        <w:tc>
          <w:tcPr>
            <w:tcW w:w="1160" w:type="dxa"/>
            <w:shd w:val="clear" w:color="auto" w:fill="auto"/>
            <w:vAlign w:val="center"/>
            <w:hideMark/>
          </w:tcPr>
          <w:p w14:paraId="372FC518" w14:textId="77777777" w:rsidR="00613322" w:rsidRPr="00B27850" w:rsidRDefault="00613322" w:rsidP="00613322">
            <w:pPr>
              <w:spacing w:after="0" w:line="240" w:lineRule="auto"/>
              <w:jc w:val="center"/>
              <w:rPr>
                <w:rFonts w:ascii="Calibri" w:eastAsia="Times New Roman" w:hAnsi="Calibri" w:cs="Calibri"/>
                <w:b/>
                <w:bCs/>
                <w:color w:val="000000"/>
                <w:lang w:val="en-US" w:eastAsia="en-GB"/>
              </w:rPr>
            </w:pPr>
            <w:r w:rsidRPr="00B27850">
              <w:rPr>
                <w:rFonts w:ascii="Calibri" w:eastAsia="Times New Roman" w:hAnsi="Calibri" w:cs="Calibri"/>
                <w:b/>
                <w:bCs/>
                <w:color w:val="000000"/>
                <w:lang w:val="en-US" w:eastAsia="en-GB"/>
              </w:rPr>
              <w:t>Q04</w:t>
            </w:r>
          </w:p>
        </w:tc>
      </w:tr>
      <w:tr w:rsidR="00613322" w:rsidRPr="00A350B8" w14:paraId="3528735F" w14:textId="77777777" w:rsidTr="00C0307F">
        <w:trPr>
          <w:trHeight w:val="1611"/>
        </w:trPr>
        <w:tc>
          <w:tcPr>
            <w:tcW w:w="1764" w:type="dxa"/>
            <w:shd w:val="clear" w:color="000000" w:fill="C0C0C0"/>
            <w:vAlign w:val="center"/>
            <w:hideMark/>
          </w:tcPr>
          <w:p w14:paraId="42ECF173" w14:textId="77777777" w:rsidR="00613322" w:rsidRPr="00C63534" w:rsidRDefault="00613322" w:rsidP="00613322">
            <w:pPr>
              <w:spacing w:after="0" w:line="240" w:lineRule="auto"/>
              <w:rPr>
                <w:rFonts w:ascii="Calibri" w:eastAsia="Times New Roman" w:hAnsi="Calibri" w:cs="Calibri"/>
                <w:b/>
                <w:bCs/>
                <w:color w:val="000000"/>
                <w:lang w:val="en-US" w:eastAsia="en-GB"/>
              </w:rPr>
            </w:pPr>
            <w:r w:rsidRPr="00C63534">
              <w:rPr>
                <w:rFonts w:ascii="Calibri" w:eastAsia="Times New Roman" w:hAnsi="Calibri" w:cs="Calibri"/>
                <w:b/>
                <w:bCs/>
                <w:color w:val="000000"/>
                <w:lang w:val="en-US" w:eastAsia="en-GB"/>
              </w:rPr>
              <w:t>Associated anomalies and genetic diagnoses</w:t>
            </w:r>
          </w:p>
          <w:p w14:paraId="72767396" w14:textId="16F7A9E3" w:rsidR="00613322" w:rsidRPr="00C63534" w:rsidRDefault="00613322" w:rsidP="00613322">
            <w:pPr>
              <w:spacing w:after="0" w:line="240" w:lineRule="auto"/>
              <w:rPr>
                <w:rFonts w:ascii="Calibri" w:eastAsia="Times New Roman" w:hAnsi="Calibri" w:cs="Calibri"/>
                <w:b/>
                <w:bCs/>
                <w:color w:val="000000"/>
                <w:lang w:val="en-US" w:eastAsia="en-GB"/>
              </w:rPr>
            </w:pPr>
            <w:r w:rsidRPr="00D744C7">
              <w:rPr>
                <w:rFonts w:ascii="Calibri" w:eastAsia="Times New Roman" w:hAnsi="Calibri" w:cs="Calibri"/>
                <w:b/>
                <w:bCs/>
                <w:color w:val="000000"/>
                <w:lang w:val="en-GB" w:eastAsia="en-GB"/>
              </w:rPr>
              <w:t xml:space="preserve"> No. (%)</w:t>
            </w:r>
          </w:p>
        </w:tc>
        <w:tc>
          <w:tcPr>
            <w:tcW w:w="1167" w:type="dxa"/>
            <w:shd w:val="clear" w:color="000000" w:fill="C0C0C0"/>
            <w:vAlign w:val="center"/>
          </w:tcPr>
          <w:p w14:paraId="6DE4FAD8" w14:textId="40DA3D09" w:rsidR="00613322" w:rsidRPr="00C63534" w:rsidRDefault="00613322" w:rsidP="00613322">
            <w:pPr>
              <w:spacing w:after="0" w:line="240" w:lineRule="auto"/>
              <w:jc w:val="center"/>
              <w:rPr>
                <w:rFonts w:ascii="Calibri" w:eastAsia="Times New Roman" w:hAnsi="Calibri" w:cs="Calibri"/>
                <w:color w:val="000000"/>
                <w:lang w:val="en-US" w:eastAsia="en-GB"/>
              </w:rPr>
            </w:pPr>
            <w:r w:rsidRPr="00A350B8">
              <w:rPr>
                <w:rFonts w:ascii="Calibri" w:eastAsia="Times New Roman" w:hAnsi="Calibri" w:cs="Calibri"/>
                <w:color w:val="000000"/>
                <w:lang w:eastAsia="en-GB"/>
              </w:rPr>
              <w:t>Holopros-encephaly</w:t>
            </w:r>
          </w:p>
        </w:tc>
        <w:tc>
          <w:tcPr>
            <w:tcW w:w="1167" w:type="dxa"/>
            <w:shd w:val="clear" w:color="000000" w:fill="C0C0C0"/>
            <w:vAlign w:val="center"/>
          </w:tcPr>
          <w:p w14:paraId="0B741ADC" w14:textId="778876D8" w:rsidR="00613322" w:rsidRPr="00C63534" w:rsidRDefault="00613322" w:rsidP="00613322">
            <w:pPr>
              <w:spacing w:after="0" w:line="240" w:lineRule="auto"/>
              <w:jc w:val="center"/>
              <w:rPr>
                <w:rFonts w:ascii="Calibri" w:eastAsia="Times New Roman" w:hAnsi="Calibri" w:cs="Calibri"/>
                <w:color w:val="000000"/>
                <w:lang w:val="en-US" w:eastAsia="en-GB"/>
              </w:rPr>
            </w:pPr>
            <w:r w:rsidRPr="00A350B8">
              <w:rPr>
                <w:rFonts w:ascii="Calibri" w:eastAsia="Times New Roman" w:hAnsi="Calibri" w:cs="Calibri"/>
                <w:color w:val="000000"/>
                <w:lang w:eastAsia="en-GB"/>
              </w:rPr>
              <w:t>Arhin-encephaly</w:t>
            </w:r>
          </w:p>
        </w:tc>
        <w:tc>
          <w:tcPr>
            <w:tcW w:w="1153" w:type="dxa"/>
            <w:shd w:val="clear" w:color="000000" w:fill="C0C0C0"/>
            <w:vAlign w:val="center"/>
          </w:tcPr>
          <w:p w14:paraId="6C8AC992" w14:textId="2A736EE7" w:rsidR="00613322" w:rsidRPr="00C63534" w:rsidRDefault="00613322" w:rsidP="00613322">
            <w:pPr>
              <w:spacing w:after="0" w:line="240" w:lineRule="auto"/>
              <w:jc w:val="center"/>
              <w:rPr>
                <w:rFonts w:ascii="Calibri" w:eastAsia="Times New Roman" w:hAnsi="Calibri" w:cs="Calibri"/>
                <w:color w:val="000000"/>
                <w:lang w:val="en-US" w:eastAsia="en-GB"/>
              </w:rPr>
            </w:pPr>
            <w:r w:rsidRPr="00A350B8">
              <w:rPr>
                <w:rFonts w:ascii="Calibri" w:eastAsia="Times New Roman" w:hAnsi="Calibri" w:cs="Calibri"/>
                <w:color w:val="000000"/>
                <w:lang w:eastAsia="en-GB"/>
              </w:rPr>
              <w:t>Septo-optic dysplasia</w:t>
            </w:r>
          </w:p>
        </w:tc>
        <w:tc>
          <w:tcPr>
            <w:tcW w:w="1167" w:type="dxa"/>
            <w:shd w:val="clear" w:color="000000" w:fill="C0C0C0"/>
            <w:vAlign w:val="center"/>
          </w:tcPr>
          <w:p w14:paraId="2363C546" w14:textId="29726F42" w:rsidR="00613322" w:rsidRPr="00C63534" w:rsidRDefault="00613322" w:rsidP="00613322">
            <w:pPr>
              <w:spacing w:after="0" w:line="240" w:lineRule="auto"/>
              <w:jc w:val="center"/>
              <w:rPr>
                <w:rFonts w:ascii="Calibri" w:eastAsia="Times New Roman" w:hAnsi="Calibri" w:cs="Calibri"/>
                <w:color w:val="000000"/>
                <w:lang w:val="en-US" w:eastAsia="en-GB"/>
              </w:rPr>
            </w:pPr>
            <w:r w:rsidRPr="00A350B8">
              <w:rPr>
                <w:rFonts w:ascii="Calibri" w:eastAsia="Times New Roman" w:hAnsi="Calibri" w:cs="Calibri"/>
                <w:color w:val="000000"/>
                <w:lang w:eastAsia="en-GB"/>
              </w:rPr>
              <w:t>Megal-encephaly</w:t>
            </w:r>
          </w:p>
        </w:tc>
        <w:tc>
          <w:tcPr>
            <w:tcW w:w="1247" w:type="dxa"/>
            <w:shd w:val="clear" w:color="000000" w:fill="C0C0C0"/>
            <w:vAlign w:val="center"/>
          </w:tcPr>
          <w:p w14:paraId="513B7FC8" w14:textId="7F9CA2BF" w:rsidR="00613322" w:rsidRPr="00C63534" w:rsidRDefault="00613322" w:rsidP="00613322">
            <w:pPr>
              <w:spacing w:after="0" w:line="240" w:lineRule="auto"/>
              <w:jc w:val="center"/>
              <w:rPr>
                <w:rFonts w:ascii="Calibri" w:eastAsia="Times New Roman" w:hAnsi="Calibri" w:cs="Calibri"/>
                <w:color w:val="000000"/>
                <w:lang w:val="en-US" w:eastAsia="en-GB"/>
              </w:rPr>
            </w:pPr>
            <w:r w:rsidRPr="00C63534">
              <w:rPr>
                <w:rFonts w:ascii="Calibri" w:eastAsia="Times New Roman" w:hAnsi="Calibri" w:cs="Calibri"/>
                <w:color w:val="000000"/>
                <w:lang w:val="en-US" w:eastAsia="en-GB"/>
              </w:rPr>
              <w:t>Other reduction deformities of brain</w:t>
            </w:r>
          </w:p>
        </w:tc>
        <w:tc>
          <w:tcPr>
            <w:tcW w:w="1174" w:type="dxa"/>
            <w:shd w:val="clear" w:color="000000" w:fill="C0C0C0"/>
            <w:vAlign w:val="center"/>
            <w:hideMark/>
          </w:tcPr>
          <w:p w14:paraId="453D43A5" w14:textId="65D5AC2F" w:rsidR="00613322" w:rsidRPr="00C63534" w:rsidRDefault="00613322" w:rsidP="00613322">
            <w:pPr>
              <w:spacing w:after="0" w:line="240" w:lineRule="auto"/>
              <w:jc w:val="center"/>
              <w:rPr>
                <w:rFonts w:ascii="Calibri" w:eastAsia="Times New Roman" w:hAnsi="Calibri" w:cs="Calibri"/>
                <w:color w:val="000000"/>
                <w:lang w:val="en-US" w:eastAsia="en-GB"/>
              </w:rPr>
            </w:pPr>
            <w:r w:rsidRPr="00C63534">
              <w:rPr>
                <w:rFonts w:ascii="Calibri" w:eastAsia="Times New Roman" w:hAnsi="Calibri" w:cs="Calibri"/>
                <w:color w:val="000000"/>
                <w:lang w:val="en-US" w:eastAsia="en-GB"/>
              </w:rPr>
              <w:t>Congenital malform-</w:t>
            </w:r>
            <w:proofErr w:type="spellStart"/>
            <w:r w:rsidRPr="00C63534">
              <w:rPr>
                <w:rFonts w:ascii="Calibri" w:eastAsia="Times New Roman" w:hAnsi="Calibri" w:cs="Calibri"/>
                <w:color w:val="000000"/>
                <w:lang w:val="en-US" w:eastAsia="en-GB"/>
              </w:rPr>
              <w:t>ations</w:t>
            </w:r>
            <w:proofErr w:type="spellEnd"/>
            <w:r w:rsidRPr="00C63534">
              <w:rPr>
                <w:rFonts w:ascii="Calibri" w:eastAsia="Times New Roman" w:hAnsi="Calibri" w:cs="Calibri"/>
                <w:color w:val="000000"/>
                <w:lang w:val="en-US" w:eastAsia="en-GB"/>
              </w:rPr>
              <w:t xml:space="preserve"> of corpus callosum</w:t>
            </w:r>
          </w:p>
        </w:tc>
        <w:tc>
          <w:tcPr>
            <w:tcW w:w="1661" w:type="dxa"/>
            <w:shd w:val="clear" w:color="000000" w:fill="C0C0C0"/>
            <w:vAlign w:val="center"/>
          </w:tcPr>
          <w:p w14:paraId="008846B7" w14:textId="57122694" w:rsidR="00613322" w:rsidRPr="00D744C7" w:rsidRDefault="00613322" w:rsidP="00613322">
            <w:pPr>
              <w:spacing w:after="0" w:line="240" w:lineRule="auto"/>
              <w:jc w:val="center"/>
              <w:rPr>
                <w:rFonts w:ascii="Calibri" w:eastAsia="Times New Roman" w:hAnsi="Calibri" w:cs="Calibri"/>
                <w:color w:val="000000"/>
                <w:lang w:val="en-GB" w:eastAsia="en-GB"/>
              </w:rPr>
            </w:pPr>
            <w:r w:rsidRPr="00C63534">
              <w:rPr>
                <w:rFonts w:ascii="Calibri" w:eastAsia="Times New Roman" w:hAnsi="Calibri" w:cs="Calibri"/>
                <w:color w:val="000000"/>
                <w:lang w:val="en-US" w:eastAsia="en-GB"/>
              </w:rPr>
              <w:t>Other specified congenital malform-</w:t>
            </w:r>
            <w:proofErr w:type="spellStart"/>
            <w:r w:rsidRPr="00C63534">
              <w:rPr>
                <w:rFonts w:ascii="Calibri" w:eastAsia="Times New Roman" w:hAnsi="Calibri" w:cs="Calibri"/>
                <w:color w:val="000000"/>
                <w:lang w:val="en-US" w:eastAsia="en-GB"/>
              </w:rPr>
              <w:t>ations</w:t>
            </w:r>
            <w:proofErr w:type="spellEnd"/>
            <w:r w:rsidRPr="00C63534">
              <w:rPr>
                <w:rFonts w:ascii="Calibri" w:eastAsia="Times New Roman" w:hAnsi="Calibri" w:cs="Calibri"/>
                <w:color w:val="000000"/>
                <w:lang w:val="en-US" w:eastAsia="en-GB"/>
              </w:rPr>
              <w:t xml:space="preserve"> of brain</w:t>
            </w:r>
          </w:p>
        </w:tc>
        <w:tc>
          <w:tcPr>
            <w:tcW w:w="1174" w:type="dxa"/>
            <w:shd w:val="clear" w:color="000000" w:fill="C0C0C0"/>
            <w:vAlign w:val="center"/>
            <w:hideMark/>
          </w:tcPr>
          <w:p w14:paraId="762AD98C" w14:textId="4BFE9433"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Congenital cerebral cysts</w:t>
            </w:r>
          </w:p>
        </w:tc>
        <w:tc>
          <w:tcPr>
            <w:tcW w:w="1559" w:type="dxa"/>
            <w:shd w:val="clear" w:color="000000" w:fill="C0C0C0"/>
            <w:vAlign w:val="center"/>
            <w:hideMark/>
          </w:tcPr>
          <w:p w14:paraId="5260491C" w14:textId="77C6502D" w:rsidR="00613322" w:rsidRPr="00C63534" w:rsidRDefault="00613322" w:rsidP="00613322">
            <w:pPr>
              <w:spacing w:after="0" w:line="240" w:lineRule="auto"/>
              <w:jc w:val="center"/>
              <w:rPr>
                <w:rFonts w:ascii="Calibri" w:eastAsia="Times New Roman" w:hAnsi="Calibri" w:cs="Calibri"/>
                <w:color w:val="000000"/>
                <w:lang w:val="en-US" w:eastAsia="en-GB"/>
              </w:rPr>
            </w:pPr>
            <w:r>
              <w:rPr>
                <w:rFonts w:ascii="Calibri" w:eastAsia="Times New Roman" w:hAnsi="Calibri" w:cs="Calibri"/>
                <w:color w:val="000000"/>
                <w:lang w:val="en-US" w:eastAsia="en-GB"/>
              </w:rPr>
              <w:t>Congenital malform</w:t>
            </w:r>
            <w:r w:rsidRPr="00C63534">
              <w:rPr>
                <w:rFonts w:ascii="Calibri" w:eastAsia="Times New Roman" w:hAnsi="Calibri" w:cs="Calibri"/>
                <w:color w:val="000000"/>
                <w:lang w:val="en-US" w:eastAsia="en-GB"/>
              </w:rPr>
              <w:t>ation of brain, unspecified</w:t>
            </w:r>
          </w:p>
        </w:tc>
        <w:tc>
          <w:tcPr>
            <w:tcW w:w="1160" w:type="dxa"/>
            <w:shd w:val="clear" w:color="000000" w:fill="C0C0C0"/>
            <w:vAlign w:val="center"/>
            <w:hideMark/>
          </w:tcPr>
          <w:p w14:paraId="52E1A29E"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All Cases</w:t>
            </w:r>
          </w:p>
        </w:tc>
      </w:tr>
      <w:tr w:rsidR="00613322" w:rsidRPr="00A350B8" w14:paraId="6214F179" w14:textId="77777777" w:rsidTr="00C0307F">
        <w:trPr>
          <w:trHeight w:val="288"/>
        </w:trPr>
        <w:tc>
          <w:tcPr>
            <w:tcW w:w="1764" w:type="dxa"/>
            <w:shd w:val="clear" w:color="auto" w:fill="auto"/>
            <w:vAlign w:val="center"/>
            <w:hideMark/>
          </w:tcPr>
          <w:p w14:paraId="31D549EA" w14:textId="77777777" w:rsidR="00613322" w:rsidRPr="00A350B8" w:rsidRDefault="00613322" w:rsidP="00613322">
            <w:pPr>
              <w:spacing w:after="0" w:line="240" w:lineRule="auto"/>
              <w:rPr>
                <w:rFonts w:ascii="Calibri" w:eastAsia="Times New Roman" w:hAnsi="Calibri" w:cs="Calibri"/>
                <w:b/>
                <w:bCs/>
                <w:color w:val="000000"/>
                <w:lang w:eastAsia="en-GB"/>
              </w:rPr>
            </w:pPr>
            <w:r w:rsidRPr="00A350B8">
              <w:rPr>
                <w:rFonts w:ascii="Calibri" w:eastAsia="Times New Roman" w:hAnsi="Calibri" w:cs="Calibri"/>
                <w:b/>
                <w:bCs/>
                <w:color w:val="000000"/>
                <w:lang w:eastAsia="en-GB"/>
              </w:rPr>
              <w:t>Isolated cerebral anomaly</w:t>
            </w:r>
          </w:p>
        </w:tc>
        <w:tc>
          <w:tcPr>
            <w:tcW w:w="1167" w:type="dxa"/>
            <w:vAlign w:val="center"/>
          </w:tcPr>
          <w:p w14:paraId="0F4C868D" w14:textId="0F645D76"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305 (35)</w:t>
            </w:r>
          </w:p>
        </w:tc>
        <w:tc>
          <w:tcPr>
            <w:tcW w:w="1167" w:type="dxa"/>
            <w:vAlign w:val="center"/>
          </w:tcPr>
          <w:p w14:paraId="5C10F381" w14:textId="494433D4"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 (6)</w:t>
            </w:r>
          </w:p>
        </w:tc>
        <w:tc>
          <w:tcPr>
            <w:tcW w:w="1153" w:type="dxa"/>
            <w:vAlign w:val="center"/>
          </w:tcPr>
          <w:p w14:paraId="557EF988" w14:textId="2622FA90"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68 (72)</w:t>
            </w:r>
          </w:p>
        </w:tc>
        <w:tc>
          <w:tcPr>
            <w:tcW w:w="1167" w:type="dxa"/>
            <w:vAlign w:val="center"/>
          </w:tcPr>
          <w:p w14:paraId="0337BB7D" w14:textId="26F33A02"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35 (71)</w:t>
            </w:r>
          </w:p>
        </w:tc>
        <w:tc>
          <w:tcPr>
            <w:tcW w:w="1247" w:type="dxa"/>
            <w:vAlign w:val="center"/>
          </w:tcPr>
          <w:p w14:paraId="4DE8D18E" w14:textId="371C6D9A"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663 (47)</w:t>
            </w:r>
          </w:p>
        </w:tc>
        <w:tc>
          <w:tcPr>
            <w:tcW w:w="1174" w:type="dxa"/>
            <w:shd w:val="clear" w:color="auto" w:fill="auto"/>
            <w:vAlign w:val="center"/>
            <w:hideMark/>
          </w:tcPr>
          <w:p w14:paraId="5E815EB0" w14:textId="72A20D65"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764 (52)</w:t>
            </w:r>
          </w:p>
        </w:tc>
        <w:tc>
          <w:tcPr>
            <w:tcW w:w="1661" w:type="dxa"/>
            <w:vAlign w:val="center"/>
          </w:tcPr>
          <w:p w14:paraId="2FE60C57" w14:textId="6E5ECEF9"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180 (47)</w:t>
            </w:r>
          </w:p>
        </w:tc>
        <w:tc>
          <w:tcPr>
            <w:tcW w:w="1174" w:type="dxa"/>
            <w:shd w:val="clear" w:color="auto" w:fill="auto"/>
            <w:vAlign w:val="center"/>
            <w:hideMark/>
          </w:tcPr>
          <w:p w14:paraId="7F846110" w14:textId="070D9A53"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251 (67)</w:t>
            </w:r>
          </w:p>
        </w:tc>
        <w:tc>
          <w:tcPr>
            <w:tcW w:w="1559" w:type="dxa"/>
            <w:shd w:val="clear" w:color="auto" w:fill="auto"/>
            <w:vAlign w:val="center"/>
            <w:hideMark/>
          </w:tcPr>
          <w:p w14:paraId="7228A444"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112 (46)</w:t>
            </w:r>
          </w:p>
        </w:tc>
        <w:tc>
          <w:tcPr>
            <w:tcW w:w="1160" w:type="dxa"/>
            <w:shd w:val="clear" w:color="auto" w:fill="auto"/>
            <w:vAlign w:val="center"/>
            <w:hideMark/>
          </w:tcPr>
          <w:p w14:paraId="1C32C0A3"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2380 (48)</w:t>
            </w:r>
          </w:p>
        </w:tc>
      </w:tr>
      <w:tr w:rsidR="00613322" w:rsidRPr="00A350B8" w14:paraId="10DE6009" w14:textId="77777777" w:rsidTr="00C0307F">
        <w:trPr>
          <w:trHeight w:val="288"/>
        </w:trPr>
        <w:tc>
          <w:tcPr>
            <w:tcW w:w="1764" w:type="dxa"/>
            <w:shd w:val="clear" w:color="000000" w:fill="C0C0C0"/>
            <w:vAlign w:val="center"/>
            <w:hideMark/>
          </w:tcPr>
          <w:p w14:paraId="58809B01" w14:textId="77777777" w:rsidR="00613322" w:rsidRPr="00A350B8" w:rsidRDefault="00613322" w:rsidP="00613322">
            <w:pPr>
              <w:spacing w:after="0" w:line="240" w:lineRule="auto"/>
              <w:rPr>
                <w:rFonts w:ascii="Calibri" w:eastAsia="Times New Roman" w:hAnsi="Calibri" w:cs="Calibri"/>
                <w:b/>
                <w:bCs/>
                <w:color w:val="000000"/>
                <w:lang w:eastAsia="en-GB"/>
              </w:rPr>
            </w:pPr>
            <w:r w:rsidRPr="00A350B8">
              <w:rPr>
                <w:rFonts w:ascii="Calibri" w:eastAsia="Times New Roman" w:hAnsi="Calibri" w:cs="Calibri"/>
                <w:b/>
                <w:bCs/>
                <w:color w:val="000000"/>
                <w:lang w:eastAsia="en-GB"/>
              </w:rPr>
              <w:t>Chromosomal</w:t>
            </w:r>
          </w:p>
        </w:tc>
        <w:tc>
          <w:tcPr>
            <w:tcW w:w="1167" w:type="dxa"/>
            <w:shd w:val="clear" w:color="000000" w:fill="C0C0C0"/>
            <w:vAlign w:val="center"/>
          </w:tcPr>
          <w:p w14:paraId="7942EF4E" w14:textId="18622D85"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309 (36)</w:t>
            </w:r>
          </w:p>
        </w:tc>
        <w:tc>
          <w:tcPr>
            <w:tcW w:w="1167" w:type="dxa"/>
            <w:shd w:val="clear" w:color="000000" w:fill="C0C0C0"/>
            <w:vAlign w:val="center"/>
          </w:tcPr>
          <w:p w14:paraId="56EC543D" w14:textId="5885337E"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21 (46)</w:t>
            </w:r>
          </w:p>
        </w:tc>
        <w:tc>
          <w:tcPr>
            <w:tcW w:w="1153" w:type="dxa"/>
            <w:shd w:val="clear" w:color="000000" w:fill="C0C0C0"/>
            <w:vAlign w:val="center"/>
          </w:tcPr>
          <w:p w14:paraId="50EF7CF1" w14:textId="5C053471"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 (1)</w:t>
            </w:r>
          </w:p>
        </w:tc>
        <w:tc>
          <w:tcPr>
            <w:tcW w:w="1167" w:type="dxa"/>
            <w:shd w:val="clear" w:color="000000" w:fill="C0C0C0"/>
            <w:vAlign w:val="center"/>
          </w:tcPr>
          <w:p w14:paraId="0E98FA3E" w14:textId="4EB9CB76"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0 (0)</w:t>
            </w:r>
          </w:p>
        </w:tc>
        <w:tc>
          <w:tcPr>
            <w:tcW w:w="1247" w:type="dxa"/>
            <w:shd w:val="clear" w:color="000000" w:fill="C0C0C0"/>
            <w:vAlign w:val="center"/>
          </w:tcPr>
          <w:p w14:paraId="02EA0FA3" w14:textId="58A57C4B"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203 (14)</w:t>
            </w:r>
          </w:p>
        </w:tc>
        <w:tc>
          <w:tcPr>
            <w:tcW w:w="1174" w:type="dxa"/>
            <w:shd w:val="clear" w:color="000000" w:fill="C0C0C0"/>
            <w:vAlign w:val="center"/>
            <w:hideMark/>
          </w:tcPr>
          <w:p w14:paraId="58C74C5B" w14:textId="77BC03C8"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280 (16)</w:t>
            </w:r>
          </w:p>
        </w:tc>
        <w:tc>
          <w:tcPr>
            <w:tcW w:w="1661" w:type="dxa"/>
            <w:shd w:val="clear" w:color="000000" w:fill="C0C0C0"/>
            <w:vAlign w:val="center"/>
          </w:tcPr>
          <w:p w14:paraId="2F3056FE" w14:textId="463708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68 (12)</w:t>
            </w:r>
          </w:p>
        </w:tc>
        <w:tc>
          <w:tcPr>
            <w:tcW w:w="1174" w:type="dxa"/>
            <w:shd w:val="clear" w:color="000000" w:fill="C0C0C0"/>
            <w:vAlign w:val="center"/>
            <w:hideMark/>
          </w:tcPr>
          <w:p w14:paraId="0A264F8E" w14:textId="27742EB3"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43 (8)</w:t>
            </w:r>
          </w:p>
        </w:tc>
        <w:tc>
          <w:tcPr>
            <w:tcW w:w="1559" w:type="dxa"/>
            <w:shd w:val="clear" w:color="000000" w:fill="C0C0C0"/>
            <w:vAlign w:val="center"/>
            <w:hideMark/>
          </w:tcPr>
          <w:p w14:paraId="32F96E85"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39 (14)</w:t>
            </w:r>
          </w:p>
        </w:tc>
        <w:tc>
          <w:tcPr>
            <w:tcW w:w="1160" w:type="dxa"/>
            <w:shd w:val="clear" w:color="000000" w:fill="C0C0C0"/>
            <w:vAlign w:val="center"/>
            <w:hideMark/>
          </w:tcPr>
          <w:p w14:paraId="2611B876"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876 (18)</w:t>
            </w:r>
          </w:p>
        </w:tc>
      </w:tr>
      <w:tr w:rsidR="00613322" w:rsidRPr="00A350B8" w14:paraId="6D660EC4" w14:textId="77777777" w:rsidTr="00C0307F">
        <w:trPr>
          <w:trHeight w:val="288"/>
        </w:trPr>
        <w:tc>
          <w:tcPr>
            <w:tcW w:w="1764" w:type="dxa"/>
            <w:shd w:val="clear" w:color="auto" w:fill="auto"/>
            <w:vAlign w:val="center"/>
            <w:hideMark/>
          </w:tcPr>
          <w:p w14:paraId="3E16F297" w14:textId="77777777" w:rsidR="00613322" w:rsidRPr="00A350B8" w:rsidRDefault="00613322" w:rsidP="00613322">
            <w:pPr>
              <w:spacing w:after="0" w:line="240" w:lineRule="auto"/>
              <w:rPr>
                <w:rFonts w:ascii="Calibri" w:eastAsia="Times New Roman" w:hAnsi="Calibri" w:cs="Calibri"/>
                <w:color w:val="000000"/>
                <w:lang w:eastAsia="en-GB"/>
              </w:rPr>
            </w:pPr>
            <w:r w:rsidRPr="00A350B8">
              <w:rPr>
                <w:rFonts w:ascii="Calibri" w:eastAsia="Times New Roman" w:hAnsi="Calibri" w:cs="Calibri"/>
                <w:color w:val="000000"/>
                <w:lang w:eastAsia="en-GB"/>
              </w:rPr>
              <w:t>Patau syndrome</w:t>
            </w:r>
          </w:p>
        </w:tc>
        <w:tc>
          <w:tcPr>
            <w:tcW w:w="1167" w:type="dxa"/>
            <w:vAlign w:val="center"/>
          </w:tcPr>
          <w:p w14:paraId="0F67E93B" w14:textId="0978FCE5"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206 (24)</w:t>
            </w:r>
          </w:p>
        </w:tc>
        <w:tc>
          <w:tcPr>
            <w:tcW w:w="1167" w:type="dxa"/>
            <w:vAlign w:val="center"/>
          </w:tcPr>
          <w:p w14:paraId="1F609CDC" w14:textId="09153CB2"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11 (33)</w:t>
            </w:r>
          </w:p>
        </w:tc>
        <w:tc>
          <w:tcPr>
            <w:tcW w:w="1153" w:type="dxa"/>
            <w:vAlign w:val="center"/>
          </w:tcPr>
          <w:p w14:paraId="23BCB28B" w14:textId="48BF43BC"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0 (0)</w:t>
            </w:r>
          </w:p>
        </w:tc>
        <w:tc>
          <w:tcPr>
            <w:tcW w:w="1167" w:type="dxa"/>
            <w:vAlign w:val="center"/>
          </w:tcPr>
          <w:p w14:paraId="191A4216" w14:textId="6C96634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0 (0)</w:t>
            </w:r>
          </w:p>
        </w:tc>
        <w:tc>
          <w:tcPr>
            <w:tcW w:w="1247" w:type="dxa"/>
            <w:vAlign w:val="center"/>
          </w:tcPr>
          <w:p w14:paraId="43A12EF0" w14:textId="5F9E30CC"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31 (2)</w:t>
            </w:r>
          </w:p>
        </w:tc>
        <w:tc>
          <w:tcPr>
            <w:tcW w:w="1174" w:type="dxa"/>
            <w:shd w:val="clear" w:color="auto" w:fill="auto"/>
            <w:vAlign w:val="center"/>
            <w:hideMark/>
          </w:tcPr>
          <w:p w14:paraId="116562F9" w14:textId="68669CFB"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24 (2)</w:t>
            </w:r>
          </w:p>
        </w:tc>
        <w:tc>
          <w:tcPr>
            <w:tcW w:w="1661" w:type="dxa"/>
            <w:vAlign w:val="center"/>
          </w:tcPr>
          <w:p w14:paraId="6ED98382" w14:textId="484C872F"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 (1)</w:t>
            </w:r>
          </w:p>
        </w:tc>
        <w:tc>
          <w:tcPr>
            <w:tcW w:w="1174" w:type="dxa"/>
            <w:shd w:val="clear" w:color="auto" w:fill="auto"/>
            <w:vAlign w:val="center"/>
            <w:hideMark/>
          </w:tcPr>
          <w:p w14:paraId="60C59A39" w14:textId="6C8614D1"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0 (0)</w:t>
            </w:r>
          </w:p>
        </w:tc>
        <w:tc>
          <w:tcPr>
            <w:tcW w:w="1559" w:type="dxa"/>
            <w:shd w:val="clear" w:color="auto" w:fill="auto"/>
            <w:vAlign w:val="center"/>
            <w:hideMark/>
          </w:tcPr>
          <w:p w14:paraId="62B988FA"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11 (5)</w:t>
            </w:r>
          </w:p>
        </w:tc>
        <w:tc>
          <w:tcPr>
            <w:tcW w:w="1160" w:type="dxa"/>
            <w:shd w:val="clear" w:color="auto" w:fill="auto"/>
            <w:vAlign w:val="center"/>
            <w:hideMark/>
          </w:tcPr>
          <w:p w14:paraId="02C8D37D"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285 (6)</w:t>
            </w:r>
          </w:p>
        </w:tc>
      </w:tr>
      <w:tr w:rsidR="00613322" w:rsidRPr="00A350B8" w14:paraId="1C053666" w14:textId="77777777" w:rsidTr="00C0307F">
        <w:trPr>
          <w:trHeight w:val="288"/>
        </w:trPr>
        <w:tc>
          <w:tcPr>
            <w:tcW w:w="1764" w:type="dxa"/>
            <w:shd w:val="clear" w:color="000000" w:fill="C0C0C0"/>
            <w:vAlign w:val="center"/>
            <w:hideMark/>
          </w:tcPr>
          <w:p w14:paraId="7F51636C" w14:textId="77777777" w:rsidR="00613322" w:rsidRPr="00A350B8" w:rsidRDefault="00613322" w:rsidP="00613322">
            <w:pPr>
              <w:spacing w:after="0" w:line="240" w:lineRule="auto"/>
              <w:rPr>
                <w:rFonts w:ascii="Calibri" w:eastAsia="Times New Roman" w:hAnsi="Calibri" w:cs="Calibri"/>
                <w:color w:val="000000"/>
                <w:lang w:eastAsia="en-GB"/>
              </w:rPr>
            </w:pPr>
            <w:r w:rsidRPr="00A350B8">
              <w:rPr>
                <w:rFonts w:ascii="Calibri" w:eastAsia="Times New Roman" w:hAnsi="Calibri" w:cs="Calibri"/>
                <w:color w:val="000000"/>
                <w:lang w:eastAsia="en-GB"/>
              </w:rPr>
              <w:t>Edward’s syndrome</w:t>
            </w:r>
          </w:p>
        </w:tc>
        <w:tc>
          <w:tcPr>
            <w:tcW w:w="1167" w:type="dxa"/>
            <w:shd w:val="clear" w:color="000000" w:fill="C0C0C0"/>
            <w:vAlign w:val="center"/>
          </w:tcPr>
          <w:p w14:paraId="496D8296" w14:textId="018A8BCD"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31 (4)</w:t>
            </w:r>
          </w:p>
        </w:tc>
        <w:tc>
          <w:tcPr>
            <w:tcW w:w="1167" w:type="dxa"/>
            <w:shd w:val="clear" w:color="000000" w:fill="C0C0C0"/>
            <w:vAlign w:val="center"/>
          </w:tcPr>
          <w:p w14:paraId="1CB12F01" w14:textId="0EC63CED"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 (3)</w:t>
            </w:r>
          </w:p>
        </w:tc>
        <w:tc>
          <w:tcPr>
            <w:tcW w:w="1153" w:type="dxa"/>
            <w:shd w:val="clear" w:color="000000" w:fill="C0C0C0"/>
            <w:vAlign w:val="center"/>
          </w:tcPr>
          <w:p w14:paraId="25348CDF" w14:textId="606B8EC8"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0 (0)</w:t>
            </w:r>
          </w:p>
        </w:tc>
        <w:tc>
          <w:tcPr>
            <w:tcW w:w="1167" w:type="dxa"/>
            <w:shd w:val="clear" w:color="000000" w:fill="C0C0C0"/>
            <w:vAlign w:val="center"/>
          </w:tcPr>
          <w:p w14:paraId="6C0D190E" w14:textId="19516F64"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0 (0)</w:t>
            </w:r>
          </w:p>
        </w:tc>
        <w:tc>
          <w:tcPr>
            <w:tcW w:w="1247" w:type="dxa"/>
            <w:shd w:val="clear" w:color="000000" w:fill="C0C0C0"/>
            <w:vAlign w:val="center"/>
          </w:tcPr>
          <w:p w14:paraId="26DCB780" w14:textId="52C2DCFF"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50 (4)</w:t>
            </w:r>
          </w:p>
        </w:tc>
        <w:tc>
          <w:tcPr>
            <w:tcW w:w="1174" w:type="dxa"/>
            <w:shd w:val="clear" w:color="000000" w:fill="C0C0C0"/>
            <w:vAlign w:val="center"/>
            <w:hideMark/>
          </w:tcPr>
          <w:p w14:paraId="70601E7E" w14:textId="1992914B"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55 (4)</w:t>
            </w:r>
          </w:p>
        </w:tc>
        <w:tc>
          <w:tcPr>
            <w:tcW w:w="1661" w:type="dxa"/>
            <w:shd w:val="clear" w:color="000000" w:fill="C0C0C0"/>
            <w:vAlign w:val="center"/>
          </w:tcPr>
          <w:p w14:paraId="1ECB4FD6" w14:textId="3AEAFAA1"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10 (3)</w:t>
            </w:r>
          </w:p>
        </w:tc>
        <w:tc>
          <w:tcPr>
            <w:tcW w:w="1174" w:type="dxa"/>
            <w:shd w:val="clear" w:color="000000" w:fill="C0C0C0"/>
            <w:vAlign w:val="center"/>
            <w:hideMark/>
          </w:tcPr>
          <w:p w14:paraId="55115316" w14:textId="2996F1E9"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24 (6)</w:t>
            </w:r>
          </w:p>
        </w:tc>
        <w:tc>
          <w:tcPr>
            <w:tcW w:w="1559" w:type="dxa"/>
            <w:shd w:val="clear" w:color="000000" w:fill="C0C0C0"/>
            <w:vAlign w:val="center"/>
            <w:hideMark/>
          </w:tcPr>
          <w:p w14:paraId="578EB75E"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7 (3)</w:t>
            </w:r>
          </w:p>
        </w:tc>
        <w:tc>
          <w:tcPr>
            <w:tcW w:w="1160" w:type="dxa"/>
            <w:shd w:val="clear" w:color="000000" w:fill="C0C0C0"/>
            <w:vAlign w:val="center"/>
            <w:hideMark/>
          </w:tcPr>
          <w:p w14:paraId="191D81B2"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178 (4)</w:t>
            </w:r>
          </w:p>
        </w:tc>
      </w:tr>
      <w:tr w:rsidR="00613322" w:rsidRPr="00A350B8" w14:paraId="7A417964" w14:textId="77777777" w:rsidTr="00C0307F">
        <w:trPr>
          <w:trHeight w:val="288"/>
        </w:trPr>
        <w:tc>
          <w:tcPr>
            <w:tcW w:w="1764" w:type="dxa"/>
            <w:shd w:val="clear" w:color="auto" w:fill="auto"/>
            <w:vAlign w:val="center"/>
            <w:hideMark/>
          </w:tcPr>
          <w:p w14:paraId="0F04AB65" w14:textId="77777777" w:rsidR="00613322" w:rsidRPr="00A350B8" w:rsidRDefault="00613322" w:rsidP="00613322">
            <w:pPr>
              <w:spacing w:after="0" w:line="240" w:lineRule="auto"/>
              <w:rPr>
                <w:rFonts w:ascii="Calibri" w:eastAsia="Times New Roman" w:hAnsi="Calibri" w:cs="Calibri"/>
                <w:color w:val="000000"/>
                <w:lang w:eastAsia="en-GB"/>
              </w:rPr>
            </w:pPr>
            <w:r w:rsidRPr="00A350B8">
              <w:rPr>
                <w:rFonts w:ascii="Calibri" w:eastAsia="Times New Roman" w:hAnsi="Calibri" w:cs="Calibri"/>
                <w:color w:val="000000"/>
                <w:lang w:eastAsia="en-GB"/>
              </w:rPr>
              <w:t>Down’s syndrome</w:t>
            </w:r>
          </w:p>
        </w:tc>
        <w:tc>
          <w:tcPr>
            <w:tcW w:w="1167" w:type="dxa"/>
            <w:vAlign w:val="center"/>
          </w:tcPr>
          <w:p w14:paraId="335384F1" w14:textId="3B21EA33"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 (0)</w:t>
            </w:r>
          </w:p>
        </w:tc>
        <w:tc>
          <w:tcPr>
            <w:tcW w:w="1167" w:type="dxa"/>
            <w:vAlign w:val="center"/>
          </w:tcPr>
          <w:p w14:paraId="412EEB23" w14:textId="661C15C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0 (0)</w:t>
            </w:r>
          </w:p>
        </w:tc>
        <w:tc>
          <w:tcPr>
            <w:tcW w:w="1153" w:type="dxa"/>
            <w:vAlign w:val="center"/>
          </w:tcPr>
          <w:p w14:paraId="556F458F" w14:textId="642B15E9"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 (1)</w:t>
            </w:r>
          </w:p>
        </w:tc>
        <w:tc>
          <w:tcPr>
            <w:tcW w:w="1167" w:type="dxa"/>
            <w:vAlign w:val="center"/>
          </w:tcPr>
          <w:p w14:paraId="28CC5A83" w14:textId="63F4698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0 (0)</w:t>
            </w:r>
          </w:p>
        </w:tc>
        <w:tc>
          <w:tcPr>
            <w:tcW w:w="1247" w:type="dxa"/>
            <w:vAlign w:val="center"/>
          </w:tcPr>
          <w:p w14:paraId="32234284" w14:textId="18A50924"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23 (2)</w:t>
            </w:r>
          </w:p>
        </w:tc>
        <w:tc>
          <w:tcPr>
            <w:tcW w:w="1174" w:type="dxa"/>
            <w:shd w:val="clear" w:color="auto" w:fill="auto"/>
            <w:vAlign w:val="center"/>
            <w:hideMark/>
          </w:tcPr>
          <w:p w14:paraId="412FE7FB" w14:textId="7C786763"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17 (1)</w:t>
            </w:r>
          </w:p>
        </w:tc>
        <w:tc>
          <w:tcPr>
            <w:tcW w:w="1661" w:type="dxa"/>
            <w:vAlign w:val="center"/>
          </w:tcPr>
          <w:p w14:paraId="5C16F9A3" w14:textId="639DC32F"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11 (3)</w:t>
            </w:r>
          </w:p>
        </w:tc>
        <w:tc>
          <w:tcPr>
            <w:tcW w:w="1174" w:type="dxa"/>
            <w:shd w:val="clear" w:color="auto" w:fill="auto"/>
            <w:vAlign w:val="center"/>
            <w:hideMark/>
          </w:tcPr>
          <w:p w14:paraId="05C7CE44" w14:textId="78C29690"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 (0)</w:t>
            </w:r>
          </w:p>
        </w:tc>
        <w:tc>
          <w:tcPr>
            <w:tcW w:w="1559" w:type="dxa"/>
            <w:shd w:val="clear" w:color="auto" w:fill="auto"/>
            <w:vAlign w:val="center"/>
            <w:hideMark/>
          </w:tcPr>
          <w:p w14:paraId="1525400D"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6 (2)</w:t>
            </w:r>
          </w:p>
        </w:tc>
        <w:tc>
          <w:tcPr>
            <w:tcW w:w="1160" w:type="dxa"/>
            <w:shd w:val="clear" w:color="auto" w:fill="auto"/>
            <w:vAlign w:val="center"/>
            <w:hideMark/>
          </w:tcPr>
          <w:p w14:paraId="5116FF00"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62 (1)</w:t>
            </w:r>
          </w:p>
        </w:tc>
      </w:tr>
      <w:tr w:rsidR="00613322" w:rsidRPr="00A350B8" w14:paraId="6FF474F5" w14:textId="77777777" w:rsidTr="00C0307F">
        <w:trPr>
          <w:trHeight w:val="288"/>
        </w:trPr>
        <w:tc>
          <w:tcPr>
            <w:tcW w:w="1764" w:type="dxa"/>
            <w:shd w:val="clear" w:color="000000" w:fill="C0C0C0"/>
            <w:vAlign w:val="center"/>
            <w:hideMark/>
          </w:tcPr>
          <w:p w14:paraId="3CDADBBA" w14:textId="77777777" w:rsidR="00613322" w:rsidRPr="00A350B8" w:rsidRDefault="00613322" w:rsidP="00613322">
            <w:pPr>
              <w:spacing w:after="0" w:line="240" w:lineRule="auto"/>
              <w:rPr>
                <w:rFonts w:ascii="Calibri" w:eastAsia="Times New Roman" w:hAnsi="Calibri" w:cs="Calibri"/>
                <w:b/>
                <w:bCs/>
                <w:color w:val="000000"/>
                <w:lang w:eastAsia="en-GB"/>
              </w:rPr>
            </w:pPr>
            <w:r w:rsidRPr="00A350B8">
              <w:rPr>
                <w:rFonts w:ascii="Calibri" w:eastAsia="Times New Roman" w:hAnsi="Calibri" w:cs="Calibri"/>
                <w:b/>
                <w:bCs/>
                <w:color w:val="000000"/>
                <w:lang w:eastAsia="en-GB"/>
              </w:rPr>
              <w:t>Genetic syndrome</w:t>
            </w:r>
          </w:p>
        </w:tc>
        <w:tc>
          <w:tcPr>
            <w:tcW w:w="1167" w:type="dxa"/>
            <w:shd w:val="clear" w:color="000000" w:fill="C0C0C0"/>
            <w:vAlign w:val="center"/>
          </w:tcPr>
          <w:p w14:paraId="2D9F7AA7" w14:textId="1F227F3F"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13 (2)</w:t>
            </w:r>
          </w:p>
        </w:tc>
        <w:tc>
          <w:tcPr>
            <w:tcW w:w="1167" w:type="dxa"/>
            <w:shd w:val="clear" w:color="000000" w:fill="C0C0C0"/>
            <w:vAlign w:val="center"/>
          </w:tcPr>
          <w:p w14:paraId="45CB5D92" w14:textId="5E7C70A5"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4 (12)</w:t>
            </w:r>
          </w:p>
        </w:tc>
        <w:tc>
          <w:tcPr>
            <w:tcW w:w="1153" w:type="dxa"/>
            <w:shd w:val="clear" w:color="000000" w:fill="C0C0C0"/>
            <w:vAlign w:val="center"/>
          </w:tcPr>
          <w:p w14:paraId="54DCE8F6" w14:textId="328150BC"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 (1)</w:t>
            </w:r>
          </w:p>
        </w:tc>
        <w:tc>
          <w:tcPr>
            <w:tcW w:w="1167" w:type="dxa"/>
            <w:shd w:val="clear" w:color="000000" w:fill="C0C0C0"/>
            <w:vAlign w:val="center"/>
          </w:tcPr>
          <w:p w14:paraId="39E1FC36" w14:textId="26031D55"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8 (16)</w:t>
            </w:r>
          </w:p>
        </w:tc>
        <w:tc>
          <w:tcPr>
            <w:tcW w:w="1247" w:type="dxa"/>
            <w:shd w:val="clear" w:color="000000" w:fill="C0C0C0"/>
            <w:vAlign w:val="center"/>
          </w:tcPr>
          <w:p w14:paraId="71AAC889" w14:textId="0E5C7024"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152 (11)</w:t>
            </w:r>
          </w:p>
        </w:tc>
        <w:tc>
          <w:tcPr>
            <w:tcW w:w="1174" w:type="dxa"/>
            <w:shd w:val="clear" w:color="000000" w:fill="C0C0C0"/>
            <w:vAlign w:val="center"/>
            <w:hideMark/>
          </w:tcPr>
          <w:p w14:paraId="332C45B7" w14:textId="0DBB9E0B"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92 (6)</w:t>
            </w:r>
          </w:p>
        </w:tc>
        <w:tc>
          <w:tcPr>
            <w:tcW w:w="1661" w:type="dxa"/>
            <w:shd w:val="clear" w:color="000000" w:fill="C0C0C0"/>
            <w:vAlign w:val="center"/>
          </w:tcPr>
          <w:p w14:paraId="0DCB16B0" w14:textId="3655D3F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31 (8)</w:t>
            </w:r>
          </w:p>
        </w:tc>
        <w:tc>
          <w:tcPr>
            <w:tcW w:w="1174" w:type="dxa"/>
            <w:shd w:val="clear" w:color="000000" w:fill="C0C0C0"/>
            <w:vAlign w:val="center"/>
            <w:hideMark/>
          </w:tcPr>
          <w:p w14:paraId="219D64F1" w14:textId="7873CEA2"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15 (4)</w:t>
            </w:r>
          </w:p>
        </w:tc>
        <w:tc>
          <w:tcPr>
            <w:tcW w:w="1559" w:type="dxa"/>
            <w:shd w:val="clear" w:color="000000" w:fill="C0C0C0"/>
            <w:vAlign w:val="center"/>
            <w:hideMark/>
          </w:tcPr>
          <w:p w14:paraId="7070759B"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13 (5)</w:t>
            </w:r>
          </w:p>
        </w:tc>
        <w:tc>
          <w:tcPr>
            <w:tcW w:w="1160" w:type="dxa"/>
            <w:shd w:val="clear" w:color="000000" w:fill="C0C0C0"/>
            <w:vAlign w:val="center"/>
            <w:hideMark/>
          </w:tcPr>
          <w:p w14:paraId="255CB0B9"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329 (7)</w:t>
            </w:r>
          </w:p>
        </w:tc>
      </w:tr>
      <w:tr w:rsidR="00613322" w:rsidRPr="00A350B8" w14:paraId="3A41CF54" w14:textId="77777777" w:rsidTr="00C0307F">
        <w:trPr>
          <w:trHeight w:val="864"/>
        </w:trPr>
        <w:tc>
          <w:tcPr>
            <w:tcW w:w="1764" w:type="dxa"/>
            <w:shd w:val="clear" w:color="auto" w:fill="auto"/>
            <w:vAlign w:val="center"/>
            <w:hideMark/>
          </w:tcPr>
          <w:p w14:paraId="1037CD59" w14:textId="1D9A2F1E" w:rsidR="00613322" w:rsidRPr="00C63534" w:rsidRDefault="00613322" w:rsidP="00613322">
            <w:pPr>
              <w:spacing w:after="0" w:line="240" w:lineRule="auto"/>
              <w:rPr>
                <w:rFonts w:ascii="Calibri" w:eastAsia="Times New Roman" w:hAnsi="Calibri" w:cs="Calibri"/>
                <w:b/>
                <w:bCs/>
                <w:color w:val="000000"/>
                <w:lang w:val="en-US" w:eastAsia="en-GB"/>
              </w:rPr>
            </w:pPr>
            <w:r w:rsidRPr="00C63534">
              <w:rPr>
                <w:rFonts w:ascii="Calibri" w:eastAsia="Times New Roman" w:hAnsi="Calibri" w:cs="Calibri"/>
                <w:b/>
                <w:bCs/>
                <w:color w:val="000000"/>
                <w:lang w:val="en-US" w:eastAsia="en-GB"/>
              </w:rPr>
              <w:t>Teratogenic syndromes incl maternal infections</w:t>
            </w:r>
            <w:r w:rsidR="00C0307F" w:rsidRPr="000D15AF">
              <w:rPr>
                <w:vertAlign w:val="superscript"/>
                <w:lang w:val="en-US"/>
              </w:rPr>
              <w:t xml:space="preserve">1 </w:t>
            </w:r>
          </w:p>
        </w:tc>
        <w:tc>
          <w:tcPr>
            <w:tcW w:w="1167" w:type="dxa"/>
            <w:vAlign w:val="center"/>
          </w:tcPr>
          <w:p w14:paraId="2BE45CFA" w14:textId="0978553A"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0 (0)</w:t>
            </w:r>
          </w:p>
        </w:tc>
        <w:tc>
          <w:tcPr>
            <w:tcW w:w="1167" w:type="dxa"/>
            <w:vAlign w:val="center"/>
          </w:tcPr>
          <w:p w14:paraId="7024F2C6" w14:textId="66FA65B9"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0 (0)</w:t>
            </w:r>
          </w:p>
        </w:tc>
        <w:tc>
          <w:tcPr>
            <w:tcW w:w="1153" w:type="dxa"/>
            <w:vAlign w:val="center"/>
          </w:tcPr>
          <w:p w14:paraId="583A82DC" w14:textId="608901F8"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 (1)</w:t>
            </w:r>
          </w:p>
        </w:tc>
        <w:tc>
          <w:tcPr>
            <w:tcW w:w="1167" w:type="dxa"/>
            <w:vAlign w:val="center"/>
          </w:tcPr>
          <w:p w14:paraId="57BB1786" w14:textId="031D7ADD"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0 (0)</w:t>
            </w:r>
          </w:p>
        </w:tc>
        <w:tc>
          <w:tcPr>
            <w:tcW w:w="1247" w:type="dxa"/>
            <w:vAlign w:val="center"/>
          </w:tcPr>
          <w:p w14:paraId="7BD044B8" w14:textId="0B46C230"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34 (2)</w:t>
            </w:r>
          </w:p>
        </w:tc>
        <w:tc>
          <w:tcPr>
            <w:tcW w:w="1174" w:type="dxa"/>
            <w:shd w:val="clear" w:color="auto" w:fill="auto"/>
            <w:vAlign w:val="center"/>
            <w:hideMark/>
          </w:tcPr>
          <w:p w14:paraId="47CD8A00" w14:textId="3FDC26FB"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17 (1)</w:t>
            </w:r>
          </w:p>
        </w:tc>
        <w:tc>
          <w:tcPr>
            <w:tcW w:w="1661" w:type="dxa"/>
            <w:vAlign w:val="center"/>
          </w:tcPr>
          <w:p w14:paraId="74D849E6" w14:textId="15B1882B"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15 (4)</w:t>
            </w:r>
          </w:p>
        </w:tc>
        <w:tc>
          <w:tcPr>
            <w:tcW w:w="1174" w:type="dxa"/>
            <w:shd w:val="clear" w:color="auto" w:fill="auto"/>
            <w:vAlign w:val="center"/>
            <w:hideMark/>
          </w:tcPr>
          <w:p w14:paraId="3A800D4A" w14:textId="43321EE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9 (2)</w:t>
            </w:r>
          </w:p>
        </w:tc>
        <w:tc>
          <w:tcPr>
            <w:tcW w:w="1559" w:type="dxa"/>
            <w:shd w:val="clear" w:color="auto" w:fill="auto"/>
            <w:vAlign w:val="center"/>
            <w:hideMark/>
          </w:tcPr>
          <w:p w14:paraId="2A75DD33"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13 (5)</w:t>
            </w:r>
          </w:p>
        </w:tc>
        <w:tc>
          <w:tcPr>
            <w:tcW w:w="1160" w:type="dxa"/>
            <w:shd w:val="clear" w:color="auto" w:fill="auto"/>
            <w:vAlign w:val="center"/>
            <w:hideMark/>
          </w:tcPr>
          <w:p w14:paraId="06B3C965"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89 (2)</w:t>
            </w:r>
          </w:p>
        </w:tc>
      </w:tr>
      <w:tr w:rsidR="00613322" w:rsidRPr="00A350B8" w14:paraId="7575D75F" w14:textId="77777777" w:rsidTr="00C0307F">
        <w:trPr>
          <w:trHeight w:val="576"/>
        </w:trPr>
        <w:tc>
          <w:tcPr>
            <w:tcW w:w="1764" w:type="dxa"/>
            <w:shd w:val="clear" w:color="000000" w:fill="C0C0C0"/>
            <w:vAlign w:val="center"/>
            <w:hideMark/>
          </w:tcPr>
          <w:p w14:paraId="09BBA6BB" w14:textId="77777777" w:rsidR="00613322" w:rsidRPr="00A350B8" w:rsidRDefault="00613322" w:rsidP="00613322">
            <w:pPr>
              <w:spacing w:after="0" w:line="240" w:lineRule="auto"/>
              <w:rPr>
                <w:rFonts w:ascii="Calibri" w:eastAsia="Times New Roman" w:hAnsi="Calibri" w:cs="Calibri"/>
                <w:b/>
                <w:bCs/>
                <w:color w:val="000000"/>
                <w:lang w:eastAsia="en-GB"/>
              </w:rPr>
            </w:pPr>
            <w:r w:rsidRPr="00A350B8">
              <w:rPr>
                <w:rFonts w:ascii="Calibri" w:eastAsia="Times New Roman" w:hAnsi="Calibri" w:cs="Calibri"/>
                <w:b/>
                <w:bCs/>
                <w:color w:val="000000"/>
                <w:lang w:eastAsia="en-GB"/>
              </w:rPr>
              <w:t>Multiple congenital anomaly</w:t>
            </w:r>
          </w:p>
        </w:tc>
        <w:tc>
          <w:tcPr>
            <w:tcW w:w="1167" w:type="dxa"/>
            <w:shd w:val="clear" w:color="000000" w:fill="C0C0C0"/>
            <w:vAlign w:val="center"/>
          </w:tcPr>
          <w:p w14:paraId="26BC0E9C" w14:textId="686A5488"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238 (28)</w:t>
            </w:r>
          </w:p>
        </w:tc>
        <w:tc>
          <w:tcPr>
            <w:tcW w:w="1167" w:type="dxa"/>
            <w:shd w:val="clear" w:color="000000" w:fill="C0C0C0"/>
            <w:vAlign w:val="center"/>
          </w:tcPr>
          <w:p w14:paraId="2C6B1A47" w14:textId="2F1D46BF"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10 (30)</w:t>
            </w:r>
          </w:p>
        </w:tc>
        <w:tc>
          <w:tcPr>
            <w:tcW w:w="1153" w:type="dxa"/>
            <w:shd w:val="clear" w:color="000000" w:fill="C0C0C0"/>
            <w:vAlign w:val="center"/>
          </w:tcPr>
          <w:p w14:paraId="060BB0D1" w14:textId="1CFF15C0"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23 (24)</w:t>
            </w:r>
          </w:p>
        </w:tc>
        <w:tc>
          <w:tcPr>
            <w:tcW w:w="1167" w:type="dxa"/>
            <w:shd w:val="clear" w:color="000000" w:fill="C0C0C0"/>
            <w:vAlign w:val="center"/>
          </w:tcPr>
          <w:p w14:paraId="098AFE3F" w14:textId="00F239B4"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6 (12)</w:t>
            </w:r>
          </w:p>
        </w:tc>
        <w:tc>
          <w:tcPr>
            <w:tcW w:w="1247" w:type="dxa"/>
            <w:shd w:val="clear" w:color="000000" w:fill="C0C0C0"/>
            <w:vAlign w:val="center"/>
          </w:tcPr>
          <w:p w14:paraId="33B0852C" w14:textId="34946C40"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372 (26)</w:t>
            </w:r>
          </w:p>
        </w:tc>
        <w:tc>
          <w:tcPr>
            <w:tcW w:w="1174" w:type="dxa"/>
            <w:shd w:val="clear" w:color="000000" w:fill="C0C0C0"/>
            <w:vAlign w:val="center"/>
            <w:hideMark/>
          </w:tcPr>
          <w:p w14:paraId="7EF805E8" w14:textId="7FE9495E"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364 (25)</w:t>
            </w:r>
          </w:p>
        </w:tc>
        <w:tc>
          <w:tcPr>
            <w:tcW w:w="1661" w:type="dxa"/>
            <w:shd w:val="clear" w:color="000000" w:fill="C0C0C0"/>
            <w:vAlign w:val="center"/>
          </w:tcPr>
          <w:p w14:paraId="67C8C73E" w14:textId="56C1A081"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109 (28)</w:t>
            </w:r>
          </w:p>
        </w:tc>
        <w:tc>
          <w:tcPr>
            <w:tcW w:w="1174" w:type="dxa"/>
            <w:shd w:val="clear" w:color="000000" w:fill="C0C0C0"/>
            <w:vAlign w:val="center"/>
            <w:hideMark/>
          </w:tcPr>
          <w:p w14:paraId="0D40BD27" w14:textId="2897EF6C"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63 (17)</w:t>
            </w:r>
          </w:p>
        </w:tc>
        <w:tc>
          <w:tcPr>
            <w:tcW w:w="1559" w:type="dxa"/>
            <w:shd w:val="clear" w:color="000000" w:fill="C0C0C0"/>
            <w:vAlign w:val="center"/>
            <w:hideMark/>
          </w:tcPr>
          <w:p w14:paraId="67B091CF"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68 (28)</w:t>
            </w:r>
          </w:p>
        </w:tc>
        <w:tc>
          <w:tcPr>
            <w:tcW w:w="1160" w:type="dxa"/>
            <w:shd w:val="clear" w:color="000000" w:fill="C0C0C0"/>
            <w:vAlign w:val="center"/>
            <w:hideMark/>
          </w:tcPr>
          <w:p w14:paraId="7BD6AB48"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1253 (25)</w:t>
            </w:r>
          </w:p>
        </w:tc>
      </w:tr>
      <w:tr w:rsidR="00613322" w:rsidRPr="00A350B8" w14:paraId="4430C288" w14:textId="77777777" w:rsidTr="00C0307F">
        <w:trPr>
          <w:trHeight w:val="576"/>
        </w:trPr>
        <w:tc>
          <w:tcPr>
            <w:tcW w:w="1764" w:type="dxa"/>
            <w:shd w:val="clear" w:color="auto" w:fill="auto"/>
            <w:vAlign w:val="center"/>
            <w:hideMark/>
          </w:tcPr>
          <w:p w14:paraId="44D45F35" w14:textId="77777777" w:rsidR="00613322" w:rsidRPr="00A350B8" w:rsidRDefault="00613322" w:rsidP="00613322">
            <w:pPr>
              <w:spacing w:after="0" w:line="240" w:lineRule="auto"/>
              <w:ind w:left="57"/>
              <w:rPr>
                <w:rFonts w:ascii="Calibri" w:eastAsia="Times New Roman" w:hAnsi="Calibri" w:cs="Calibri"/>
                <w:b/>
                <w:bCs/>
                <w:color w:val="000000"/>
                <w:lang w:eastAsia="en-GB"/>
              </w:rPr>
            </w:pPr>
            <w:r w:rsidRPr="00A350B8">
              <w:rPr>
                <w:rFonts w:ascii="Calibri" w:eastAsia="Times New Roman" w:hAnsi="Calibri" w:cs="Calibri"/>
                <w:b/>
                <w:bCs/>
                <w:color w:val="000000"/>
                <w:lang w:eastAsia="en-GB"/>
              </w:rPr>
              <w:t xml:space="preserve"> with congenital heart defects</w:t>
            </w:r>
            <w:r w:rsidRPr="00A350B8">
              <w:rPr>
                <w:rFonts w:ascii="Calibri" w:eastAsia="Times New Roman" w:hAnsi="Calibri" w:cs="Calibri"/>
                <w:color w:val="000000"/>
                <w:sz w:val="16"/>
                <w:szCs w:val="16"/>
                <w:lang w:eastAsia="en-GB"/>
              </w:rPr>
              <w:t> </w:t>
            </w:r>
          </w:p>
        </w:tc>
        <w:tc>
          <w:tcPr>
            <w:tcW w:w="1167" w:type="dxa"/>
            <w:vAlign w:val="bottom"/>
          </w:tcPr>
          <w:p w14:paraId="0997C6A1" w14:textId="5239C3AA"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68 (8)</w:t>
            </w:r>
          </w:p>
        </w:tc>
        <w:tc>
          <w:tcPr>
            <w:tcW w:w="1167" w:type="dxa"/>
            <w:vAlign w:val="bottom"/>
          </w:tcPr>
          <w:p w14:paraId="46A7957B" w14:textId="112FCD61"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 (9)</w:t>
            </w:r>
          </w:p>
        </w:tc>
        <w:tc>
          <w:tcPr>
            <w:tcW w:w="1153" w:type="dxa"/>
            <w:vAlign w:val="bottom"/>
          </w:tcPr>
          <w:p w14:paraId="5A6A14D8" w14:textId="679C556D"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8 (9)</w:t>
            </w:r>
          </w:p>
        </w:tc>
        <w:tc>
          <w:tcPr>
            <w:tcW w:w="1167" w:type="dxa"/>
            <w:vAlign w:val="bottom"/>
          </w:tcPr>
          <w:p w14:paraId="32AE768A" w14:textId="738628C9"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 (2)</w:t>
            </w:r>
          </w:p>
        </w:tc>
        <w:tc>
          <w:tcPr>
            <w:tcW w:w="1247" w:type="dxa"/>
            <w:vAlign w:val="bottom"/>
          </w:tcPr>
          <w:p w14:paraId="76EE68C5" w14:textId="3D09B1A9"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133 (9)</w:t>
            </w:r>
          </w:p>
        </w:tc>
        <w:tc>
          <w:tcPr>
            <w:tcW w:w="1174" w:type="dxa"/>
            <w:shd w:val="clear" w:color="auto" w:fill="auto"/>
            <w:noWrap/>
            <w:vAlign w:val="bottom"/>
            <w:hideMark/>
          </w:tcPr>
          <w:p w14:paraId="22554C4C" w14:textId="15F1C3BA"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143 (10)</w:t>
            </w:r>
          </w:p>
        </w:tc>
        <w:tc>
          <w:tcPr>
            <w:tcW w:w="1661" w:type="dxa"/>
            <w:vAlign w:val="bottom"/>
          </w:tcPr>
          <w:p w14:paraId="6DB9612F" w14:textId="5D374842"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40 (10)</w:t>
            </w:r>
          </w:p>
        </w:tc>
        <w:tc>
          <w:tcPr>
            <w:tcW w:w="1174" w:type="dxa"/>
            <w:shd w:val="clear" w:color="auto" w:fill="auto"/>
            <w:noWrap/>
            <w:vAlign w:val="bottom"/>
            <w:hideMark/>
          </w:tcPr>
          <w:p w14:paraId="7E2124E1" w14:textId="1C907A87"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22 (6)</w:t>
            </w:r>
          </w:p>
        </w:tc>
        <w:tc>
          <w:tcPr>
            <w:tcW w:w="1559" w:type="dxa"/>
            <w:shd w:val="clear" w:color="auto" w:fill="auto"/>
            <w:noWrap/>
            <w:vAlign w:val="bottom"/>
            <w:hideMark/>
          </w:tcPr>
          <w:p w14:paraId="4537965F" w14:textId="77777777"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30 (12)</w:t>
            </w:r>
          </w:p>
        </w:tc>
        <w:tc>
          <w:tcPr>
            <w:tcW w:w="1160" w:type="dxa"/>
            <w:shd w:val="clear" w:color="auto" w:fill="auto"/>
            <w:vAlign w:val="bottom"/>
            <w:hideMark/>
          </w:tcPr>
          <w:p w14:paraId="00908AFD" w14:textId="77777777" w:rsidR="00613322" w:rsidRPr="00A350B8" w:rsidRDefault="00613322" w:rsidP="005C28C8">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448 (9)</w:t>
            </w:r>
          </w:p>
        </w:tc>
      </w:tr>
      <w:tr w:rsidR="00613322" w:rsidRPr="00A350B8" w14:paraId="051BDCFB" w14:textId="77777777" w:rsidTr="00C0307F">
        <w:trPr>
          <w:trHeight w:val="576"/>
        </w:trPr>
        <w:tc>
          <w:tcPr>
            <w:tcW w:w="1764" w:type="dxa"/>
            <w:shd w:val="clear" w:color="auto" w:fill="BFBFBF" w:themeFill="background1" w:themeFillShade="BF"/>
            <w:vAlign w:val="center"/>
            <w:hideMark/>
          </w:tcPr>
          <w:p w14:paraId="1DA3C535" w14:textId="77777777" w:rsidR="00613322" w:rsidRPr="00A350B8" w:rsidRDefault="00613322" w:rsidP="00613322">
            <w:pPr>
              <w:spacing w:after="0" w:line="240" w:lineRule="auto"/>
              <w:ind w:left="57"/>
              <w:rPr>
                <w:rFonts w:ascii="Calibri" w:eastAsia="Times New Roman" w:hAnsi="Calibri" w:cs="Calibri"/>
                <w:b/>
                <w:bCs/>
                <w:color w:val="000000"/>
                <w:lang w:eastAsia="en-GB"/>
              </w:rPr>
            </w:pPr>
            <w:r w:rsidRPr="00A350B8">
              <w:rPr>
                <w:rFonts w:ascii="Calibri" w:eastAsia="Times New Roman" w:hAnsi="Calibri" w:cs="Calibri"/>
                <w:b/>
                <w:bCs/>
                <w:color w:val="000000"/>
                <w:lang w:eastAsia="en-GB"/>
              </w:rPr>
              <w:t>with congenital limb anomalies</w:t>
            </w:r>
          </w:p>
        </w:tc>
        <w:tc>
          <w:tcPr>
            <w:tcW w:w="1167" w:type="dxa"/>
            <w:shd w:val="clear" w:color="auto" w:fill="BFBFBF" w:themeFill="background1" w:themeFillShade="BF"/>
            <w:vAlign w:val="bottom"/>
          </w:tcPr>
          <w:p w14:paraId="3CFB00E3" w14:textId="0D143DEF"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42 (5)</w:t>
            </w:r>
          </w:p>
        </w:tc>
        <w:tc>
          <w:tcPr>
            <w:tcW w:w="1167" w:type="dxa"/>
            <w:shd w:val="clear" w:color="auto" w:fill="BFBFBF" w:themeFill="background1" w:themeFillShade="BF"/>
            <w:vAlign w:val="bottom"/>
          </w:tcPr>
          <w:p w14:paraId="79415A26" w14:textId="71E6BA5B"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 (6)</w:t>
            </w:r>
          </w:p>
        </w:tc>
        <w:tc>
          <w:tcPr>
            <w:tcW w:w="1153" w:type="dxa"/>
            <w:shd w:val="clear" w:color="auto" w:fill="BFBFBF" w:themeFill="background1" w:themeFillShade="BF"/>
            <w:vAlign w:val="bottom"/>
          </w:tcPr>
          <w:p w14:paraId="115DA053" w14:textId="7CD7ABCA"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4 (4)</w:t>
            </w:r>
          </w:p>
        </w:tc>
        <w:tc>
          <w:tcPr>
            <w:tcW w:w="1167" w:type="dxa"/>
            <w:shd w:val="clear" w:color="auto" w:fill="BFBFBF" w:themeFill="background1" w:themeFillShade="BF"/>
            <w:vAlign w:val="bottom"/>
          </w:tcPr>
          <w:p w14:paraId="4FDC4188" w14:textId="78E65F7D"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 (6)</w:t>
            </w:r>
          </w:p>
        </w:tc>
        <w:tc>
          <w:tcPr>
            <w:tcW w:w="1247" w:type="dxa"/>
            <w:shd w:val="clear" w:color="auto" w:fill="BFBFBF" w:themeFill="background1" w:themeFillShade="BF"/>
            <w:vAlign w:val="bottom"/>
          </w:tcPr>
          <w:p w14:paraId="4397A43B" w14:textId="37F17524"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125 (9)</w:t>
            </w:r>
          </w:p>
        </w:tc>
        <w:tc>
          <w:tcPr>
            <w:tcW w:w="1174" w:type="dxa"/>
            <w:shd w:val="clear" w:color="auto" w:fill="BFBFBF" w:themeFill="background1" w:themeFillShade="BF"/>
            <w:noWrap/>
            <w:vAlign w:val="bottom"/>
            <w:hideMark/>
          </w:tcPr>
          <w:p w14:paraId="2ED1537A" w14:textId="3336423B"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94 (6)</w:t>
            </w:r>
          </w:p>
        </w:tc>
        <w:tc>
          <w:tcPr>
            <w:tcW w:w="1661" w:type="dxa"/>
            <w:shd w:val="clear" w:color="auto" w:fill="BFBFBF" w:themeFill="background1" w:themeFillShade="BF"/>
            <w:vAlign w:val="bottom"/>
          </w:tcPr>
          <w:p w14:paraId="4D11BEC7" w14:textId="2CDBEC30"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26 (7)</w:t>
            </w:r>
          </w:p>
        </w:tc>
        <w:tc>
          <w:tcPr>
            <w:tcW w:w="1174" w:type="dxa"/>
            <w:shd w:val="clear" w:color="auto" w:fill="BFBFBF" w:themeFill="background1" w:themeFillShade="BF"/>
            <w:noWrap/>
            <w:vAlign w:val="bottom"/>
            <w:hideMark/>
          </w:tcPr>
          <w:p w14:paraId="073E34D5" w14:textId="7BD24799"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13 (3)</w:t>
            </w:r>
          </w:p>
        </w:tc>
        <w:tc>
          <w:tcPr>
            <w:tcW w:w="1559" w:type="dxa"/>
            <w:shd w:val="clear" w:color="auto" w:fill="BFBFBF" w:themeFill="background1" w:themeFillShade="BF"/>
            <w:noWrap/>
            <w:vAlign w:val="bottom"/>
            <w:hideMark/>
          </w:tcPr>
          <w:p w14:paraId="0006B4C6" w14:textId="77777777"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17 (7)</w:t>
            </w:r>
          </w:p>
        </w:tc>
        <w:tc>
          <w:tcPr>
            <w:tcW w:w="1160" w:type="dxa"/>
            <w:shd w:val="clear" w:color="auto" w:fill="BFBFBF" w:themeFill="background1" w:themeFillShade="BF"/>
            <w:vAlign w:val="bottom"/>
            <w:hideMark/>
          </w:tcPr>
          <w:p w14:paraId="1C51B1BA" w14:textId="77777777" w:rsidR="00613322" w:rsidRPr="00A350B8" w:rsidRDefault="00613322" w:rsidP="005C28C8">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326 (7)</w:t>
            </w:r>
          </w:p>
        </w:tc>
      </w:tr>
      <w:tr w:rsidR="00613322" w:rsidRPr="00A350B8" w14:paraId="0F9A52CD" w14:textId="77777777" w:rsidTr="00C0307F">
        <w:trPr>
          <w:trHeight w:val="576"/>
        </w:trPr>
        <w:tc>
          <w:tcPr>
            <w:tcW w:w="1764" w:type="dxa"/>
            <w:shd w:val="clear" w:color="auto" w:fill="auto"/>
            <w:vAlign w:val="center"/>
            <w:hideMark/>
          </w:tcPr>
          <w:p w14:paraId="18F930F9" w14:textId="77777777" w:rsidR="00613322" w:rsidRPr="00A350B8" w:rsidRDefault="00613322" w:rsidP="00613322">
            <w:pPr>
              <w:spacing w:after="0" w:line="240" w:lineRule="auto"/>
              <w:ind w:left="57"/>
              <w:rPr>
                <w:rFonts w:ascii="Calibri" w:eastAsia="Times New Roman" w:hAnsi="Calibri" w:cs="Calibri"/>
                <w:b/>
                <w:bCs/>
                <w:color w:val="000000"/>
                <w:lang w:eastAsia="en-GB"/>
              </w:rPr>
            </w:pPr>
            <w:r w:rsidRPr="00A350B8">
              <w:rPr>
                <w:rFonts w:ascii="Calibri" w:eastAsia="Times New Roman" w:hAnsi="Calibri" w:cs="Calibri"/>
                <w:b/>
                <w:bCs/>
                <w:color w:val="000000"/>
                <w:lang w:eastAsia="en-GB"/>
              </w:rPr>
              <w:t>with congenital eye anomalies</w:t>
            </w:r>
          </w:p>
        </w:tc>
        <w:tc>
          <w:tcPr>
            <w:tcW w:w="1167" w:type="dxa"/>
            <w:vAlign w:val="bottom"/>
          </w:tcPr>
          <w:p w14:paraId="2042E6B7" w14:textId="5C989FE3"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46 (5)</w:t>
            </w:r>
          </w:p>
        </w:tc>
        <w:tc>
          <w:tcPr>
            <w:tcW w:w="1167" w:type="dxa"/>
            <w:vAlign w:val="bottom"/>
          </w:tcPr>
          <w:p w14:paraId="4F4DA656" w14:textId="3B883722"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 (6)</w:t>
            </w:r>
          </w:p>
        </w:tc>
        <w:tc>
          <w:tcPr>
            <w:tcW w:w="1153" w:type="dxa"/>
            <w:vAlign w:val="bottom"/>
          </w:tcPr>
          <w:p w14:paraId="321EEE59" w14:textId="38EA2909"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9 (10)</w:t>
            </w:r>
          </w:p>
        </w:tc>
        <w:tc>
          <w:tcPr>
            <w:tcW w:w="1167" w:type="dxa"/>
            <w:vAlign w:val="bottom"/>
          </w:tcPr>
          <w:p w14:paraId="67AA9011" w14:textId="0A350408"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0 (0)</w:t>
            </w:r>
          </w:p>
        </w:tc>
        <w:tc>
          <w:tcPr>
            <w:tcW w:w="1247" w:type="dxa"/>
            <w:vAlign w:val="bottom"/>
          </w:tcPr>
          <w:p w14:paraId="0ABBD31E" w14:textId="4527AA43"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21 (1)</w:t>
            </w:r>
          </w:p>
        </w:tc>
        <w:tc>
          <w:tcPr>
            <w:tcW w:w="1174" w:type="dxa"/>
            <w:shd w:val="clear" w:color="auto" w:fill="auto"/>
            <w:noWrap/>
            <w:vAlign w:val="bottom"/>
            <w:hideMark/>
          </w:tcPr>
          <w:p w14:paraId="2AD8853E" w14:textId="2B843A42"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43 (3)</w:t>
            </w:r>
          </w:p>
        </w:tc>
        <w:tc>
          <w:tcPr>
            <w:tcW w:w="1661" w:type="dxa"/>
            <w:vAlign w:val="bottom"/>
          </w:tcPr>
          <w:p w14:paraId="2F25FED1" w14:textId="0C00A99C"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6 (2)</w:t>
            </w:r>
          </w:p>
        </w:tc>
        <w:tc>
          <w:tcPr>
            <w:tcW w:w="1174" w:type="dxa"/>
            <w:shd w:val="clear" w:color="auto" w:fill="auto"/>
            <w:noWrap/>
            <w:vAlign w:val="bottom"/>
            <w:hideMark/>
          </w:tcPr>
          <w:p w14:paraId="66536F26" w14:textId="3CD0BE6C"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8 (2)</w:t>
            </w:r>
          </w:p>
        </w:tc>
        <w:tc>
          <w:tcPr>
            <w:tcW w:w="1559" w:type="dxa"/>
            <w:shd w:val="clear" w:color="auto" w:fill="auto"/>
            <w:noWrap/>
            <w:vAlign w:val="bottom"/>
            <w:hideMark/>
          </w:tcPr>
          <w:p w14:paraId="742FA3A5" w14:textId="77777777"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5 (2)</w:t>
            </w:r>
          </w:p>
        </w:tc>
        <w:tc>
          <w:tcPr>
            <w:tcW w:w="1160" w:type="dxa"/>
            <w:shd w:val="clear" w:color="auto" w:fill="auto"/>
            <w:vAlign w:val="bottom"/>
            <w:hideMark/>
          </w:tcPr>
          <w:p w14:paraId="62A5D99D" w14:textId="77777777" w:rsidR="00613322" w:rsidRPr="00A350B8" w:rsidRDefault="00613322" w:rsidP="005C28C8">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140 (3)</w:t>
            </w:r>
          </w:p>
        </w:tc>
      </w:tr>
    </w:tbl>
    <w:p w14:paraId="59E23625" w14:textId="590A65AC" w:rsidR="00DB05A2" w:rsidRDefault="00C0307F">
      <w:pPr>
        <w:rPr>
          <w:lang w:val="en-US"/>
        </w:rPr>
      </w:pPr>
      <w:proofErr w:type="gramStart"/>
      <w:r w:rsidRPr="000D15AF">
        <w:rPr>
          <w:vertAlign w:val="superscript"/>
          <w:lang w:val="en-US"/>
        </w:rPr>
        <w:t xml:space="preserve">1 </w:t>
      </w:r>
      <w:r>
        <w:rPr>
          <w:lang w:val="en-US"/>
        </w:rPr>
        <w:t xml:space="preserve"> Underreporting</w:t>
      </w:r>
      <w:proofErr w:type="gramEnd"/>
      <w:r>
        <w:rPr>
          <w:lang w:val="en-US"/>
        </w:rPr>
        <w:t xml:space="preserve"> is likely to have </w:t>
      </w:r>
      <w:r w:rsidR="00BA00FC">
        <w:rPr>
          <w:lang w:val="en-US"/>
        </w:rPr>
        <w:t>occurred</w:t>
      </w:r>
      <w:r w:rsidR="00DB05A2">
        <w:rPr>
          <w:lang w:val="en-US"/>
        </w:rPr>
        <w:br w:type="page"/>
      </w:r>
    </w:p>
    <w:p w14:paraId="080C252D" w14:textId="77777777" w:rsidR="00F52593" w:rsidRDefault="00F52593">
      <w:pPr>
        <w:rPr>
          <w:lang w:val="en-US"/>
        </w:rPr>
        <w:sectPr w:rsidR="00F52593" w:rsidSect="00F52593">
          <w:pgSz w:w="16838" w:h="11906" w:orient="landscape"/>
          <w:pgMar w:top="1134" w:right="1701" w:bottom="1134" w:left="1701" w:header="709" w:footer="709" w:gutter="0"/>
          <w:cols w:space="708"/>
          <w:docGrid w:linePitch="360"/>
        </w:sectPr>
      </w:pPr>
    </w:p>
    <w:p w14:paraId="4A2EDAE1" w14:textId="77777777" w:rsidR="00601C4D" w:rsidRPr="003C4BA7" w:rsidRDefault="00601C4D">
      <w:pPr>
        <w:rPr>
          <w:b/>
          <w:caps/>
          <w:lang w:val="en-US"/>
        </w:rPr>
      </w:pPr>
      <w:r w:rsidRPr="003C4BA7">
        <w:rPr>
          <w:b/>
          <w:caps/>
          <w:lang w:val="en-US"/>
        </w:rPr>
        <w:lastRenderedPageBreak/>
        <w:t>References</w:t>
      </w:r>
    </w:p>
    <w:p w14:paraId="0F34AB83" w14:textId="77777777" w:rsidR="00287310" w:rsidRDefault="00287310" w:rsidP="00B92AF2">
      <w:pPr>
        <w:spacing w:line="240" w:lineRule="auto"/>
        <w:ind w:left="1304" w:hanging="1304"/>
        <w:rPr>
          <w:lang w:val="en-US"/>
        </w:rPr>
      </w:pPr>
    </w:p>
    <w:p w14:paraId="47911CCA" w14:textId="77777777" w:rsidR="00033BE4" w:rsidRPr="00033BE4" w:rsidRDefault="00287310" w:rsidP="00033BE4">
      <w:pPr>
        <w:pStyle w:val="EndNoteBibliography"/>
        <w:spacing w:after="0"/>
      </w:pPr>
      <w:r>
        <w:fldChar w:fldCharType="begin"/>
      </w:r>
      <w:r>
        <w:instrText xml:space="preserve"> ADDIN EN.REFLIST </w:instrText>
      </w:r>
      <w:r>
        <w:fldChar w:fldCharType="separate"/>
      </w:r>
      <w:r w:rsidR="00033BE4" w:rsidRPr="00033BE4">
        <w:t>1.</w:t>
      </w:r>
      <w:r w:rsidR="00033BE4" w:rsidRPr="00033BE4">
        <w:tab/>
        <w:t>Mysorekar IU, Diamond MS. Modeling Zika Virus Infection in Pregnancy. New England Journal of Medicine. 2016;375(5):481-4. PubMed PMID: 27433842.</w:t>
      </w:r>
    </w:p>
    <w:p w14:paraId="7E5D95BE" w14:textId="77777777" w:rsidR="00033BE4" w:rsidRPr="00033BE4" w:rsidRDefault="00033BE4" w:rsidP="00033BE4">
      <w:pPr>
        <w:pStyle w:val="EndNoteBibliography"/>
        <w:spacing w:after="0"/>
      </w:pPr>
      <w:r w:rsidRPr="00033BE4">
        <w:t>2.</w:t>
      </w:r>
      <w:r w:rsidRPr="00033BE4">
        <w:tab/>
        <w:t>Rasmussen SA, Jamieson DJ, Honein MA, Petersen LR. Zika Virus and Birth Defects — Reviewing the Evidence for Causality. New England Journal of Medicine. 2016;374(20):1981-7. doi: 10.1056/NEJMsr1604338. PubMed PMID: 27074377.</w:t>
      </w:r>
    </w:p>
    <w:p w14:paraId="475F5DFD" w14:textId="77777777" w:rsidR="00033BE4" w:rsidRPr="00033BE4" w:rsidRDefault="00033BE4" w:rsidP="00033BE4">
      <w:pPr>
        <w:pStyle w:val="EndNoteBibliography"/>
        <w:spacing w:after="0"/>
      </w:pPr>
      <w:r w:rsidRPr="00033BE4">
        <w:t>3.</w:t>
      </w:r>
      <w:r w:rsidRPr="00033BE4">
        <w:tab/>
        <w:t>Melo AS, Aguiar RS, Amorim MM, Arruda MB, Melo FO, Ribeiro ST, et al. Congenital Zika Virus Infection: Beyond Neonatal Microcephaly. JAMA Neurology. 2016;73(12):1407-16. PubMed PMID: 27695855.</w:t>
      </w:r>
    </w:p>
    <w:p w14:paraId="74080078" w14:textId="77777777" w:rsidR="00033BE4" w:rsidRPr="00033BE4" w:rsidRDefault="00033BE4" w:rsidP="00033BE4">
      <w:pPr>
        <w:pStyle w:val="EndNoteBibliography"/>
        <w:spacing w:after="0"/>
      </w:pPr>
      <w:r w:rsidRPr="00033BE4">
        <w:t>4.</w:t>
      </w:r>
      <w:r w:rsidRPr="00033BE4">
        <w:tab/>
        <w:t>Boyd PA, Haeusler M, Barisic I, Loane M, Garne E, Dolk H. Paper 1: The EUROCAT network—organization and processes†. Birth Defects Research Part A: Clinical and Molecular Teratology. 2011;91(S1):S2-S15. doi: doi:10.1002/bdra.20780.</w:t>
      </w:r>
    </w:p>
    <w:p w14:paraId="3D40AB07" w14:textId="77777777" w:rsidR="00033BE4" w:rsidRPr="00033BE4" w:rsidRDefault="00033BE4" w:rsidP="00033BE4">
      <w:pPr>
        <w:pStyle w:val="EndNoteBibliography"/>
        <w:spacing w:after="0"/>
      </w:pPr>
      <w:r w:rsidRPr="00033BE4">
        <w:t>5.</w:t>
      </w:r>
      <w:r w:rsidRPr="00033BE4">
        <w:tab/>
        <w:t>Kinsner-Ovaskainen A, Lanzoni M, Garne E, Loane M, Morris J, Neville A, et al. A sustainable solution for the activities of the European network for surveillance of congenital anomalies: EUROCAT as part of the EU Platform on Rare Diseases Registration. European Journal of Medical Genetics. 2018;61(9):513-7. doi: 10.1016/j.ejmg.2018.03.008.</w:t>
      </w:r>
    </w:p>
    <w:p w14:paraId="293BD792" w14:textId="77777777" w:rsidR="00033BE4" w:rsidRPr="00033BE4" w:rsidRDefault="00033BE4" w:rsidP="00033BE4">
      <w:pPr>
        <w:pStyle w:val="EndNoteBibliography"/>
        <w:spacing w:after="0"/>
      </w:pPr>
      <w:r w:rsidRPr="00033BE4">
        <w:t>6.</w:t>
      </w:r>
      <w:r w:rsidRPr="00033BE4">
        <w:tab/>
        <w:t>Khoshnood B, Loane M, de Walle H, Arriola L, Addor MC, Barisic I, et al. Long term trends in prevalence of neural tube defects in Europe: population based study. BMJ. 2015;351:h5949. Epub 2015/11/26. doi: 10.1136/bmj.h5949. PubMed PMID: 26601850; PubMed Central PMCID: PMCPMC4658393.</w:t>
      </w:r>
    </w:p>
    <w:p w14:paraId="1FB6A0BD" w14:textId="77777777" w:rsidR="00033BE4" w:rsidRPr="00033BE4" w:rsidRDefault="00033BE4" w:rsidP="00033BE4">
      <w:pPr>
        <w:pStyle w:val="EndNoteBibliography"/>
        <w:spacing w:after="0"/>
      </w:pPr>
      <w:r w:rsidRPr="00033BE4">
        <w:t>7.</w:t>
      </w:r>
      <w:r w:rsidRPr="00033BE4">
        <w:tab/>
        <w:t>Boyd P, DeVigan C, Khoshnood B, Loane M, Garne E, Dolk H. Survey of prenatal screening policies in Europe for structural malformations and chromosome anomalies, and their impact on detection and termination rates for neural tube defects and Down’s syndrome. BJOG: An International Journal of Obstetrics &amp; Gynaecology. 2008;115(6):689-96. doi: 10.1111/j.1471-0528.2008.01700.x.</w:t>
      </w:r>
    </w:p>
    <w:p w14:paraId="2D23FE93" w14:textId="77777777" w:rsidR="00033BE4" w:rsidRPr="00033BE4" w:rsidRDefault="00033BE4" w:rsidP="00033BE4">
      <w:pPr>
        <w:pStyle w:val="EndNoteBibliography"/>
        <w:spacing w:after="0"/>
      </w:pPr>
      <w:r w:rsidRPr="00033BE4">
        <w:t>8.</w:t>
      </w:r>
      <w:r w:rsidRPr="00033BE4">
        <w:tab/>
        <w:t>Busby A, Abramsky L, Dolk H, Armstrong B. Preventing neural tube defects in Europe: population based study. BMJ. 2005;330(7491):574-5. doi: 10.1136/bmj.330.7491.574.</w:t>
      </w:r>
    </w:p>
    <w:p w14:paraId="044B7B0D" w14:textId="77777777" w:rsidR="00033BE4" w:rsidRPr="00033BE4" w:rsidRDefault="00033BE4" w:rsidP="00033BE4">
      <w:pPr>
        <w:pStyle w:val="EndNoteBibliography"/>
        <w:spacing w:after="0"/>
      </w:pPr>
      <w:r w:rsidRPr="00033BE4">
        <w:t>9.</w:t>
      </w:r>
      <w:r w:rsidRPr="00033BE4">
        <w:tab/>
        <w:t>Morris JK, Rankin JR, Garne E, Loane M, Greenlees R, Addor MC, et al. Prevalence of Microcephaly in Europe : A Population based study. BMJ. 2016;354:i4721. doi: 10.1136/bmj.i4721.</w:t>
      </w:r>
    </w:p>
    <w:p w14:paraId="339D465D" w14:textId="77777777" w:rsidR="00033BE4" w:rsidRPr="00033BE4" w:rsidRDefault="00033BE4" w:rsidP="00033BE4">
      <w:pPr>
        <w:pStyle w:val="EndNoteBibliography"/>
        <w:spacing w:after="0"/>
      </w:pPr>
      <w:r w:rsidRPr="00033BE4">
        <w:t>10.</w:t>
      </w:r>
      <w:r w:rsidRPr="00033BE4">
        <w:tab/>
        <w:t>Garne E, Loane M, Addor M-C, Boyd PA, Barisic I, Dolk H. Congenital hydrocephalus: prevalence, prenatal diagnosis and outcome of pregnancy in four European regions. European Journal of Paediatric Neurology. 2010;14(2):150-5. doi: 10.1016/j.ejpn.2009.03.005.</w:t>
      </w:r>
    </w:p>
    <w:p w14:paraId="1C3B837D" w14:textId="77777777" w:rsidR="00033BE4" w:rsidRPr="00033BE4" w:rsidRDefault="00033BE4" w:rsidP="00033BE4">
      <w:pPr>
        <w:pStyle w:val="EndNoteBibliography"/>
        <w:spacing w:after="0"/>
      </w:pPr>
      <w:r w:rsidRPr="00033BE4">
        <w:t>11.</w:t>
      </w:r>
      <w:r w:rsidRPr="00033BE4">
        <w:tab/>
        <w:t>Garne E, Rissmann A, Addor M-C, Barisic I, Bergman J, Braz P, et al. Epidemiology of septo-optic dysplasia with focus on prevalence and maternal age – A EUROCAT study. European Journal of Medical Genetics. 2018. doi: 10.1016/j.ejmg.2018.05.010.</w:t>
      </w:r>
    </w:p>
    <w:p w14:paraId="63D1980E" w14:textId="77777777" w:rsidR="00033BE4" w:rsidRPr="00033BE4" w:rsidRDefault="00033BE4" w:rsidP="00033BE4">
      <w:pPr>
        <w:pStyle w:val="EndNoteBibliography"/>
        <w:spacing w:after="0"/>
      </w:pPr>
      <w:r w:rsidRPr="00033BE4">
        <w:t>12.</w:t>
      </w:r>
      <w:r w:rsidRPr="00033BE4">
        <w:tab/>
        <w:t>Ballardini E, Marino P, Maietti E, Astolfi G, Neville AJ. Prevalence and associated factors for agenesis of corpus callosum in Emilia Romagna (1981–2015). European Journal of Medical Genetics. 2018;61(9):524-30. doi: 10.1016/j.ejmg.2018.06.004.</w:t>
      </w:r>
    </w:p>
    <w:p w14:paraId="7531E19D" w14:textId="77777777" w:rsidR="00033BE4" w:rsidRPr="00033BE4" w:rsidRDefault="00033BE4" w:rsidP="00033BE4">
      <w:pPr>
        <w:pStyle w:val="EndNoteBibliography"/>
        <w:spacing w:after="0"/>
      </w:pPr>
      <w:r w:rsidRPr="00033BE4">
        <w:t>13.</w:t>
      </w:r>
      <w:r w:rsidRPr="00033BE4">
        <w:tab/>
        <w:t>Howe D, Rankin J, Draper ES. Schizencephaly prevalence, prenatal diagnosis and clues to etiology: a register‐based study. Ultrasound in Obstetrics &amp; Gynecology. 2012;39(1):75-82. doi: doi:10.1002/uog.9069.</w:t>
      </w:r>
    </w:p>
    <w:p w14:paraId="11BFA99C" w14:textId="77777777" w:rsidR="00033BE4" w:rsidRPr="00033BE4" w:rsidRDefault="00033BE4" w:rsidP="00033BE4">
      <w:pPr>
        <w:pStyle w:val="EndNoteBibliography"/>
        <w:spacing w:after="0"/>
      </w:pPr>
      <w:r w:rsidRPr="00033BE4">
        <w:t>14.</w:t>
      </w:r>
      <w:r w:rsidRPr="00033BE4">
        <w:tab/>
        <w:t>Bullen PJ, Rankin JM, Robson SC. Investigation of the epidemiology and prenatal diagnosis of holoprosencephaly in the North of England. American Journal of Obstetrics &amp; Gynecology. 2001;184(6):1256-62. doi: 10.1067/mob.2001.111071.</w:t>
      </w:r>
    </w:p>
    <w:p w14:paraId="4319FD3D" w14:textId="77777777" w:rsidR="00033BE4" w:rsidRPr="00033BE4" w:rsidRDefault="00033BE4" w:rsidP="00033BE4">
      <w:pPr>
        <w:pStyle w:val="EndNoteBibliography"/>
        <w:spacing w:after="0"/>
      </w:pPr>
      <w:r w:rsidRPr="00033BE4">
        <w:t>15.</w:t>
      </w:r>
      <w:r w:rsidRPr="00033BE4">
        <w:tab/>
        <w:t>Garne E, Dolk H, Krägeloh-Mann I, Holst Ravn S, Cans C. Cerebral palsy and congenital malformations. European Journal of Paediatric Neurology. 2008;12(2):82-8. doi: 10.1016/j.ejpn.2007.07.001.</w:t>
      </w:r>
    </w:p>
    <w:p w14:paraId="55C631BD" w14:textId="77777777" w:rsidR="00033BE4" w:rsidRPr="00033BE4" w:rsidRDefault="00033BE4" w:rsidP="00033BE4">
      <w:pPr>
        <w:pStyle w:val="EndNoteBibliography"/>
        <w:spacing w:after="0"/>
      </w:pPr>
      <w:r w:rsidRPr="00033BE4">
        <w:lastRenderedPageBreak/>
        <w:t>16.</w:t>
      </w:r>
      <w:r w:rsidRPr="00033BE4">
        <w:tab/>
        <w:t>Rankin J, Cans C, Garne E, Colver A, Dolk H, Uldall P, et al. Congenital anomalies in children with cerebral palsy: a population‐based record linkage study. Developmental Medicine &amp; Child Neurology. 2010;52(4):345-51. doi: 10.1111/j.1469-8749.2009.03415.x.</w:t>
      </w:r>
    </w:p>
    <w:p w14:paraId="53ADA3E6" w14:textId="1BBB0070" w:rsidR="00033BE4" w:rsidRPr="00033BE4" w:rsidRDefault="00033BE4" w:rsidP="00033BE4">
      <w:pPr>
        <w:pStyle w:val="EndNoteBibliography"/>
        <w:spacing w:after="0"/>
      </w:pPr>
      <w:r w:rsidRPr="00033BE4">
        <w:t>17.</w:t>
      </w:r>
      <w:r w:rsidRPr="00033BE4">
        <w:tab/>
        <w:t xml:space="preserve">EUROCAT Guide 1.4  [14/02/2018]. Available from: </w:t>
      </w:r>
      <w:hyperlink r:id="rId18" w:history="1">
        <w:r w:rsidRPr="00033BE4">
          <w:rPr>
            <w:rStyle w:val="Hyperlink"/>
          </w:rPr>
          <w:t>http://www.eurocat-network.eu/aboutus/datacollection/guidelinesforregistration/guide1_4</w:t>
        </w:r>
      </w:hyperlink>
      <w:r w:rsidRPr="00033BE4">
        <w:t>.</w:t>
      </w:r>
    </w:p>
    <w:p w14:paraId="4DB107C9" w14:textId="77777777" w:rsidR="00033BE4" w:rsidRPr="00033BE4" w:rsidRDefault="00033BE4" w:rsidP="00033BE4">
      <w:pPr>
        <w:pStyle w:val="EndNoteBibliography"/>
        <w:spacing w:after="0"/>
      </w:pPr>
      <w:r w:rsidRPr="00033BE4">
        <w:t>18.</w:t>
      </w:r>
      <w:r w:rsidRPr="00033BE4">
        <w:tab/>
        <w:t>Garne E, Dolk H, Loane M, Wellesley D, Barisic I, Calzolari E, et al. Paper 5: Surveillance of multiple congenital anomalies: Implementation of a computer algorithm in European registers for classification of cases. Birth Defects Research Part A: Clinical and Molecular Teratology. 2011;91(S1):S44-S50. doi: doi:10.1002/bdra.20777.</w:t>
      </w:r>
    </w:p>
    <w:p w14:paraId="735D809B" w14:textId="77777777" w:rsidR="00033BE4" w:rsidRPr="00033BE4" w:rsidRDefault="00033BE4" w:rsidP="00033BE4">
      <w:pPr>
        <w:pStyle w:val="EndNoteBibliography"/>
        <w:spacing w:after="0"/>
      </w:pPr>
      <w:r w:rsidRPr="00033BE4">
        <w:t>19.</w:t>
      </w:r>
      <w:r w:rsidRPr="00033BE4">
        <w:tab/>
        <w:t>Riley EP. Abnormalities of the corpus callosum in children prenatally exposed to alcohol. Alcoholism: Clinical &amp; Experimental Research. 1995;19(5).</w:t>
      </w:r>
    </w:p>
    <w:p w14:paraId="236797AE" w14:textId="77777777" w:rsidR="00033BE4" w:rsidRPr="00033BE4" w:rsidRDefault="00033BE4" w:rsidP="00033BE4">
      <w:pPr>
        <w:pStyle w:val="EndNoteBibliography"/>
        <w:spacing w:after="0"/>
      </w:pPr>
      <w:r w:rsidRPr="00033BE4">
        <w:t>20.</w:t>
      </w:r>
      <w:r w:rsidRPr="00033BE4">
        <w:tab/>
        <w:t>Szabó N, Gergev G, Kóbor J, Bereg E, Túri S, Sztriha L. Corpus Callosum Anomalies: Birth Prevalence and Clinical Spectrum in Hungary. Pediatric Neurology. 2011;44(6):420-6. doi: 10.1016/j.pediatrneurol.2011.01.002.</w:t>
      </w:r>
    </w:p>
    <w:p w14:paraId="2A85A232" w14:textId="77777777" w:rsidR="00033BE4" w:rsidRPr="00033BE4" w:rsidRDefault="00033BE4" w:rsidP="00033BE4">
      <w:pPr>
        <w:pStyle w:val="EndNoteBibliography"/>
        <w:spacing w:after="0"/>
      </w:pPr>
      <w:r w:rsidRPr="00033BE4">
        <w:t>21.</w:t>
      </w:r>
      <w:r w:rsidRPr="00033BE4">
        <w:tab/>
        <w:t>Glass HC. Agenesis of the corpus callosum in California 1983-2003: a population-based study. American journal of medical genetics Part A. 2008;146A(19).</w:t>
      </w:r>
    </w:p>
    <w:p w14:paraId="0B08E2D0" w14:textId="77777777" w:rsidR="00033BE4" w:rsidRPr="00033BE4" w:rsidRDefault="00033BE4" w:rsidP="00033BE4">
      <w:pPr>
        <w:pStyle w:val="EndNoteBibliography"/>
        <w:spacing w:after="0"/>
      </w:pPr>
      <w:r w:rsidRPr="00033BE4">
        <w:t>22.</w:t>
      </w:r>
      <w:r w:rsidRPr="00033BE4">
        <w:tab/>
        <w:t>Orioli IM, Castilla EE. Epidemiology of holoprosencephaly: Prevalence and risk factors. American Journal of Medical Genetics Part C: Seminars in Medical Genetics. 2010;154C(1):13-21. doi: 10.1002/ajmg.c.30233.</w:t>
      </w:r>
    </w:p>
    <w:p w14:paraId="63DD9989" w14:textId="77777777" w:rsidR="00033BE4" w:rsidRPr="00033BE4" w:rsidRDefault="00033BE4" w:rsidP="00033BE4">
      <w:pPr>
        <w:pStyle w:val="EndNoteBibliography"/>
        <w:spacing w:after="0"/>
      </w:pPr>
      <w:r w:rsidRPr="00033BE4">
        <w:t>23.</w:t>
      </w:r>
      <w:r w:rsidRPr="00033BE4">
        <w:tab/>
        <w:t>Tinkle BT, Schorry EK, Franz DN, Crone KR, Saal HM. Epidemiology of hemimegalencephaly: A case series and review. American Journal of Medical Genetics Part A. 2005;139A(3):204-11. doi: 10.1002/ajmg.a.31024.</w:t>
      </w:r>
    </w:p>
    <w:p w14:paraId="1FEF5CD2" w14:textId="77777777" w:rsidR="00033BE4" w:rsidRPr="00033BE4" w:rsidRDefault="00033BE4" w:rsidP="00033BE4">
      <w:pPr>
        <w:pStyle w:val="EndNoteBibliography"/>
        <w:spacing w:after="0"/>
      </w:pPr>
      <w:r w:rsidRPr="00033BE4">
        <w:t>24.</w:t>
      </w:r>
      <w:r w:rsidRPr="00033BE4">
        <w:tab/>
        <w:t>Rasmussen SA, Moore CA, Khoury MJ, Cordero JF. Descriptive epidemiology of holoprosencephaly and arhinencephaly in metropolitan Atlanta, 1968-1992. American journal of medical genetics. 1996;66(3):320-33. Epub 1996/12/18. doi: 10.1002/(sici)1096-8628(19961218)66:3&lt;320::aid-ajmg16&gt;3.0.co;2-o. PubMed PMID: 8985495.</w:t>
      </w:r>
    </w:p>
    <w:p w14:paraId="5A0E95FB" w14:textId="77777777" w:rsidR="00033BE4" w:rsidRPr="00033BE4" w:rsidRDefault="00033BE4" w:rsidP="00033BE4">
      <w:pPr>
        <w:pStyle w:val="EndNoteBibliography"/>
        <w:spacing w:after="0"/>
      </w:pPr>
      <w:r w:rsidRPr="00033BE4">
        <w:t>25.</w:t>
      </w:r>
      <w:r w:rsidRPr="00033BE4">
        <w:tab/>
        <w:t>Griffiths PD, Bradburn M, Campbell MJ, Cooper CL, Graham R, Jarvis D, et al. Use of MRI in the diagnosis of fetal brain abnormalities in utero (MERIDIAN): a multicentre, prospective cohort study. The Lancet. 2017;389(10068):538-46. doi: 10.1016/S0140-6736(16)31723-8.</w:t>
      </w:r>
    </w:p>
    <w:p w14:paraId="3B3649B0" w14:textId="77777777" w:rsidR="00033BE4" w:rsidRPr="00033BE4" w:rsidRDefault="00033BE4" w:rsidP="00033BE4">
      <w:pPr>
        <w:pStyle w:val="EndNoteBibliography"/>
        <w:spacing w:after="0"/>
      </w:pPr>
      <w:r w:rsidRPr="00033BE4">
        <w:t>26.</w:t>
      </w:r>
      <w:r w:rsidRPr="00033BE4">
        <w:tab/>
        <w:t>Czeizel AE. Specified critical period of different congenital abnormalities: A new approach for human teratological studies. Congenital Anomalies. 2008;48(3):103-9. doi: 10.1111/j.1741-4520.2008.00189.x.</w:t>
      </w:r>
    </w:p>
    <w:p w14:paraId="05A8AE69" w14:textId="77777777" w:rsidR="00033BE4" w:rsidRPr="00033BE4" w:rsidRDefault="00033BE4" w:rsidP="00033BE4">
      <w:pPr>
        <w:pStyle w:val="EndNoteBibliography"/>
        <w:spacing w:after="0"/>
      </w:pPr>
      <w:r w:rsidRPr="00033BE4">
        <w:t>27.</w:t>
      </w:r>
      <w:r w:rsidRPr="00033BE4">
        <w:tab/>
        <w:t>Santo S, D'Antonio F, Homfray T, Rich P, Pilu G, Bhide A, et al. Counseling in fetal medicine: agenesis of the corpus callosum. Ultrasound in Obstetrics &amp; Gynecology. 2012;40(5):513-21. doi: doi:10.1002/uog.12315.</w:t>
      </w:r>
    </w:p>
    <w:p w14:paraId="15535227" w14:textId="77777777" w:rsidR="00033BE4" w:rsidRPr="00033BE4" w:rsidRDefault="00033BE4" w:rsidP="00033BE4">
      <w:pPr>
        <w:pStyle w:val="EndNoteBibliography"/>
      </w:pPr>
      <w:r w:rsidRPr="00033BE4">
        <w:t>28.</w:t>
      </w:r>
      <w:r w:rsidRPr="00033BE4">
        <w:tab/>
        <w:t>Sotiriadis A, Makrydimas G. Neurodevelopment after prenatal diagnosis of isolated agenesis of the corpus callosum: an integrative review. American Journal of Obstetrics &amp; Gynecology. 2012;206(4):337.e1-.e5. doi: 10.1016/j.ajog.2011.12.024.</w:t>
      </w:r>
    </w:p>
    <w:p w14:paraId="64FB69BC" w14:textId="2091CB59" w:rsidR="00840A79" w:rsidRDefault="00287310" w:rsidP="0032176E">
      <w:pPr>
        <w:spacing w:after="0" w:line="240" w:lineRule="auto"/>
        <w:ind w:left="1304" w:hanging="1304"/>
        <w:rPr>
          <w:lang w:val="en-US"/>
        </w:rPr>
      </w:pPr>
      <w:r>
        <w:rPr>
          <w:lang w:val="en-US"/>
        </w:rPr>
        <w:fldChar w:fldCharType="end"/>
      </w:r>
    </w:p>
    <w:sectPr w:rsidR="00840A79" w:rsidSect="00F52593">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A9BC1" w14:textId="77777777" w:rsidR="004403EC" w:rsidRDefault="004403EC" w:rsidP="000E0D14">
      <w:pPr>
        <w:spacing w:after="0" w:line="240" w:lineRule="auto"/>
      </w:pPr>
      <w:r>
        <w:separator/>
      </w:r>
    </w:p>
  </w:endnote>
  <w:endnote w:type="continuationSeparator" w:id="0">
    <w:p w14:paraId="535CE48F" w14:textId="77777777" w:rsidR="004403EC" w:rsidRDefault="004403EC" w:rsidP="000E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eeSans">
    <w:altName w:val="MS Gothic"/>
    <w:panose1 w:val="00000000000000000000"/>
    <w:charset w:val="80"/>
    <w:family w:val="auto"/>
    <w:notTrueType/>
    <w:pitch w:val="default"/>
    <w:sig w:usb0="00000001" w:usb1="08070000" w:usb2="00000010" w:usb3="00000000" w:csb0="00020000" w:csb1="00000000"/>
  </w:font>
  <w:font w:name="AdvPS94BA">
    <w:panose1 w:val="00000000000000000000"/>
    <w:charset w:val="00"/>
    <w:family w:val="roman"/>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MetaSerifProBook-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21168" w14:textId="77777777" w:rsidR="004403EC" w:rsidRDefault="004403EC" w:rsidP="000E0D14">
      <w:pPr>
        <w:spacing w:after="0" w:line="240" w:lineRule="auto"/>
      </w:pPr>
      <w:r>
        <w:separator/>
      </w:r>
    </w:p>
  </w:footnote>
  <w:footnote w:type="continuationSeparator" w:id="0">
    <w:p w14:paraId="69F4547B" w14:textId="77777777" w:rsidR="004403EC" w:rsidRDefault="004403EC" w:rsidP="000E0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435364"/>
      <w:docPartObj>
        <w:docPartGallery w:val="Page Numbers (Top of Page)"/>
        <w:docPartUnique/>
      </w:docPartObj>
    </w:sdtPr>
    <w:sdtEndPr>
      <w:rPr>
        <w:noProof/>
      </w:rPr>
    </w:sdtEndPr>
    <w:sdtContent>
      <w:p w14:paraId="7300AD42" w14:textId="6E8624BF" w:rsidR="00040DB2" w:rsidRDefault="00040DB2" w:rsidP="00862346">
        <w:pPr>
          <w:pStyle w:val="Header"/>
          <w:jc w:val="right"/>
        </w:pPr>
        <w:r>
          <w:fldChar w:fldCharType="begin"/>
        </w:r>
        <w:r>
          <w:instrText xml:space="preserve"> PAGE   \* MERGEFORMAT </w:instrText>
        </w:r>
        <w:r>
          <w:fldChar w:fldCharType="separate"/>
        </w:r>
        <w:r>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7566F"/>
    <w:multiLevelType w:val="hybridMultilevel"/>
    <w:tmpl w:val="FF2E2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0F5509"/>
    <w:multiLevelType w:val="hybridMultilevel"/>
    <w:tmpl w:val="F1D6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73585D"/>
    <w:multiLevelType w:val="hybridMultilevel"/>
    <w:tmpl w:val="72B2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e0ev2ppe22spez295xs9doewttzzdwdtpx&quot;&gt;Library 2016&lt;record-ids&gt;&lt;item&gt;428&lt;/item&gt;&lt;item&gt;740&lt;/item&gt;&lt;item&gt;875&lt;/item&gt;&lt;item&gt;1064&lt;/item&gt;&lt;item&gt;1344&lt;/item&gt;&lt;item&gt;1587&lt;/item&gt;&lt;item&gt;1608&lt;/item&gt;&lt;item&gt;1610&lt;/item&gt;&lt;item&gt;1639&lt;/item&gt;&lt;item&gt;1644&lt;/item&gt;&lt;item&gt;1645&lt;/item&gt;&lt;item&gt;1646&lt;/item&gt;&lt;item&gt;1649&lt;/item&gt;&lt;item&gt;1650&lt;/item&gt;&lt;item&gt;1652&lt;/item&gt;&lt;item&gt;1653&lt;/item&gt;&lt;item&gt;1654&lt;/item&gt;&lt;item&gt;1655&lt;/item&gt;&lt;item&gt;1656&lt;/item&gt;&lt;item&gt;1657&lt;/item&gt;&lt;item&gt;1658&lt;/item&gt;&lt;item&gt;1659&lt;/item&gt;&lt;item&gt;1729&lt;/item&gt;&lt;item&gt;1833&lt;/item&gt;&lt;item&gt;1839&lt;/item&gt;&lt;item&gt;1842&lt;/item&gt;&lt;item&gt;1843&lt;/item&gt;&lt;item&gt;1844&lt;/item&gt;&lt;/record-ids&gt;&lt;/item&gt;&lt;/Libraries&gt;"/>
    <w:docVar w:name="LW_DocType" w:val="NORMAL"/>
  </w:docVars>
  <w:rsids>
    <w:rsidRoot w:val="00F3531A"/>
    <w:rsid w:val="0000057B"/>
    <w:rsid w:val="00001966"/>
    <w:rsid w:val="00001F74"/>
    <w:rsid w:val="00002210"/>
    <w:rsid w:val="00002362"/>
    <w:rsid w:val="00002BC4"/>
    <w:rsid w:val="0000487A"/>
    <w:rsid w:val="00006A8C"/>
    <w:rsid w:val="0001041F"/>
    <w:rsid w:val="00011C75"/>
    <w:rsid w:val="00011E0F"/>
    <w:rsid w:val="0001255C"/>
    <w:rsid w:val="000140FF"/>
    <w:rsid w:val="000151DB"/>
    <w:rsid w:val="0001591E"/>
    <w:rsid w:val="00015C18"/>
    <w:rsid w:val="00015E0C"/>
    <w:rsid w:val="00016102"/>
    <w:rsid w:val="00016807"/>
    <w:rsid w:val="00017268"/>
    <w:rsid w:val="00020CEF"/>
    <w:rsid w:val="00020FD0"/>
    <w:rsid w:val="00021B27"/>
    <w:rsid w:val="000225E2"/>
    <w:rsid w:val="000226BD"/>
    <w:rsid w:val="00023F1E"/>
    <w:rsid w:val="00024267"/>
    <w:rsid w:val="0002538D"/>
    <w:rsid w:val="00025B77"/>
    <w:rsid w:val="00025FD7"/>
    <w:rsid w:val="00026760"/>
    <w:rsid w:val="000268FA"/>
    <w:rsid w:val="000272AB"/>
    <w:rsid w:val="000274FD"/>
    <w:rsid w:val="00027CC6"/>
    <w:rsid w:val="00027EF3"/>
    <w:rsid w:val="00030034"/>
    <w:rsid w:val="00033034"/>
    <w:rsid w:val="00033585"/>
    <w:rsid w:val="000336D0"/>
    <w:rsid w:val="00033BE4"/>
    <w:rsid w:val="00034B63"/>
    <w:rsid w:val="000352AC"/>
    <w:rsid w:val="00035F95"/>
    <w:rsid w:val="000373AF"/>
    <w:rsid w:val="00037C8D"/>
    <w:rsid w:val="0004039F"/>
    <w:rsid w:val="00040DB2"/>
    <w:rsid w:val="00041023"/>
    <w:rsid w:val="0004177E"/>
    <w:rsid w:val="00042539"/>
    <w:rsid w:val="000429B9"/>
    <w:rsid w:val="00042D8E"/>
    <w:rsid w:val="000438A5"/>
    <w:rsid w:val="00044931"/>
    <w:rsid w:val="00045097"/>
    <w:rsid w:val="000454E1"/>
    <w:rsid w:val="000468FA"/>
    <w:rsid w:val="000473D5"/>
    <w:rsid w:val="00047A4B"/>
    <w:rsid w:val="00047CBD"/>
    <w:rsid w:val="000508F2"/>
    <w:rsid w:val="00050C4C"/>
    <w:rsid w:val="00051225"/>
    <w:rsid w:val="00051B8A"/>
    <w:rsid w:val="000522EB"/>
    <w:rsid w:val="00052838"/>
    <w:rsid w:val="00052931"/>
    <w:rsid w:val="00052F7B"/>
    <w:rsid w:val="00053098"/>
    <w:rsid w:val="00053B6A"/>
    <w:rsid w:val="00053E13"/>
    <w:rsid w:val="00054966"/>
    <w:rsid w:val="000559C2"/>
    <w:rsid w:val="00055B11"/>
    <w:rsid w:val="00055EA8"/>
    <w:rsid w:val="00056D69"/>
    <w:rsid w:val="00056EBB"/>
    <w:rsid w:val="0005735D"/>
    <w:rsid w:val="000600E4"/>
    <w:rsid w:val="0006080F"/>
    <w:rsid w:val="00060F3B"/>
    <w:rsid w:val="00061DFA"/>
    <w:rsid w:val="00062684"/>
    <w:rsid w:val="0006396E"/>
    <w:rsid w:val="00064392"/>
    <w:rsid w:val="00064508"/>
    <w:rsid w:val="00064766"/>
    <w:rsid w:val="00065D74"/>
    <w:rsid w:val="0006687B"/>
    <w:rsid w:val="00066E37"/>
    <w:rsid w:val="00071314"/>
    <w:rsid w:val="0007140C"/>
    <w:rsid w:val="000717BC"/>
    <w:rsid w:val="00071BB9"/>
    <w:rsid w:val="00072130"/>
    <w:rsid w:val="000749D2"/>
    <w:rsid w:val="00074B6D"/>
    <w:rsid w:val="00074E1B"/>
    <w:rsid w:val="000754DD"/>
    <w:rsid w:val="00080C96"/>
    <w:rsid w:val="00081A35"/>
    <w:rsid w:val="00081B38"/>
    <w:rsid w:val="00082FFF"/>
    <w:rsid w:val="000840B5"/>
    <w:rsid w:val="000844A4"/>
    <w:rsid w:val="000846AF"/>
    <w:rsid w:val="00085CA9"/>
    <w:rsid w:val="000868E9"/>
    <w:rsid w:val="00086B9F"/>
    <w:rsid w:val="00087502"/>
    <w:rsid w:val="00087666"/>
    <w:rsid w:val="00087850"/>
    <w:rsid w:val="00090C24"/>
    <w:rsid w:val="00091235"/>
    <w:rsid w:val="000923FC"/>
    <w:rsid w:val="00092A18"/>
    <w:rsid w:val="000936C8"/>
    <w:rsid w:val="00093CBA"/>
    <w:rsid w:val="00093F12"/>
    <w:rsid w:val="00093FE2"/>
    <w:rsid w:val="0009421B"/>
    <w:rsid w:val="00094AF3"/>
    <w:rsid w:val="000951C3"/>
    <w:rsid w:val="00095A5D"/>
    <w:rsid w:val="00096592"/>
    <w:rsid w:val="00096E41"/>
    <w:rsid w:val="000A0132"/>
    <w:rsid w:val="000A0AC7"/>
    <w:rsid w:val="000A1A41"/>
    <w:rsid w:val="000A226E"/>
    <w:rsid w:val="000A22CB"/>
    <w:rsid w:val="000A266A"/>
    <w:rsid w:val="000A3238"/>
    <w:rsid w:val="000A3E7E"/>
    <w:rsid w:val="000A40FA"/>
    <w:rsid w:val="000A7079"/>
    <w:rsid w:val="000A7DC7"/>
    <w:rsid w:val="000A7E27"/>
    <w:rsid w:val="000B0AA0"/>
    <w:rsid w:val="000B0DF9"/>
    <w:rsid w:val="000B203B"/>
    <w:rsid w:val="000B2584"/>
    <w:rsid w:val="000B3989"/>
    <w:rsid w:val="000B405C"/>
    <w:rsid w:val="000B4510"/>
    <w:rsid w:val="000B4724"/>
    <w:rsid w:val="000B521E"/>
    <w:rsid w:val="000B7C32"/>
    <w:rsid w:val="000B7EA0"/>
    <w:rsid w:val="000C0D48"/>
    <w:rsid w:val="000C0E7C"/>
    <w:rsid w:val="000C0FA3"/>
    <w:rsid w:val="000C177E"/>
    <w:rsid w:val="000C28D0"/>
    <w:rsid w:val="000C2C91"/>
    <w:rsid w:val="000C3166"/>
    <w:rsid w:val="000C3A89"/>
    <w:rsid w:val="000C3D72"/>
    <w:rsid w:val="000C450D"/>
    <w:rsid w:val="000C4856"/>
    <w:rsid w:val="000C649A"/>
    <w:rsid w:val="000C67C6"/>
    <w:rsid w:val="000C70AE"/>
    <w:rsid w:val="000C7114"/>
    <w:rsid w:val="000C71A2"/>
    <w:rsid w:val="000C7691"/>
    <w:rsid w:val="000C7892"/>
    <w:rsid w:val="000D15AF"/>
    <w:rsid w:val="000D17CD"/>
    <w:rsid w:val="000D18A4"/>
    <w:rsid w:val="000D23BB"/>
    <w:rsid w:val="000D2E4C"/>
    <w:rsid w:val="000D30C3"/>
    <w:rsid w:val="000D330F"/>
    <w:rsid w:val="000D3A65"/>
    <w:rsid w:val="000D3CEF"/>
    <w:rsid w:val="000D4064"/>
    <w:rsid w:val="000D4480"/>
    <w:rsid w:val="000D51E2"/>
    <w:rsid w:val="000D5C33"/>
    <w:rsid w:val="000D6228"/>
    <w:rsid w:val="000D62E6"/>
    <w:rsid w:val="000D631C"/>
    <w:rsid w:val="000D6D93"/>
    <w:rsid w:val="000D76FE"/>
    <w:rsid w:val="000E0D14"/>
    <w:rsid w:val="000E1783"/>
    <w:rsid w:val="000E200A"/>
    <w:rsid w:val="000E207E"/>
    <w:rsid w:val="000E37FA"/>
    <w:rsid w:val="000E4007"/>
    <w:rsid w:val="000E424B"/>
    <w:rsid w:val="000E4656"/>
    <w:rsid w:val="000E4816"/>
    <w:rsid w:val="000E5140"/>
    <w:rsid w:val="000E5D73"/>
    <w:rsid w:val="000E5F08"/>
    <w:rsid w:val="000E6C82"/>
    <w:rsid w:val="000E7689"/>
    <w:rsid w:val="000E776B"/>
    <w:rsid w:val="000E7E6F"/>
    <w:rsid w:val="000E7F9F"/>
    <w:rsid w:val="000F1BE3"/>
    <w:rsid w:val="000F2034"/>
    <w:rsid w:val="000F225D"/>
    <w:rsid w:val="000F2822"/>
    <w:rsid w:val="000F3439"/>
    <w:rsid w:val="000F348E"/>
    <w:rsid w:val="000F362A"/>
    <w:rsid w:val="000F39C9"/>
    <w:rsid w:val="000F403A"/>
    <w:rsid w:val="000F422F"/>
    <w:rsid w:val="000F44C7"/>
    <w:rsid w:val="000F587D"/>
    <w:rsid w:val="000F665D"/>
    <w:rsid w:val="000F6BB3"/>
    <w:rsid w:val="000F7C57"/>
    <w:rsid w:val="0010024B"/>
    <w:rsid w:val="00100F05"/>
    <w:rsid w:val="00101BA8"/>
    <w:rsid w:val="00101FE0"/>
    <w:rsid w:val="0010303C"/>
    <w:rsid w:val="0010340B"/>
    <w:rsid w:val="0010391A"/>
    <w:rsid w:val="00104671"/>
    <w:rsid w:val="0010488D"/>
    <w:rsid w:val="00104E1A"/>
    <w:rsid w:val="00104E45"/>
    <w:rsid w:val="0010567F"/>
    <w:rsid w:val="001065DF"/>
    <w:rsid w:val="0010756F"/>
    <w:rsid w:val="001078EA"/>
    <w:rsid w:val="00110A3B"/>
    <w:rsid w:val="001126E8"/>
    <w:rsid w:val="00112C59"/>
    <w:rsid w:val="00112ED5"/>
    <w:rsid w:val="00113958"/>
    <w:rsid w:val="00114301"/>
    <w:rsid w:val="00115FCB"/>
    <w:rsid w:val="00115FD7"/>
    <w:rsid w:val="001163F1"/>
    <w:rsid w:val="00116E8B"/>
    <w:rsid w:val="00117217"/>
    <w:rsid w:val="0011770E"/>
    <w:rsid w:val="00117AC9"/>
    <w:rsid w:val="00117F9F"/>
    <w:rsid w:val="00120F79"/>
    <w:rsid w:val="00121BC6"/>
    <w:rsid w:val="00122848"/>
    <w:rsid w:val="001231A9"/>
    <w:rsid w:val="0012343A"/>
    <w:rsid w:val="00123BD6"/>
    <w:rsid w:val="00124266"/>
    <w:rsid w:val="00125B98"/>
    <w:rsid w:val="001265C8"/>
    <w:rsid w:val="00126F9A"/>
    <w:rsid w:val="001275FF"/>
    <w:rsid w:val="00130FF3"/>
    <w:rsid w:val="00131866"/>
    <w:rsid w:val="0013199F"/>
    <w:rsid w:val="00131F31"/>
    <w:rsid w:val="00132047"/>
    <w:rsid w:val="00132AB8"/>
    <w:rsid w:val="00134098"/>
    <w:rsid w:val="0013443B"/>
    <w:rsid w:val="001344DE"/>
    <w:rsid w:val="0013687C"/>
    <w:rsid w:val="001404B1"/>
    <w:rsid w:val="001415AE"/>
    <w:rsid w:val="00141B5F"/>
    <w:rsid w:val="00142AA0"/>
    <w:rsid w:val="00142C69"/>
    <w:rsid w:val="00142C9A"/>
    <w:rsid w:val="00142D32"/>
    <w:rsid w:val="001435D7"/>
    <w:rsid w:val="00144FDF"/>
    <w:rsid w:val="00145AE1"/>
    <w:rsid w:val="00145E4E"/>
    <w:rsid w:val="00145E6E"/>
    <w:rsid w:val="001464EB"/>
    <w:rsid w:val="001468A5"/>
    <w:rsid w:val="001469BA"/>
    <w:rsid w:val="00151533"/>
    <w:rsid w:val="001518D2"/>
    <w:rsid w:val="001522AE"/>
    <w:rsid w:val="00153627"/>
    <w:rsid w:val="0015374A"/>
    <w:rsid w:val="001538E0"/>
    <w:rsid w:val="00153BE1"/>
    <w:rsid w:val="00154751"/>
    <w:rsid w:val="00154DF3"/>
    <w:rsid w:val="00154ECF"/>
    <w:rsid w:val="001551C0"/>
    <w:rsid w:val="00155832"/>
    <w:rsid w:val="00155F0B"/>
    <w:rsid w:val="001568ED"/>
    <w:rsid w:val="00157C5B"/>
    <w:rsid w:val="001606C9"/>
    <w:rsid w:val="00160D3E"/>
    <w:rsid w:val="001615EC"/>
    <w:rsid w:val="00163234"/>
    <w:rsid w:val="00163A20"/>
    <w:rsid w:val="00164099"/>
    <w:rsid w:val="00164F13"/>
    <w:rsid w:val="001650DD"/>
    <w:rsid w:val="00165461"/>
    <w:rsid w:val="00165C39"/>
    <w:rsid w:val="0016673A"/>
    <w:rsid w:val="00166870"/>
    <w:rsid w:val="00166B76"/>
    <w:rsid w:val="00166FD8"/>
    <w:rsid w:val="00167551"/>
    <w:rsid w:val="00167AE8"/>
    <w:rsid w:val="0017074C"/>
    <w:rsid w:val="00171CCE"/>
    <w:rsid w:val="00171E4F"/>
    <w:rsid w:val="0017269A"/>
    <w:rsid w:val="00173085"/>
    <w:rsid w:val="0017332E"/>
    <w:rsid w:val="00173720"/>
    <w:rsid w:val="00173E02"/>
    <w:rsid w:val="001746BD"/>
    <w:rsid w:val="00174B8E"/>
    <w:rsid w:val="00174C2C"/>
    <w:rsid w:val="0017576F"/>
    <w:rsid w:val="00177AFC"/>
    <w:rsid w:val="00180002"/>
    <w:rsid w:val="00180363"/>
    <w:rsid w:val="0018059C"/>
    <w:rsid w:val="001808D0"/>
    <w:rsid w:val="00180B7C"/>
    <w:rsid w:val="00180F66"/>
    <w:rsid w:val="00181135"/>
    <w:rsid w:val="00181C8E"/>
    <w:rsid w:val="0018229C"/>
    <w:rsid w:val="001826CD"/>
    <w:rsid w:val="0018302D"/>
    <w:rsid w:val="00184A62"/>
    <w:rsid w:val="00184ACD"/>
    <w:rsid w:val="00184BB6"/>
    <w:rsid w:val="00184FE6"/>
    <w:rsid w:val="001851E6"/>
    <w:rsid w:val="001863BB"/>
    <w:rsid w:val="00186907"/>
    <w:rsid w:val="0018693D"/>
    <w:rsid w:val="00186C17"/>
    <w:rsid w:val="00187017"/>
    <w:rsid w:val="0019147B"/>
    <w:rsid w:val="001938CF"/>
    <w:rsid w:val="00193ABD"/>
    <w:rsid w:val="00193D60"/>
    <w:rsid w:val="00195247"/>
    <w:rsid w:val="0019561D"/>
    <w:rsid w:val="00195D52"/>
    <w:rsid w:val="00195F11"/>
    <w:rsid w:val="00197080"/>
    <w:rsid w:val="0019762F"/>
    <w:rsid w:val="00197684"/>
    <w:rsid w:val="0019773A"/>
    <w:rsid w:val="0019774A"/>
    <w:rsid w:val="00197EEB"/>
    <w:rsid w:val="001A01A4"/>
    <w:rsid w:val="001A027C"/>
    <w:rsid w:val="001A0922"/>
    <w:rsid w:val="001A0A7B"/>
    <w:rsid w:val="001A1BF2"/>
    <w:rsid w:val="001A1CFA"/>
    <w:rsid w:val="001A3ED3"/>
    <w:rsid w:val="001A402D"/>
    <w:rsid w:val="001A4F6D"/>
    <w:rsid w:val="001A6122"/>
    <w:rsid w:val="001A6CF6"/>
    <w:rsid w:val="001A74B1"/>
    <w:rsid w:val="001A7B72"/>
    <w:rsid w:val="001A7F39"/>
    <w:rsid w:val="001B0D19"/>
    <w:rsid w:val="001B0D38"/>
    <w:rsid w:val="001B19EE"/>
    <w:rsid w:val="001B3F5F"/>
    <w:rsid w:val="001B47BA"/>
    <w:rsid w:val="001B52D0"/>
    <w:rsid w:val="001B59AB"/>
    <w:rsid w:val="001B6228"/>
    <w:rsid w:val="001B626B"/>
    <w:rsid w:val="001B63EE"/>
    <w:rsid w:val="001B646D"/>
    <w:rsid w:val="001B6C50"/>
    <w:rsid w:val="001B6F95"/>
    <w:rsid w:val="001B702A"/>
    <w:rsid w:val="001C16DF"/>
    <w:rsid w:val="001C1BEA"/>
    <w:rsid w:val="001C1E58"/>
    <w:rsid w:val="001C2264"/>
    <w:rsid w:val="001C243B"/>
    <w:rsid w:val="001C2AFF"/>
    <w:rsid w:val="001C3351"/>
    <w:rsid w:val="001C3867"/>
    <w:rsid w:val="001C39D6"/>
    <w:rsid w:val="001C4275"/>
    <w:rsid w:val="001C53DB"/>
    <w:rsid w:val="001C5DA5"/>
    <w:rsid w:val="001C5DF3"/>
    <w:rsid w:val="001C6CDD"/>
    <w:rsid w:val="001C7297"/>
    <w:rsid w:val="001C74C6"/>
    <w:rsid w:val="001C7FC7"/>
    <w:rsid w:val="001D00DC"/>
    <w:rsid w:val="001D1FF5"/>
    <w:rsid w:val="001D260D"/>
    <w:rsid w:val="001D3146"/>
    <w:rsid w:val="001D34D6"/>
    <w:rsid w:val="001D418E"/>
    <w:rsid w:val="001D429B"/>
    <w:rsid w:val="001D514A"/>
    <w:rsid w:val="001D57F1"/>
    <w:rsid w:val="001D5A00"/>
    <w:rsid w:val="001D675C"/>
    <w:rsid w:val="001E070F"/>
    <w:rsid w:val="001E078E"/>
    <w:rsid w:val="001E19E8"/>
    <w:rsid w:val="001E2E26"/>
    <w:rsid w:val="001E51E5"/>
    <w:rsid w:val="001E5CFA"/>
    <w:rsid w:val="001E668B"/>
    <w:rsid w:val="001F1464"/>
    <w:rsid w:val="001F17CB"/>
    <w:rsid w:val="001F1977"/>
    <w:rsid w:val="001F25D9"/>
    <w:rsid w:val="001F292D"/>
    <w:rsid w:val="001F2BA4"/>
    <w:rsid w:val="001F47F8"/>
    <w:rsid w:val="001F4C14"/>
    <w:rsid w:val="001F58C8"/>
    <w:rsid w:val="001F5FED"/>
    <w:rsid w:val="001F64B4"/>
    <w:rsid w:val="001F6EB2"/>
    <w:rsid w:val="001F6F16"/>
    <w:rsid w:val="001F742A"/>
    <w:rsid w:val="00200D96"/>
    <w:rsid w:val="00201038"/>
    <w:rsid w:val="00201B6C"/>
    <w:rsid w:val="00201F74"/>
    <w:rsid w:val="0020216A"/>
    <w:rsid w:val="002026DC"/>
    <w:rsid w:val="00203143"/>
    <w:rsid w:val="00204703"/>
    <w:rsid w:val="002051A3"/>
    <w:rsid w:val="002058C1"/>
    <w:rsid w:val="00205C8A"/>
    <w:rsid w:val="00206315"/>
    <w:rsid w:val="00206AAC"/>
    <w:rsid w:val="00206C1B"/>
    <w:rsid w:val="00207723"/>
    <w:rsid w:val="00207985"/>
    <w:rsid w:val="00207D7B"/>
    <w:rsid w:val="00207ED8"/>
    <w:rsid w:val="00210561"/>
    <w:rsid w:val="00211570"/>
    <w:rsid w:val="0021205E"/>
    <w:rsid w:val="00212CF5"/>
    <w:rsid w:val="002144DB"/>
    <w:rsid w:val="00214911"/>
    <w:rsid w:val="00214F2A"/>
    <w:rsid w:val="00215362"/>
    <w:rsid w:val="00217750"/>
    <w:rsid w:val="00220619"/>
    <w:rsid w:val="002212C7"/>
    <w:rsid w:val="00222161"/>
    <w:rsid w:val="00223374"/>
    <w:rsid w:val="00223DAA"/>
    <w:rsid w:val="00223EBF"/>
    <w:rsid w:val="00224C99"/>
    <w:rsid w:val="0022579A"/>
    <w:rsid w:val="002264E8"/>
    <w:rsid w:val="00226CD8"/>
    <w:rsid w:val="002273CE"/>
    <w:rsid w:val="00227CC8"/>
    <w:rsid w:val="00227D6B"/>
    <w:rsid w:val="00230F9B"/>
    <w:rsid w:val="00233327"/>
    <w:rsid w:val="00234060"/>
    <w:rsid w:val="0023407E"/>
    <w:rsid w:val="00234343"/>
    <w:rsid w:val="002344F1"/>
    <w:rsid w:val="00234605"/>
    <w:rsid w:val="002346F8"/>
    <w:rsid w:val="00234A9F"/>
    <w:rsid w:val="00234F0E"/>
    <w:rsid w:val="00235E0A"/>
    <w:rsid w:val="00236400"/>
    <w:rsid w:val="002368AA"/>
    <w:rsid w:val="00236975"/>
    <w:rsid w:val="00236DB9"/>
    <w:rsid w:val="00240560"/>
    <w:rsid w:val="00240FD3"/>
    <w:rsid w:val="00241CD3"/>
    <w:rsid w:val="002426D8"/>
    <w:rsid w:val="00242DE0"/>
    <w:rsid w:val="00242F2B"/>
    <w:rsid w:val="00243D9D"/>
    <w:rsid w:val="002447E5"/>
    <w:rsid w:val="00244F07"/>
    <w:rsid w:val="002451F4"/>
    <w:rsid w:val="002462F9"/>
    <w:rsid w:val="00246C4B"/>
    <w:rsid w:val="00246E7E"/>
    <w:rsid w:val="00246E98"/>
    <w:rsid w:val="002474F7"/>
    <w:rsid w:val="00247520"/>
    <w:rsid w:val="0024795F"/>
    <w:rsid w:val="00250B74"/>
    <w:rsid w:val="00250C14"/>
    <w:rsid w:val="002511CB"/>
    <w:rsid w:val="002512DE"/>
    <w:rsid w:val="00251E03"/>
    <w:rsid w:val="00251EFC"/>
    <w:rsid w:val="00252A45"/>
    <w:rsid w:val="0025442B"/>
    <w:rsid w:val="00255550"/>
    <w:rsid w:val="00255596"/>
    <w:rsid w:val="0025622A"/>
    <w:rsid w:val="00257CE6"/>
    <w:rsid w:val="00260F86"/>
    <w:rsid w:val="00261AF2"/>
    <w:rsid w:val="00262173"/>
    <w:rsid w:val="00262D59"/>
    <w:rsid w:val="00262FAD"/>
    <w:rsid w:val="002643CA"/>
    <w:rsid w:val="0026474F"/>
    <w:rsid w:val="00264816"/>
    <w:rsid w:val="00265894"/>
    <w:rsid w:val="0026594B"/>
    <w:rsid w:val="00266F87"/>
    <w:rsid w:val="002704C0"/>
    <w:rsid w:val="002720CD"/>
    <w:rsid w:val="00273F0A"/>
    <w:rsid w:val="00274FD2"/>
    <w:rsid w:val="002761D8"/>
    <w:rsid w:val="002762E3"/>
    <w:rsid w:val="0027675A"/>
    <w:rsid w:val="00276B32"/>
    <w:rsid w:val="002770A7"/>
    <w:rsid w:val="00277635"/>
    <w:rsid w:val="00277688"/>
    <w:rsid w:val="002816E7"/>
    <w:rsid w:val="00281FD5"/>
    <w:rsid w:val="00282A79"/>
    <w:rsid w:val="002845DD"/>
    <w:rsid w:val="00284892"/>
    <w:rsid w:val="00284E57"/>
    <w:rsid w:val="002857D1"/>
    <w:rsid w:val="002866F4"/>
    <w:rsid w:val="00287310"/>
    <w:rsid w:val="002907D4"/>
    <w:rsid w:val="0029189E"/>
    <w:rsid w:val="00291AB8"/>
    <w:rsid w:val="00292A9B"/>
    <w:rsid w:val="00292ADB"/>
    <w:rsid w:val="00292FE1"/>
    <w:rsid w:val="002936D5"/>
    <w:rsid w:val="0029478A"/>
    <w:rsid w:val="00294A09"/>
    <w:rsid w:val="00294B2C"/>
    <w:rsid w:val="00294F69"/>
    <w:rsid w:val="00295FBB"/>
    <w:rsid w:val="00296F83"/>
    <w:rsid w:val="002A181D"/>
    <w:rsid w:val="002A1916"/>
    <w:rsid w:val="002A254E"/>
    <w:rsid w:val="002A2DA5"/>
    <w:rsid w:val="002A3D46"/>
    <w:rsid w:val="002A492B"/>
    <w:rsid w:val="002A501F"/>
    <w:rsid w:val="002A5482"/>
    <w:rsid w:val="002A5865"/>
    <w:rsid w:val="002A5A13"/>
    <w:rsid w:val="002A5F84"/>
    <w:rsid w:val="002A6095"/>
    <w:rsid w:val="002A675B"/>
    <w:rsid w:val="002A6B68"/>
    <w:rsid w:val="002A7169"/>
    <w:rsid w:val="002A7576"/>
    <w:rsid w:val="002B01AD"/>
    <w:rsid w:val="002B035F"/>
    <w:rsid w:val="002B0F71"/>
    <w:rsid w:val="002B311E"/>
    <w:rsid w:val="002B427F"/>
    <w:rsid w:val="002B50C7"/>
    <w:rsid w:val="002B5D04"/>
    <w:rsid w:val="002B5F1C"/>
    <w:rsid w:val="002B6FC3"/>
    <w:rsid w:val="002B7E79"/>
    <w:rsid w:val="002C02C6"/>
    <w:rsid w:val="002C0BFF"/>
    <w:rsid w:val="002C0FF2"/>
    <w:rsid w:val="002C1481"/>
    <w:rsid w:val="002C1ADD"/>
    <w:rsid w:val="002C22B7"/>
    <w:rsid w:val="002C2CA6"/>
    <w:rsid w:val="002C3B92"/>
    <w:rsid w:val="002C3C3E"/>
    <w:rsid w:val="002C4246"/>
    <w:rsid w:val="002C431A"/>
    <w:rsid w:val="002C44B7"/>
    <w:rsid w:val="002C48D3"/>
    <w:rsid w:val="002C4E6E"/>
    <w:rsid w:val="002C62E2"/>
    <w:rsid w:val="002D18B7"/>
    <w:rsid w:val="002D1EE9"/>
    <w:rsid w:val="002D290A"/>
    <w:rsid w:val="002D3507"/>
    <w:rsid w:val="002D3B81"/>
    <w:rsid w:val="002D403B"/>
    <w:rsid w:val="002D4B97"/>
    <w:rsid w:val="002D4F2C"/>
    <w:rsid w:val="002D66E8"/>
    <w:rsid w:val="002D7AA5"/>
    <w:rsid w:val="002D7ABC"/>
    <w:rsid w:val="002E0278"/>
    <w:rsid w:val="002E1A59"/>
    <w:rsid w:val="002E421E"/>
    <w:rsid w:val="002E57C1"/>
    <w:rsid w:val="002E65F7"/>
    <w:rsid w:val="002E6658"/>
    <w:rsid w:val="002E6B4B"/>
    <w:rsid w:val="002F0A7A"/>
    <w:rsid w:val="002F0C53"/>
    <w:rsid w:val="002F2B21"/>
    <w:rsid w:val="002F336B"/>
    <w:rsid w:val="002F3B44"/>
    <w:rsid w:val="002F4AEE"/>
    <w:rsid w:val="002F5641"/>
    <w:rsid w:val="002F57A4"/>
    <w:rsid w:val="002F5997"/>
    <w:rsid w:val="002F6038"/>
    <w:rsid w:val="002F6D7E"/>
    <w:rsid w:val="002F6E8C"/>
    <w:rsid w:val="002F7F34"/>
    <w:rsid w:val="0030100A"/>
    <w:rsid w:val="0030150B"/>
    <w:rsid w:val="003024EF"/>
    <w:rsid w:val="0030260F"/>
    <w:rsid w:val="0030293B"/>
    <w:rsid w:val="0030296B"/>
    <w:rsid w:val="00302C48"/>
    <w:rsid w:val="00302CDE"/>
    <w:rsid w:val="00302F6C"/>
    <w:rsid w:val="0030307A"/>
    <w:rsid w:val="00303283"/>
    <w:rsid w:val="0030424A"/>
    <w:rsid w:val="003045A7"/>
    <w:rsid w:val="00305350"/>
    <w:rsid w:val="00305670"/>
    <w:rsid w:val="0030568C"/>
    <w:rsid w:val="00305955"/>
    <w:rsid w:val="00307F77"/>
    <w:rsid w:val="00310AB6"/>
    <w:rsid w:val="003110E0"/>
    <w:rsid w:val="0031120C"/>
    <w:rsid w:val="003132A3"/>
    <w:rsid w:val="00313CF8"/>
    <w:rsid w:val="00314233"/>
    <w:rsid w:val="003147A2"/>
    <w:rsid w:val="00314CA6"/>
    <w:rsid w:val="00314F4D"/>
    <w:rsid w:val="00315C69"/>
    <w:rsid w:val="00316190"/>
    <w:rsid w:val="00316576"/>
    <w:rsid w:val="003170FB"/>
    <w:rsid w:val="003174EC"/>
    <w:rsid w:val="003210FF"/>
    <w:rsid w:val="0032176E"/>
    <w:rsid w:val="003217FB"/>
    <w:rsid w:val="00322C8D"/>
    <w:rsid w:val="0032349B"/>
    <w:rsid w:val="00323B68"/>
    <w:rsid w:val="00324158"/>
    <w:rsid w:val="00324616"/>
    <w:rsid w:val="003246DC"/>
    <w:rsid w:val="00324846"/>
    <w:rsid w:val="00325999"/>
    <w:rsid w:val="0032600B"/>
    <w:rsid w:val="00326EB2"/>
    <w:rsid w:val="00326ED2"/>
    <w:rsid w:val="00327174"/>
    <w:rsid w:val="003275C7"/>
    <w:rsid w:val="00331192"/>
    <w:rsid w:val="00331B93"/>
    <w:rsid w:val="00332175"/>
    <w:rsid w:val="00332717"/>
    <w:rsid w:val="00332B41"/>
    <w:rsid w:val="00333253"/>
    <w:rsid w:val="00333BA3"/>
    <w:rsid w:val="00333FA8"/>
    <w:rsid w:val="00335338"/>
    <w:rsid w:val="003359AE"/>
    <w:rsid w:val="00335FCB"/>
    <w:rsid w:val="00336F16"/>
    <w:rsid w:val="00337621"/>
    <w:rsid w:val="0034107B"/>
    <w:rsid w:val="00342E13"/>
    <w:rsid w:val="0034332E"/>
    <w:rsid w:val="003467FC"/>
    <w:rsid w:val="00350358"/>
    <w:rsid w:val="00350978"/>
    <w:rsid w:val="00350DF1"/>
    <w:rsid w:val="00351395"/>
    <w:rsid w:val="0035173F"/>
    <w:rsid w:val="00351C86"/>
    <w:rsid w:val="00352221"/>
    <w:rsid w:val="00352878"/>
    <w:rsid w:val="003529E5"/>
    <w:rsid w:val="003530E0"/>
    <w:rsid w:val="00353158"/>
    <w:rsid w:val="003531AD"/>
    <w:rsid w:val="00353D1D"/>
    <w:rsid w:val="00353D38"/>
    <w:rsid w:val="00354574"/>
    <w:rsid w:val="00355638"/>
    <w:rsid w:val="00355970"/>
    <w:rsid w:val="00356006"/>
    <w:rsid w:val="00356139"/>
    <w:rsid w:val="00357EF3"/>
    <w:rsid w:val="00360207"/>
    <w:rsid w:val="003606ED"/>
    <w:rsid w:val="0036094D"/>
    <w:rsid w:val="0036256B"/>
    <w:rsid w:val="00363263"/>
    <w:rsid w:val="00363548"/>
    <w:rsid w:val="00363FDB"/>
    <w:rsid w:val="0036467E"/>
    <w:rsid w:val="00364AB9"/>
    <w:rsid w:val="00364F3C"/>
    <w:rsid w:val="00366778"/>
    <w:rsid w:val="0036689E"/>
    <w:rsid w:val="00366991"/>
    <w:rsid w:val="00366C4A"/>
    <w:rsid w:val="00367A3B"/>
    <w:rsid w:val="00367D53"/>
    <w:rsid w:val="00367FEF"/>
    <w:rsid w:val="003701DE"/>
    <w:rsid w:val="003703EC"/>
    <w:rsid w:val="00370A16"/>
    <w:rsid w:val="0037103D"/>
    <w:rsid w:val="00371101"/>
    <w:rsid w:val="00371E77"/>
    <w:rsid w:val="003720A3"/>
    <w:rsid w:val="00373BCF"/>
    <w:rsid w:val="0037433A"/>
    <w:rsid w:val="0037494D"/>
    <w:rsid w:val="00375B2F"/>
    <w:rsid w:val="00375D51"/>
    <w:rsid w:val="00376B94"/>
    <w:rsid w:val="00376CC9"/>
    <w:rsid w:val="00376FCD"/>
    <w:rsid w:val="00377C4D"/>
    <w:rsid w:val="00380FDC"/>
    <w:rsid w:val="003811CA"/>
    <w:rsid w:val="0038142C"/>
    <w:rsid w:val="003840E3"/>
    <w:rsid w:val="0038519E"/>
    <w:rsid w:val="00385443"/>
    <w:rsid w:val="003861EB"/>
    <w:rsid w:val="003866C5"/>
    <w:rsid w:val="003867F4"/>
    <w:rsid w:val="003868BD"/>
    <w:rsid w:val="00387D26"/>
    <w:rsid w:val="00390F96"/>
    <w:rsid w:val="00391CE0"/>
    <w:rsid w:val="00392391"/>
    <w:rsid w:val="00392E10"/>
    <w:rsid w:val="0039309B"/>
    <w:rsid w:val="003931E5"/>
    <w:rsid w:val="00393855"/>
    <w:rsid w:val="003938B7"/>
    <w:rsid w:val="00394A71"/>
    <w:rsid w:val="00395104"/>
    <w:rsid w:val="003955CF"/>
    <w:rsid w:val="00395CDB"/>
    <w:rsid w:val="00396159"/>
    <w:rsid w:val="003976D7"/>
    <w:rsid w:val="00397EFB"/>
    <w:rsid w:val="003A01D1"/>
    <w:rsid w:val="003A055B"/>
    <w:rsid w:val="003A15BA"/>
    <w:rsid w:val="003A1BAB"/>
    <w:rsid w:val="003A23C4"/>
    <w:rsid w:val="003A2611"/>
    <w:rsid w:val="003A28F1"/>
    <w:rsid w:val="003A2DBF"/>
    <w:rsid w:val="003A35C8"/>
    <w:rsid w:val="003A3E24"/>
    <w:rsid w:val="003A401D"/>
    <w:rsid w:val="003A45E7"/>
    <w:rsid w:val="003A5B8F"/>
    <w:rsid w:val="003A60EC"/>
    <w:rsid w:val="003A6105"/>
    <w:rsid w:val="003A6387"/>
    <w:rsid w:val="003A6396"/>
    <w:rsid w:val="003A6CC7"/>
    <w:rsid w:val="003B04AC"/>
    <w:rsid w:val="003B0738"/>
    <w:rsid w:val="003B07F0"/>
    <w:rsid w:val="003B141E"/>
    <w:rsid w:val="003B2F97"/>
    <w:rsid w:val="003B3936"/>
    <w:rsid w:val="003B456E"/>
    <w:rsid w:val="003B4FBF"/>
    <w:rsid w:val="003B5FB8"/>
    <w:rsid w:val="003B733C"/>
    <w:rsid w:val="003C00CF"/>
    <w:rsid w:val="003C11B1"/>
    <w:rsid w:val="003C13AA"/>
    <w:rsid w:val="003C2216"/>
    <w:rsid w:val="003C2758"/>
    <w:rsid w:val="003C2761"/>
    <w:rsid w:val="003C27AF"/>
    <w:rsid w:val="003C3CB9"/>
    <w:rsid w:val="003C4BA7"/>
    <w:rsid w:val="003C6206"/>
    <w:rsid w:val="003C6215"/>
    <w:rsid w:val="003C7E68"/>
    <w:rsid w:val="003D003B"/>
    <w:rsid w:val="003D01AA"/>
    <w:rsid w:val="003D06C8"/>
    <w:rsid w:val="003D085D"/>
    <w:rsid w:val="003D20BE"/>
    <w:rsid w:val="003D2618"/>
    <w:rsid w:val="003D3661"/>
    <w:rsid w:val="003D3D18"/>
    <w:rsid w:val="003D3E2C"/>
    <w:rsid w:val="003D43CF"/>
    <w:rsid w:val="003D56DA"/>
    <w:rsid w:val="003D57C1"/>
    <w:rsid w:val="003D6E27"/>
    <w:rsid w:val="003E0930"/>
    <w:rsid w:val="003E0FA8"/>
    <w:rsid w:val="003E1C88"/>
    <w:rsid w:val="003E329E"/>
    <w:rsid w:val="003E473C"/>
    <w:rsid w:val="003E55C1"/>
    <w:rsid w:val="003E61BF"/>
    <w:rsid w:val="003E7000"/>
    <w:rsid w:val="003E7A8A"/>
    <w:rsid w:val="003E7E92"/>
    <w:rsid w:val="003F0F2D"/>
    <w:rsid w:val="003F2D21"/>
    <w:rsid w:val="003F2F62"/>
    <w:rsid w:val="003F3AA5"/>
    <w:rsid w:val="003F43EA"/>
    <w:rsid w:val="003F517D"/>
    <w:rsid w:val="003F6125"/>
    <w:rsid w:val="003F6768"/>
    <w:rsid w:val="003F689E"/>
    <w:rsid w:val="003F6CEF"/>
    <w:rsid w:val="003F6E92"/>
    <w:rsid w:val="003F74EA"/>
    <w:rsid w:val="003F7BEF"/>
    <w:rsid w:val="003F7F66"/>
    <w:rsid w:val="00400033"/>
    <w:rsid w:val="004006E1"/>
    <w:rsid w:val="00400A91"/>
    <w:rsid w:val="00400BCA"/>
    <w:rsid w:val="00400CCB"/>
    <w:rsid w:val="004015C6"/>
    <w:rsid w:val="00401D3C"/>
    <w:rsid w:val="0040291C"/>
    <w:rsid w:val="00402C28"/>
    <w:rsid w:val="0040398B"/>
    <w:rsid w:val="00405242"/>
    <w:rsid w:val="00405883"/>
    <w:rsid w:val="004060F0"/>
    <w:rsid w:val="00406239"/>
    <w:rsid w:val="00406278"/>
    <w:rsid w:val="004069E3"/>
    <w:rsid w:val="00406C72"/>
    <w:rsid w:val="00406E1B"/>
    <w:rsid w:val="00406F00"/>
    <w:rsid w:val="004104D8"/>
    <w:rsid w:val="00411349"/>
    <w:rsid w:val="00411F65"/>
    <w:rsid w:val="00412A8A"/>
    <w:rsid w:val="00412B6E"/>
    <w:rsid w:val="00412E80"/>
    <w:rsid w:val="00412EA3"/>
    <w:rsid w:val="00413419"/>
    <w:rsid w:val="0041394E"/>
    <w:rsid w:val="004139A1"/>
    <w:rsid w:val="00415379"/>
    <w:rsid w:val="00415A7F"/>
    <w:rsid w:val="00415F8C"/>
    <w:rsid w:val="004172DF"/>
    <w:rsid w:val="00420AF8"/>
    <w:rsid w:val="004224C8"/>
    <w:rsid w:val="00422935"/>
    <w:rsid w:val="00423AB5"/>
    <w:rsid w:val="00423F5A"/>
    <w:rsid w:val="00424134"/>
    <w:rsid w:val="00424508"/>
    <w:rsid w:val="00425A91"/>
    <w:rsid w:val="00425B2D"/>
    <w:rsid w:val="00425EB7"/>
    <w:rsid w:val="004267AB"/>
    <w:rsid w:val="004300CA"/>
    <w:rsid w:val="00430AD9"/>
    <w:rsid w:val="00430DD2"/>
    <w:rsid w:val="004320C7"/>
    <w:rsid w:val="00432475"/>
    <w:rsid w:val="00433949"/>
    <w:rsid w:val="00435A26"/>
    <w:rsid w:val="0043772D"/>
    <w:rsid w:val="00437E0F"/>
    <w:rsid w:val="004403EC"/>
    <w:rsid w:val="00440E1D"/>
    <w:rsid w:val="00441226"/>
    <w:rsid w:val="0044175A"/>
    <w:rsid w:val="00441906"/>
    <w:rsid w:val="00441E43"/>
    <w:rsid w:val="00442762"/>
    <w:rsid w:val="00442B35"/>
    <w:rsid w:val="00442B5D"/>
    <w:rsid w:val="00443A8D"/>
    <w:rsid w:val="0044440F"/>
    <w:rsid w:val="004446C0"/>
    <w:rsid w:val="0044716F"/>
    <w:rsid w:val="00447BDE"/>
    <w:rsid w:val="004501B2"/>
    <w:rsid w:val="00450D3C"/>
    <w:rsid w:val="004516D5"/>
    <w:rsid w:val="00451E99"/>
    <w:rsid w:val="0045231D"/>
    <w:rsid w:val="00452EBD"/>
    <w:rsid w:val="0045455B"/>
    <w:rsid w:val="004555C0"/>
    <w:rsid w:val="00456ECD"/>
    <w:rsid w:val="00456EFC"/>
    <w:rsid w:val="00457133"/>
    <w:rsid w:val="00460CD1"/>
    <w:rsid w:val="00462B7A"/>
    <w:rsid w:val="004649BC"/>
    <w:rsid w:val="00465154"/>
    <w:rsid w:val="004663C3"/>
    <w:rsid w:val="00466E16"/>
    <w:rsid w:val="00466E99"/>
    <w:rsid w:val="00470005"/>
    <w:rsid w:val="004700C6"/>
    <w:rsid w:val="00470B31"/>
    <w:rsid w:val="00470BD4"/>
    <w:rsid w:val="0047146C"/>
    <w:rsid w:val="00472D3D"/>
    <w:rsid w:val="00473172"/>
    <w:rsid w:val="004736A0"/>
    <w:rsid w:val="00474C17"/>
    <w:rsid w:val="00474E14"/>
    <w:rsid w:val="004755D1"/>
    <w:rsid w:val="00476DF1"/>
    <w:rsid w:val="00480959"/>
    <w:rsid w:val="00480EAC"/>
    <w:rsid w:val="00481306"/>
    <w:rsid w:val="0048154B"/>
    <w:rsid w:val="0048194E"/>
    <w:rsid w:val="004829EC"/>
    <w:rsid w:val="00482F7F"/>
    <w:rsid w:val="004838BD"/>
    <w:rsid w:val="0048391B"/>
    <w:rsid w:val="00483CDC"/>
    <w:rsid w:val="004842CF"/>
    <w:rsid w:val="0048435F"/>
    <w:rsid w:val="0048474F"/>
    <w:rsid w:val="00484C73"/>
    <w:rsid w:val="00486428"/>
    <w:rsid w:val="004866DB"/>
    <w:rsid w:val="0048691C"/>
    <w:rsid w:val="00486A5B"/>
    <w:rsid w:val="00490BC9"/>
    <w:rsid w:val="00490DE3"/>
    <w:rsid w:val="0049144E"/>
    <w:rsid w:val="004919B4"/>
    <w:rsid w:val="00492A39"/>
    <w:rsid w:val="004937B4"/>
    <w:rsid w:val="00493F10"/>
    <w:rsid w:val="00494387"/>
    <w:rsid w:val="004951C6"/>
    <w:rsid w:val="0049563B"/>
    <w:rsid w:val="00495921"/>
    <w:rsid w:val="00495DDB"/>
    <w:rsid w:val="00496FEB"/>
    <w:rsid w:val="0049711C"/>
    <w:rsid w:val="004A0362"/>
    <w:rsid w:val="004A0B2C"/>
    <w:rsid w:val="004A1810"/>
    <w:rsid w:val="004A2BE8"/>
    <w:rsid w:val="004A2DB8"/>
    <w:rsid w:val="004A3BFF"/>
    <w:rsid w:val="004A4341"/>
    <w:rsid w:val="004A4E2C"/>
    <w:rsid w:val="004A67BD"/>
    <w:rsid w:val="004A70EE"/>
    <w:rsid w:val="004A754B"/>
    <w:rsid w:val="004A7DB0"/>
    <w:rsid w:val="004B0AD4"/>
    <w:rsid w:val="004B1327"/>
    <w:rsid w:val="004B40C4"/>
    <w:rsid w:val="004B4D2B"/>
    <w:rsid w:val="004B51FE"/>
    <w:rsid w:val="004B7161"/>
    <w:rsid w:val="004B7206"/>
    <w:rsid w:val="004B7BCD"/>
    <w:rsid w:val="004C0B21"/>
    <w:rsid w:val="004C0EE0"/>
    <w:rsid w:val="004C19A4"/>
    <w:rsid w:val="004C44B1"/>
    <w:rsid w:val="004C4D13"/>
    <w:rsid w:val="004C68F7"/>
    <w:rsid w:val="004C6E4C"/>
    <w:rsid w:val="004C7C19"/>
    <w:rsid w:val="004D0F35"/>
    <w:rsid w:val="004D109A"/>
    <w:rsid w:val="004D2AF4"/>
    <w:rsid w:val="004D2C52"/>
    <w:rsid w:val="004D32F2"/>
    <w:rsid w:val="004D3671"/>
    <w:rsid w:val="004D440D"/>
    <w:rsid w:val="004D49C8"/>
    <w:rsid w:val="004D4E52"/>
    <w:rsid w:val="004D4E88"/>
    <w:rsid w:val="004D5381"/>
    <w:rsid w:val="004D6236"/>
    <w:rsid w:val="004D7389"/>
    <w:rsid w:val="004D77AC"/>
    <w:rsid w:val="004D7E98"/>
    <w:rsid w:val="004E06ED"/>
    <w:rsid w:val="004E0ACC"/>
    <w:rsid w:val="004E170A"/>
    <w:rsid w:val="004E379B"/>
    <w:rsid w:val="004E3999"/>
    <w:rsid w:val="004E43EB"/>
    <w:rsid w:val="004E43ED"/>
    <w:rsid w:val="004E458E"/>
    <w:rsid w:val="004E4E11"/>
    <w:rsid w:val="004E64F9"/>
    <w:rsid w:val="004E75DA"/>
    <w:rsid w:val="004E7A2F"/>
    <w:rsid w:val="004E7D4E"/>
    <w:rsid w:val="004E7FA7"/>
    <w:rsid w:val="004F0713"/>
    <w:rsid w:val="004F10EB"/>
    <w:rsid w:val="004F1A33"/>
    <w:rsid w:val="004F2F06"/>
    <w:rsid w:val="004F37E3"/>
    <w:rsid w:val="004F53BF"/>
    <w:rsid w:val="004F6153"/>
    <w:rsid w:val="004F6AAD"/>
    <w:rsid w:val="005006D1"/>
    <w:rsid w:val="005016B1"/>
    <w:rsid w:val="005016BF"/>
    <w:rsid w:val="005019FB"/>
    <w:rsid w:val="0050207C"/>
    <w:rsid w:val="005023B6"/>
    <w:rsid w:val="00503089"/>
    <w:rsid w:val="00503DB9"/>
    <w:rsid w:val="005048CF"/>
    <w:rsid w:val="00504DED"/>
    <w:rsid w:val="00506024"/>
    <w:rsid w:val="00506163"/>
    <w:rsid w:val="005064FA"/>
    <w:rsid w:val="00506F3B"/>
    <w:rsid w:val="005070E5"/>
    <w:rsid w:val="00507371"/>
    <w:rsid w:val="005079D6"/>
    <w:rsid w:val="00510373"/>
    <w:rsid w:val="005104B0"/>
    <w:rsid w:val="00510D50"/>
    <w:rsid w:val="00510D5D"/>
    <w:rsid w:val="0051331B"/>
    <w:rsid w:val="00513E45"/>
    <w:rsid w:val="005146E9"/>
    <w:rsid w:val="00514B9E"/>
    <w:rsid w:val="00515D95"/>
    <w:rsid w:val="005167CC"/>
    <w:rsid w:val="0051798B"/>
    <w:rsid w:val="00517CE0"/>
    <w:rsid w:val="00520114"/>
    <w:rsid w:val="00521FFF"/>
    <w:rsid w:val="00523A47"/>
    <w:rsid w:val="005262AA"/>
    <w:rsid w:val="00531901"/>
    <w:rsid w:val="00532759"/>
    <w:rsid w:val="0053372B"/>
    <w:rsid w:val="00533BD3"/>
    <w:rsid w:val="005348A0"/>
    <w:rsid w:val="00534C24"/>
    <w:rsid w:val="005351C0"/>
    <w:rsid w:val="005364EE"/>
    <w:rsid w:val="0053650B"/>
    <w:rsid w:val="005370B4"/>
    <w:rsid w:val="00537F91"/>
    <w:rsid w:val="00540F49"/>
    <w:rsid w:val="00540FAC"/>
    <w:rsid w:val="005413B7"/>
    <w:rsid w:val="00541FEE"/>
    <w:rsid w:val="00542013"/>
    <w:rsid w:val="00542C74"/>
    <w:rsid w:val="005455CB"/>
    <w:rsid w:val="00545734"/>
    <w:rsid w:val="00545C0C"/>
    <w:rsid w:val="00546B96"/>
    <w:rsid w:val="00546DAE"/>
    <w:rsid w:val="00547C3C"/>
    <w:rsid w:val="0055063C"/>
    <w:rsid w:val="00550EFE"/>
    <w:rsid w:val="00551519"/>
    <w:rsid w:val="005519CE"/>
    <w:rsid w:val="00551B50"/>
    <w:rsid w:val="005528A9"/>
    <w:rsid w:val="005531DA"/>
    <w:rsid w:val="00553A76"/>
    <w:rsid w:val="00556102"/>
    <w:rsid w:val="00556342"/>
    <w:rsid w:val="005573CC"/>
    <w:rsid w:val="005574AF"/>
    <w:rsid w:val="00557C21"/>
    <w:rsid w:val="00560138"/>
    <w:rsid w:val="00560F1A"/>
    <w:rsid w:val="00561072"/>
    <w:rsid w:val="0056205B"/>
    <w:rsid w:val="005627CD"/>
    <w:rsid w:val="00562ECE"/>
    <w:rsid w:val="0056470C"/>
    <w:rsid w:val="005648C7"/>
    <w:rsid w:val="00565026"/>
    <w:rsid w:val="00565B56"/>
    <w:rsid w:val="00566083"/>
    <w:rsid w:val="00566543"/>
    <w:rsid w:val="00566A59"/>
    <w:rsid w:val="00567820"/>
    <w:rsid w:val="00570768"/>
    <w:rsid w:val="00570D09"/>
    <w:rsid w:val="005713E8"/>
    <w:rsid w:val="005717E5"/>
    <w:rsid w:val="005726C1"/>
    <w:rsid w:val="005738FA"/>
    <w:rsid w:val="005744EC"/>
    <w:rsid w:val="0057493D"/>
    <w:rsid w:val="00574B72"/>
    <w:rsid w:val="00577872"/>
    <w:rsid w:val="0057787C"/>
    <w:rsid w:val="00577F82"/>
    <w:rsid w:val="00580593"/>
    <w:rsid w:val="00580D54"/>
    <w:rsid w:val="0058261F"/>
    <w:rsid w:val="0058297E"/>
    <w:rsid w:val="00582DDD"/>
    <w:rsid w:val="0058393B"/>
    <w:rsid w:val="00583A3B"/>
    <w:rsid w:val="00583C77"/>
    <w:rsid w:val="005846D6"/>
    <w:rsid w:val="00584BDE"/>
    <w:rsid w:val="00584D16"/>
    <w:rsid w:val="00585214"/>
    <w:rsid w:val="00585C5E"/>
    <w:rsid w:val="00587E00"/>
    <w:rsid w:val="00590D34"/>
    <w:rsid w:val="00591832"/>
    <w:rsid w:val="005919F6"/>
    <w:rsid w:val="00593C26"/>
    <w:rsid w:val="00594A08"/>
    <w:rsid w:val="00595A85"/>
    <w:rsid w:val="00595DEF"/>
    <w:rsid w:val="005964DE"/>
    <w:rsid w:val="005A02B1"/>
    <w:rsid w:val="005A0CD1"/>
    <w:rsid w:val="005A0DD9"/>
    <w:rsid w:val="005A1A81"/>
    <w:rsid w:val="005A1B89"/>
    <w:rsid w:val="005A3603"/>
    <w:rsid w:val="005A4609"/>
    <w:rsid w:val="005A4A23"/>
    <w:rsid w:val="005A4A65"/>
    <w:rsid w:val="005A4B2D"/>
    <w:rsid w:val="005A5000"/>
    <w:rsid w:val="005A5306"/>
    <w:rsid w:val="005A6C77"/>
    <w:rsid w:val="005A6D78"/>
    <w:rsid w:val="005A6ECD"/>
    <w:rsid w:val="005A73AB"/>
    <w:rsid w:val="005A7B08"/>
    <w:rsid w:val="005A7E5A"/>
    <w:rsid w:val="005B1834"/>
    <w:rsid w:val="005B1ECE"/>
    <w:rsid w:val="005B1EE5"/>
    <w:rsid w:val="005B264D"/>
    <w:rsid w:val="005B35B8"/>
    <w:rsid w:val="005B38D4"/>
    <w:rsid w:val="005B4909"/>
    <w:rsid w:val="005B569B"/>
    <w:rsid w:val="005B592A"/>
    <w:rsid w:val="005B5C3C"/>
    <w:rsid w:val="005B73C5"/>
    <w:rsid w:val="005B7A6B"/>
    <w:rsid w:val="005C02BC"/>
    <w:rsid w:val="005C0F7F"/>
    <w:rsid w:val="005C13D9"/>
    <w:rsid w:val="005C1838"/>
    <w:rsid w:val="005C1BC8"/>
    <w:rsid w:val="005C28C8"/>
    <w:rsid w:val="005C2BAE"/>
    <w:rsid w:val="005C2E4C"/>
    <w:rsid w:val="005C47D2"/>
    <w:rsid w:val="005C6229"/>
    <w:rsid w:val="005C6911"/>
    <w:rsid w:val="005C7BF2"/>
    <w:rsid w:val="005D0666"/>
    <w:rsid w:val="005D0CC5"/>
    <w:rsid w:val="005D10FF"/>
    <w:rsid w:val="005D145B"/>
    <w:rsid w:val="005D1C8E"/>
    <w:rsid w:val="005D1FAA"/>
    <w:rsid w:val="005D289C"/>
    <w:rsid w:val="005D2E77"/>
    <w:rsid w:val="005D2F75"/>
    <w:rsid w:val="005D332F"/>
    <w:rsid w:val="005D351C"/>
    <w:rsid w:val="005D361C"/>
    <w:rsid w:val="005D41D5"/>
    <w:rsid w:val="005D46E0"/>
    <w:rsid w:val="005D49A4"/>
    <w:rsid w:val="005D569B"/>
    <w:rsid w:val="005D5CD5"/>
    <w:rsid w:val="005D6EDD"/>
    <w:rsid w:val="005D7576"/>
    <w:rsid w:val="005D7C20"/>
    <w:rsid w:val="005E0663"/>
    <w:rsid w:val="005E066E"/>
    <w:rsid w:val="005E0785"/>
    <w:rsid w:val="005E0C83"/>
    <w:rsid w:val="005E1E2B"/>
    <w:rsid w:val="005E2519"/>
    <w:rsid w:val="005E2A30"/>
    <w:rsid w:val="005E3F46"/>
    <w:rsid w:val="005E4967"/>
    <w:rsid w:val="005E51E7"/>
    <w:rsid w:val="005E68BA"/>
    <w:rsid w:val="005F0227"/>
    <w:rsid w:val="005F0410"/>
    <w:rsid w:val="005F0EE0"/>
    <w:rsid w:val="005F1000"/>
    <w:rsid w:val="005F1FB1"/>
    <w:rsid w:val="005F3956"/>
    <w:rsid w:val="005F3F0C"/>
    <w:rsid w:val="005F4643"/>
    <w:rsid w:val="005F4A8A"/>
    <w:rsid w:val="005F5560"/>
    <w:rsid w:val="005F5FC5"/>
    <w:rsid w:val="005F6195"/>
    <w:rsid w:val="005F6C59"/>
    <w:rsid w:val="005F6FF9"/>
    <w:rsid w:val="005F7172"/>
    <w:rsid w:val="005F73F7"/>
    <w:rsid w:val="005F780B"/>
    <w:rsid w:val="006003E9"/>
    <w:rsid w:val="00600B74"/>
    <w:rsid w:val="00601BAA"/>
    <w:rsid w:val="00601C4D"/>
    <w:rsid w:val="00602016"/>
    <w:rsid w:val="006025A5"/>
    <w:rsid w:val="00603677"/>
    <w:rsid w:val="006036D0"/>
    <w:rsid w:val="00603916"/>
    <w:rsid w:val="006046C7"/>
    <w:rsid w:val="006059AD"/>
    <w:rsid w:val="00611F81"/>
    <w:rsid w:val="006124BD"/>
    <w:rsid w:val="00612CC4"/>
    <w:rsid w:val="00613322"/>
    <w:rsid w:val="0061397E"/>
    <w:rsid w:val="00614CD1"/>
    <w:rsid w:val="00615269"/>
    <w:rsid w:val="00615445"/>
    <w:rsid w:val="006154AF"/>
    <w:rsid w:val="00615B06"/>
    <w:rsid w:val="00615B15"/>
    <w:rsid w:val="006165BB"/>
    <w:rsid w:val="00616E7B"/>
    <w:rsid w:val="00617756"/>
    <w:rsid w:val="006202FC"/>
    <w:rsid w:val="00623322"/>
    <w:rsid w:val="00623DDD"/>
    <w:rsid w:val="00623E4C"/>
    <w:rsid w:val="00624297"/>
    <w:rsid w:val="00624345"/>
    <w:rsid w:val="00624494"/>
    <w:rsid w:val="00624A79"/>
    <w:rsid w:val="00624AF9"/>
    <w:rsid w:val="00624C93"/>
    <w:rsid w:val="00624D46"/>
    <w:rsid w:val="00624E86"/>
    <w:rsid w:val="0062570E"/>
    <w:rsid w:val="00626321"/>
    <w:rsid w:val="006264D1"/>
    <w:rsid w:val="0062707D"/>
    <w:rsid w:val="0062708B"/>
    <w:rsid w:val="006322C0"/>
    <w:rsid w:val="00632E90"/>
    <w:rsid w:val="0063362F"/>
    <w:rsid w:val="00633811"/>
    <w:rsid w:val="00633E7D"/>
    <w:rsid w:val="00634A7B"/>
    <w:rsid w:val="00636150"/>
    <w:rsid w:val="0063636A"/>
    <w:rsid w:val="006363BF"/>
    <w:rsid w:val="00636CE2"/>
    <w:rsid w:val="00637565"/>
    <w:rsid w:val="00641428"/>
    <w:rsid w:val="00641A23"/>
    <w:rsid w:val="00644728"/>
    <w:rsid w:val="00645276"/>
    <w:rsid w:val="00645A98"/>
    <w:rsid w:val="00645D13"/>
    <w:rsid w:val="006463EB"/>
    <w:rsid w:val="00650D5D"/>
    <w:rsid w:val="0065111E"/>
    <w:rsid w:val="00651DF3"/>
    <w:rsid w:val="00651F7E"/>
    <w:rsid w:val="006526BA"/>
    <w:rsid w:val="00652A6E"/>
    <w:rsid w:val="00652BD5"/>
    <w:rsid w:val="00653268"/>
    <w:rsid w:val="00653B92"/>
    <w:rsid w:val="006546A6"/>
    <w:rsid w:val="00654B0F"/>
    <w:rsid w:val="00654F3A"/>
    <w:rsid w:val="006557BB"/>
    <w:rsid w:val="0065789C"/>
    <w:rsid w:val="00657A1B"/>
    <w:rsid w:val="00660885"/>
    <w:rsid w:val="006610E9"/>
    <w:rsid w:val="00661346"/>
    <w:rsid w:val="00662287"/>
    <w:rsid w:val="0066345A"/>
    <w:rsid w:val="00665461"/>
    <w:rsid w:val="00665695"/>
    <w:rsid w:val="00665A36"/>
    <w:rsid w:val="00665B68"/>
    <w:rsid w:val="006660B2"/>
    <w:rsid w:val="006663EE"/>
    <w:rsid w:val="0066722C"/>
    <w:rsid w:val="00670C12"/>
    <w:rsid w:val="00670FF1"/>
    <w:rsid w:val="00672B35"/>
    <w:rsid w:val="00672BE0"/>
    <w:rsid w:val="00673124"/>
    <w:rsid w:val="0067316B"/>
    <w:rsid w:val="006736EE"/>
    <w:rsid w:val="00673835"/>
    <w:rsid w:val="00674F14"/>
    <w:rsid w:val="006750D4"/>
    <w:rsid w:val="006754F5"/>
    <w:rsid w:val="00675F61"/>
    <w:rsid w:val="0067658E"/>
    <w:rsid w:val="006766A3"/>
    <w:rsid w:val="00676CA3"/>
    <w:rsid w:val="006775D2"/>
    <w:rsid w:val="00677BDE"/>
    <w:rsid w:val="00677EE4"/>
    <w:rsid w:val="0068019F"/>
    <w:rsid w:val="0068044A"/>
    <w:rsid w:val="006807E2"/>
    <w:rsid w:val="00680AF9"/>
    <w:rsid w:val="0068107D"/>
    <w:rsid w:val="00681599"/>
    <w:rsid w:val="006822FC"/>
    <w:rsid w:val="006838CA"/>
    <w:rsid w:val="00684A50"/>
    <w:rsid w:val="00684B92"/>
    <w:rsid w:val="00685404"/>
    <w:rsid w:val="0068547C"/>
    <w:rsid w:val="00686F14"/>
    <w:rsid w:val="006875D8"/>
    <w:rsid w:val="00687F8E"/>
    <w:rsid w:val="00690685"/>
    <w:rsid w:val="00690FB4"/>
    <w:rsid w:val="006910BA"/>
    <w:rsid w:val="00691278"/>
    <w:rsid w:val="0069188D"/>
    <w:rsid w:val="00692431"/>
    <w:rsid w:val="006927C1"/>
    <w:rsid w:val="00694CB3"/>
    <w:rsid w:val="00694E13"/>
    <w:rsid w:val="00694E1E"/>
    <w:rsid w:val="00695279"/>
    <w:rsid w:val="006956FF"/>
    <w:rsid w:val="00695C83"/>
    <w:rsid w:val="00696D4F"/>
    <w:rsid w:val="006971DC"/>
    <w:rsid w:val="00697DA8"/>
    <w:rsid w:val="00697FCF"/>
    <w:rsid w:val="006A0A3F"/>
    <w:rsid w:val="006A0E3E"/>
    <w:rsid w:val="006A13E2"/>
    <w:rsid w:val="006A18F9"/>
    <w:rsid w:val="006A1DED"/>
    <w:rsid w:val="006A25C8"/>
    <w:rsid w:val="006A2CB6"/>
    <w:rsid w:val="006A363B"/>
    <w:rsid w:val="006A45CC"/>
    <w:rsid w:val="006A4B72"/>
    <w:rsid w:val="006A5A54"/>
    <w:rsid w:val="006A6806"/>
    <w:rsid w:val="006A71AB"/>
    <w:rsid w:val="006A73D0"/>
    <w:rsid w:val="006A79FD"/>
    <w:rsid w:val="006B0190"/>
    <w:rsid w:val="006B0615"/>
    <w:rsid w:val="006B190B"/>
    <w:rsid w:val="006B2016"/>
    <w:rsid w:val="006B26A5"/>
    <w:rsid w:val="006B2DBE"/>
    <w:rsid w:val="006B438F"/>
    <w:rsid w:val="006B7A1A"/>
    <w:rsid w:val="006B7ACF"/>
    <w:rsid w:val="006B7DEB"/>
    <w:rsid w:val="006B7EC7"/>
    <w:rsid w:val="006B7FD7"/>
    <w:rsid w:val="006C01D5"/>
    <w:rsid w:val="006C08B9"/>
    <w:rsid w:val="006C14C6"/>
    <w:rsid w:val="006C1A58"/>
    <w:rsid w:val="006C1D3D"/>
    <w:rsid w:val="006C208C"/>
    <w:rsid w:val="006C23B1"/>
    <w:rsid w:val="006C2492"/>
    <w:rsid w:val="006C2E2D"/>
    <w:rsid w:val="006C3360"/>
    <w:rsid w:val="006C3897"/>
    <w:rsid w:val="006C3A2E"/>
    <w:rsid w:val="006C41B2"/>
    <w:rsid w:val="006C4616"/>
    <w:rsid w:val="006C590E"/>
    <w:rsid w:val="006C6129"/>
    <w:rsid w:val="006C64D0"/>
    <w:rsid w:val="006C7628"/>
    <w:rsid w:val="006D0D59"/>
    <w:rsid w:val="006D21E9"/>
    <w:rsid w:val="006D2BCB"/>
    <w:rsid w:val="006D6E52"/>
    <w:rsid w:val="006E0249"/>
    <w:rsid w:val="006E1BFB"/>
    <w:rsid w:val="006E248B"/>
    <w:rsid w:val="006E41F9"/>
    <w:rsid w:val="006E4B98"/>
    <w:rsid w:val="006E52F8"/>
    <w:rsid w:val="006E5483"/>
    <w:rsid w:val="006E55D0"/>
    <w:rsid w:val="006E5804"/>
    <w:rsid w:val="006E602A"/>
    <w:rsid w:val="006E6624"/>
    <w:rsid w:val="006E7433"/>
    <w:rsid w:val="006F0A4B"/>
    <w:rsid w:val="006F1384"/>
    <w:rsid w:val="006F1508"/>
    <w:rsid w:val="006F1B7A"/>
    <w:rsid w:val="006F1EDB"/>
    <w:rsid w:val="006F3E5A"/>
    <w:rsid w:val="006F4CCF"/>
    <w:rsid w:val="006F565F"/>
    <w:rsid w:val="006F56CD"/>
    <w:rsid w:val="006F62C7"/>
    <w:rsid w:val="006F685B"/>
    <w:rsid w:val="006F6953"/>
    <w:rsid w:val="00700D41"/>
    <w:rsid w:val="007016EF"/>
    <w:rsid w:val="00701E50"/>
    <w:rsid w:val="007020B4"/>
    <w:rsid w:val="007022C0"/>
    <w:rsid w:val="00703EFC"/>
    <w:rsid w:val="00705E9E"/>
    <w:rsid w:val="00707170"/>
    <w:rsid w:val="0071164E"/>
    <w:rsid w:val="00713E64"/>
    <w:rsid w:val="00715472"/>
    <w:rsid w:val="00716F10"/>
    <w:rsid w:val="00717DC5"/>
    <w:rsid w:val="007200BF"/>
    <w:rsid w:val="00720CF2"/>
    <w:rsid w:val="00720D99"/>
    <w:rsid w:val="00721315"/>
    <w:rsid w:val="00721B28"/>
    <w:rsid w:val="00722B1A"/>
    <w:rsid w:val="00722B26"/>
    <w:rsid w:val="007235DE"/>
    <w:rsid w:val="0072393C"/>
    <w:rsid w:val="00723FA6"/>
    <w:rsid w:val="00724652"/>
    <w:rsid w:val="00724C66"/>
    <w:rsid w:val="0072570E"/>
    <w:rsid w:val="00726377"/>
    <w:rsid w:val="00727CF4"/>
    <w:rsid w:val="00727FDE"/>
    <w:rsid w:val="00730005"/>
    <w:rsid w:val="007302B4"/>
    <w:rsid w:val="0073169E"/>
    <w:rsid w:val="007328C6"/>
    <w:rsid w:val="007339D9"/>
    <w:rsid w:val="00733F45"/>
    <w:rsid w:val="007343D5"/>
    <w:rsid w:val="0073455D"/>
    <w:rsid w:val="00734A04"/>
    <w:rsid w:val="00736F95"/>
    <w:rsid w:val="007377BD"/>
    <w:rsid w:val="00737B31"/>
    <w:rsid w:val="0074008F"/>
    <w:rsid w:val="00740682"/>
    <w:rsid w:val="00740AD5"/>
    <w:rsid w:val="00740C14"/>
    <w:rsid w:val="00741594"/>
    <w:rsid w:val="007422F7"/>
    <w:rsid w:val="00743C13"/>
    <w:rsid w:val="00743D78"/>
    <w:rsid w:val="0074440D"/>
    <w:rsid w:val="00744A0F"/>
    <w:rsid w:val="00745DD8"/>
    <w:rsid w:val="00750165"/>
    <w:rsid w:val="00750A57"/>
    <w:rsid w:val="00750A97"/>
    <w:rsid w:val="00751088"/>
    <w:rsid w:val="00751675"/>
    <w:rsid w:val="00753253"/>
    <w:rsid w:val="007539F3"/>
    <w:rsid w:val="00753B0A"/>
    <w:rsid w:val="00754E61"/>
    <w:rsid w:val="00754FF4"/>
    <w:rsid w:val="007553BD"/>
    <w:rsid w:val="00755854"/>
    <w:rsid w:val="0075591E"/>
    <w:rsid w:val="007564F8"/>
    <w:rsid w:val="007568A3"/>
    <w:rsid w:val="0075697A"/>
    <w:rsid w:val="00756B30"/>
    <w:rsid w:val="00757ABD"/>
    <w:rsid w:val="007608A2"/>
    <w:rsid w:val="0076488E"/>
    <w:rsid w:val="00764899"/>
    <w:rsid w:val="00764A54"/>
    <w:rsid w:val="007655BA"/>
    <w:rsid w:val="00765707"/>
    <w:rsid w:val="00766378"/>
    <w:rsid w:val="00766A1B"/>
    <w:rsid w:val="00766DFF"/>
    <w:rsid w:val="00767C27"/>
    <w:rsid w:val="007705BF"/>
    <w:rsid w:val="00771C92"/>
    <w:rsid w:val="0077511E"/>
    <w:rsid w:val="00775A08"/>
    <w:rsid w:val="007763E1"/>
    <w:rsid w:val="00776F22"/>
    <w:rsid w:val="007770F2"/>
    <w:rsid w:val="007807BE"/>
    <w:rsid w:val="0078147D"/>
    <w:rsid w:val="007823D7"/>
    <w:rsid w:val="00782B32"/>
    <w:rsid w:val="00782C20"/>
    <w:rsid w:val="007837B1"/>
    <w:rsid w:val="00783C01"/>
    <w:rsid w:val="00783C05"/>
    <w:rsid w:val="00784B91"/>
    <w:rsid w:val="007858E8"/>
    <w:rsid w:val="00786065"/>
    <w:rsid w:val="007860C6"/>
    <w:rsid w:val="007867F3"/>
    <w:rsid w:val="00786995"/>
    <w:rsid w:val="00787F3F"/>
    <w:rsid w:val="0079039E"/>
    <w:rsid w:val="00790B3B"/>
    <w:rsid w:val="00790EAB"/>
    <w:rsid w:val="007914A5"/>
    <w:rsid w:val="00791DEA"/>
    <w:rsid w:val="007923E9"/>
    <w:rsid w:val="007936B8"/>
    <w:rsid w:val="00793A7B"/>
    <w:rsid w:val="00794DB2"/>
    <w:rsid w:val="00796F55"/>
    <w:rsid w:val="0079711F"/>
    <w:rsid w:val="00797161"/>
    <w:rsid w:val="00797174"/>
    <w:rsid w:val="00797351"/>
    <w:rsid w:val="00797BC6"/>
    <w:rsid w:val="007A1263"/>
    <w:rsid w:val="007A16AB"/>
    <w:rsid w:val="007A1CA8"/>
    <w:rsid w:val="007A3407"/>
    <w:rsid w:val="007A3627"/>
    <w:rsid w:val="007A4EE4"/>
    <w:rsid w:val="007A7F5C"/>
    <w:rsid w:val="007B05BA"/>
    <w:rsid w:val="007B1080"/>
    <w:rsid w:val="007B143E"/>
    <w:rsid w:val="007B17CA"/>
    <w:rsid w:val="007B3332"/>
    <w:rsid w:val="007B4588"/>
    <w:rsid w:val="007B4708"/>
    <w:rsid w:val="007B4E7A"/>
    <w:rsid w:val="007B5DAA"/>
    <w:rsid w:val="007B60E4"/>
    <w:rsid w:val="007B65D5"/>
    <w:rsid w:val="007B7B0E"/>
    <w:rsid w:val="007B7F04"/>
    <w:rsid w:val="007C1C46"/>
    <w:rsid w:val="007C1C99"/>
    <w:rsid w:val="007C210B"/>
    <w:rsid w:val="007C28A3"/>
    <w:rsid w:val="007C344C"/>
    <w:rsid w:val="007C36EF"/>
    <w:rsid w:val="007C579A"/>
    <w:rsid w:val="007C5827"/>
    <w:rsid w:val="007C5ABE"/>
    <w:rsid w:val="007D00EE"/>
    <w:rsid w:val="007D028B"/>
    <w:rsid w:val="007D06EE"/>
    <w:rsid w:val="007D0955"/>
    <w:rsid w:val="007D0A6F"/>
    <w:rsid w:val="007D10E3"/>
    <w:rsid w:val="007D1570"/>
    <w:rsid w:val="007D1848"/>
    <w:rsid w:val="007D1960"/>
    <w:rsid w:val="007D2007"/>
    <w:rsid w:val="007D21BB"/>
    <w:rsid w:val="007D22AE"/>
    <w:rsid w:val="007D2DD6"/>
    <w:rsid w:val="007D3468"/>
    <w:rsid w:val="007D36C2"/>
    <w:rsid w:val="007D44C8"/>
    <w:rsid w:val="007D46CF"/>
    <w:rsid w:val="007D47DD"/>
    <w:rsid w:val="007D71C9"/>
    <w:rsid w:val="007D72B8"/>
    <w:rsid w:val="007D76BB"/>
    <w:rsid w:val="007D7898"/>
    <w:rsid w:val="007D7AC8"/>
    <w:rsid w:val="007D7CF4"/>
    <w:rsid w:val="007E0248"/>
    <w:rsid w:val="007E0641"/>
    <w:rsid w:val="007E09F5"/>
    <w:rsid w:val="007E0A52"/>
    <w:rsid w:val="007E0AA3"/>
    <w:rsid w:val="007E220A"/>
    <w:rsid w:val="007E260B"/>
    <w:rsid w:val="007E2720"/>
    <w:rsid w:val="007E3A55"/>
    <w:rsid w:val="007E3BCD"/>
    <w:rsid w:val="007E3E16"/>
    <w:rsid w:val="007E49CA"/>
    <w:rsid w:val="007E4C9E"/>
    <w:rsid w:val="007E5E9A"/>
    <w:rsid w:val="007E7E51"/>
    <w:rsid w:val="007E7F59"/>
    <w:rsid w:val="007F0E27"/>
    <w:rsid w:val="007F40F4"/>
    <w:rsid w:val="007F4432"/>
    <w:rsid w:val="007F55D0"/>
    <w:rsid w:val="007F5656"/>
    <w:rsid w:val="007F577E"/>
    <w:rsid w:val="007F6390"/>
    <w:rsid w:val="007F67A0"/>
    <w:rsid w:val="007F713F"/>
    <w:rsid w:val="00800262"/>
    <w:rsid w:val="008012FC"/>
    <w:rsid w:val="00801C43"/>
    <w:rsid w:val="0080201A"/>
    <w:rsid w:val="00803176"/>
    <w:rsid w:val="008031BE"/>
    <w:rsid w:val="00805DB8"/>
    <w:rsid w:val="00805FA1"/>
    <w:rsid w:val="00806164"/>
    <w:rsid w:val="008073B9"/>
    <w:rsid w:val="008101BB"/>
    <w:rsid w:val="00810BCE"/>
    <w:rsid w:val="00810E83"/>
    <w:rsid w:val="0081106B"/>
    <w:rsid w:val="008115FB"/>
    <w:rsid w:val="0081185A"/>
    <w:rsid w:val="0081213A"/>
    <w:rsid w:val="00812F28"/>
    <w:rsid w:val="0081390C"/>
    <w:rsid w:val="008139A6"/>
    <w:rsid w:val="00814285"/>
    <w:rsid w:val="0081468E"/>
    <w:rsid w:val="00814845"/>
    <w:rsid w:val="008149FA"/>
    <w:rsid w:val="00815A32"/>
    <w:rsid w:val="00816582"/>
    <w:rsid w:val="00821929"/>
    <w:rsid w:val="008228BE"/>
    <w:rsid w:val="00822C2B"/>
    <w:rsid w:val="008233BA"/>
    <w:rsid w:val="00824589"/>
    <w:rsid w:val="008249BE"/>
    <w:rsid w:val="008250AD"/>
    <w:rsid w:val="00827A50"/>
    <w:rsid w:val="00830D6F"/>
    <w:rsid w:val="008316BE"/>
    <w:rsid w:val="00831BBF"/>
    <w:rsid w:val="008338B5"/>
    <w:rsid w:val="00836B1F"/>
    <w:rsid w:val="008372DA"/>
    <w:rsid w:val="00837555"/>
    <w:rsid w:val="00837FF0"/>
    <w:rsid w:val="0084027C"/>
    <w:rsid w:val="00840875"/>
    <w:rsid w:val="00840A79"/>
    <w:rsid w:val="00841DB9"/>
    <w:rsid w:val="00842A5C"/>
    <w:rsid w:val="0084396B"/>
    <w:rsid w:val="00843B4F"/>
    <w:rsid w:val="00844286"/>
    <w:rsid w:val="00844A89"/>
    <w:rsid w:val="00845EE0"/>
    <w:rsid w:val="0084617F"/>
    <w:rsid w:val="00846381"/>
    <w:rsid w:val="008464B7"/>
    <w:rsid w:val="00846625"/>
    <w:rsid w:val="008500E3"/>
    <w:rsid w:val="008502EF"/>
    <w:rsid w:val="00850AC6"/>
    <w:rsid w:val="0085108C"/>
    <w:rsid w:val="00851168"/>
    <w:rsid w:val="00851429"/>
    <w:rsid w:val="008523CC"/>
    <w:rsid w:val="00853E4A"/>
    <w:rsid w:val="008545AC"/>
    <w:rsid w:val="00854654"/>
    <w:rsid w:val="0085487E"/>
    <w:rsid w:val="00856354"/>
    <w:rsid w:val="0085680A"/>
    <w:rsid w:val="00857113"/>
    <w:rsid w:val="00857E73"/>
    <w:rsid w:val="00860463"/>
    <w:rsid w:val="00860DC2"/>
    <w:rsid w:val="008618AC"/>
    <w:rsid w:val="00861B03"/>
    <w:rsid w:val="00861F2D"/>
    <w:rsid w:val="00861FFE"/>
    <w:rsid w:val="00862346"/>
    <w:rsid w:val="00862866"/>
    <w:rsid w:val="00862BC3"/>
    <w:rsid w:val="00863715"/>
    <w:rsid w:val="008639AD"/>
    <w:rsid w:val="00863F7B"/>
    <w:rsid w:val="00864A21"/>
    <w:rsid w:val="008656EA"/>
    <w:rsid w:val="00865854"/>
    <w:rsid w:val="00865E57"/>
    <w:rsid w:val="00865E98"/>
    <w:rsid w:val="00866054"/>
    <w:rsid w:val="008672B8"/>
    <w:rsid w:val="00867F97"/>
    <w:rsid w:val="00870382"/>
    <w:rsid w:val="008721E9"/>
    <w:rsid w:val="00873526"/>
    <w:rsid w:val="0087399F"/>
    <w:rsid w:val="00873B05"/>
    <w:rsid w:val="00873D9B"/>
    <w:rsid w:val="00875479"/>
    <w:rsid w:val="0087553C"/>
    <w:rsid w:val="00875C24"/>
    <w:rsid w:val="00877C40"/>
    <w:rsid w:val="00880B9F"/>
    <w:rsid w:val="0088114F"/>
    <w:rsid w:val="0088290F"/>
    <w:rsid w:val="00882CAA"/>
    <w:rsid w:val="00882D67"/>
    <w:rsid w:val="008835EA"/>
    <w:rsid w:val="00883A95"/>
    <w:rsid w:val="008843B4"/>
    <w:rsid w:val="00884693"/>
    <w:rsid w:val="00884A24"/>
    <w:rsid w:val="00884B2B"/>
    <w:rsid w:val="0088503C"/>
    <w:rsid w:val="00885BFB"/>
    <w:rsid w:val="00886106"/>
    <w:rsid w:val="00886946"/>
    <w:rsid w:val="00886BFA"/>
    <w:rsid w:val="00886C59"/>
    <w:rsid w:val="00892666"/>
    <w:rsid w:val="008927BB"/>
    <w:rsid w:val="008930DE"/>
    <w:rsid w:val="00893817"/>
    <w:rsid w:val="0089454F"/>
    <w:rsid w:val="008947A7"/>
    <w:rsid w:val="00895AF6"/>
    <w:rsid w:val="008962CC"/>
    <w:rsid w:val="00896408"/>
    <w:rsid w:val="008965A2"/>
    <w:rsid w:val="00896640"/>
    <w:rsid w:val="00896A50"/>
    <w:rsid w:val="00896AB4"/>
    <w:rsid w:val="00896EEF"/>
    <w:rsid w:val="0089703A"/>
    <w:rsid w:val="00897D58"/>
    <w:rsid w:val="008A072E"/>
    <w:rsid w:val="008A07E9"/>
    <w:rsid w:val="008A0D39"/>
    <w:rsid w:val="008A147C"/>
    <w:rsid w:val="008A2780"/>
    <w:rsid w:val="008A36CE"/>
    <w:rsid w:val="008A3FA0"/>
    <w:rsid w:val="008A5716"/>
    <w:rsid w:val="008A688A"/>
    <w:rsid w:val="008A69FC"/>
    <w:rsid w:val="008A6F84"/>
    <w:rsid w:val="008A7CC1"/>
    <w:rsid w:val="008B11BE"/>
    <w:rsid w:val="008B1E0B"/>
    <w:rsid w:val="008B1F9D"/>
    <w:rsid w:val="008B25B2"/>
    <w:rsid w:val="008B2EE9"/>
    <w:rsid w:val="008B3B2B"/>
    <w:rsid w:val="008B4E2A"/>
    <w:rsid w:val="008B5876"/>
    <w:rsid w:val="008B6204"/>
    <w:rsid w:val="008B6B72"/>
    <w:rsid w:val="008B7BF4"/>
    <w:rsid w:val="008C002E"/>
    <w:rsid w:val="008C12A4"/>
    <w:rsid w:val="008C14EC"/>
    <w:rsid w:val="008C1BA9"/>
    <w:rsid w:val="008C1D39"/>
    <w:rsid w:val="008C252E"/>
    <w:rsid w:val="008C37CE"/>
    <w:rsid w:val="008C47B8"/>
    <w:rsid w:val="008C5755"/>
    <w:rsid w:val="008C65F3"/>
    <w:rsid w:val="008C769D"/>
    <w:rsid w:val="008D03C5"/>
    <w:rsid w:val="008D04F9"/>
    <w:rsid w:val="008D0B00"/>
    <w:rsid w:val="008D0BF3"/>
    <w:rsid w:val="008D1B8F"/>
    <w:rsid w:val="008D1D35"/>
    <w:rsid w:val="008D234A"/>
    <w:rsid w:val="008D32DA"/>
    <w:rsid w:val="008D3CAC"/>
    <w:rsid w:val="008D43DF"/>
    <w:rsid w:val="008D5D14"/>
    <w:rsid w:val="008D78A5"/>
    <w:rsid w:val="008E3515"/>
    <w:rsid w:val="008E3A7C"/>
    <w:rsid w:val="008E4E2F"/>
    <w:rsid w:val="008E51C5"/>
    <w:rsid w:val="008E51F5"/>
    <w:rsid w:val="008E549D"/>
    <w:rsid w:val="008E5592"/>
    <w:rsid w:val="008E65DE"/>
    <w:rsid w:val="008E687E"/>
    <w:rsid w:val="008E6D2E"/>
    <w:rsid w:val="008F0193"/>
    <w:rsid w:val="008F01E2"/>
    <w:rsid w:val="008F04C4"/>
    <w:rsid w:val="008F1626"/>
    <w:rsid w:val="008F1C89"/>
    <w:rsid w:val="008F1F2B"/>
    <w:rsid w:val="008F22C7"/>
    <w:rsid w:val="008F2351"/>
    <w:rsid w:val="008F2502"/>
    <w:rsid w:val="008F2706"/>
    <w:rsid w:val="008F403B"/>
    <w:rsid w:val="008F4DDD"/>
    <w:rsid w:val="008F786E"/>
    <w:rsid w:val="008F794A"/>
    <w:rsid w:val="0090093E"/>
    <w:rsid w:val="00900AF9"/>
    <w:rsid w:val="00900EF3"/>
    <w:rsid w:val="00900F25"/>
    <w:rsid w:val="0090142C"/>
    <w:rsid w:val="0090173F"/>
    <w:rsid w:val="009019C2"/>
    <w:rsid w:val="00902FF1"/>
    <w:rsid w:val="0090325F"/>
    <w:rsid w:val="00903C6C"/>
    <w:rsid w:val="00905157"/>
    <w:rsid w:val="00907C07"/>
    <w:rsid w:val="00910192"/>
    <w:rsid w:val="009108DD"/>
    <w:rsid w:val="00911928"/>
    <w:rsid w:val="009125C1"/>
    <w:rsid w:val="00913CC8"/>
    <w:rsid w:val="00914ED4"/>
    <w:rsid w:val="00915A9D"/>
    <w:rsid w:val="0091657B"/>
    <w:rsid w:val="009165D4"/>
    <w:rsid w:val="00917711"/>
    <w:rsid w:val="009206F0"/>
    <w:rsid w:val="00921667"/>
    <w:rsid w:val="00921A83"/>
    <w:rsid w:val="00921F3C"/>
    <w:rsid w:val="0092275D"/>
    <w:rsid w:val="00922C37"/>
    <w:rsid w:val="0092339E"/>
    <w:rsid w:val="00925362"/>
    <w:rsid w:val="00925EA1"/>
    <w:rsid w:val="00926C30"/>
    <w:rsid w:val="00930021"/>
    <w:rsid w:val="009306D7"/>
    <w:rsid w:val="00930FF7"/>
    <w:rsid w:val="00932A00"/>
    <w:rsid w:val="00932F4D"/>
    <w:rsid w:val="0093415A"/>
    <w:rsid w:val="00935512"/>
    <w:rsid w:val="00936E9B"/>
    <w:rsid w:val="00940423"/>
    <w:rsid w:val="009407A8"/>
    <w:rsid w:val="00942422"/>
    <w:rsid w:val="0094254D"/>
    <w:rsid w:val="00944F7F"/>
    <w:rsid w:val="00947585"/>
    <w:rsid w:val="009475D9"/>
    <w:rsid w:val="00947834"/>
    <w:rsid w:val="00947E76"/>
    <w:rsid w:val="00951DD8"/>
    <w:rsid w:val="00951EA5"/>
    <w:rsid w:val="00952111"/>
    <w:rsid w:val="009523FF"/>
    <w:rsid w:val="00954FDB"/>
    <w:rsid w:val="00955A5C"/>
    <w:rsid w:val="00956AA7"/>
    <w:rsid w:val="00956CF9"/>
    <w:rsid w:val="009605F4"/>
    <w:rsid w:val="00960957"/>
    <w:rsid w:val="009614C5"/>
    <w:rsid w:val="009621BF"/>
    <w:rsid w:val="009628BA"/>
    <w:rsid w:val="0096342C"/>
    <w:rsid w:val="00963EB8"/>
    <w:rsid w:val="00964BC0"/>
    <w:rsid w:val="00965DA8"/>
    <w:rsid w:val="009668AF"/>
    <w:rsid w:val="00970203"/>
    <w:rsid w:val="00971A21"/>
    <w:rsid w:val="009731F6"/>
    <w:rsid w:val="00973B00"/>
    <w:rsid w:val="00974137"/>
    <w:rsid w:val="00974867"/>
    <w:rsid w:val="009758CD"/>
    <w:rsid w:val="00975E3D"/>
    <w:rsid w:val="00975F7F"/>
    <w:rsid w:val="009764DA"/>
    <w:rsid w:val="00981014"/>
    <w:rsid w:val="009820F7"/>
    <w:rsid w:val="009824E5"/>
    <w:rsid w:val="00982931"/>
    <w:rsid w:val="00983DE5"/>
    <w:rsid w:val="00984023"/>
    <w:rsid w:val="00984697"/>
    <w:rsid w:val="009846E7"/>
    <w:rsid w:val="00987FC9"/>
    <w:rsid w:val="00990291"/>
    <w:rsid w:val="0099030C"/>
    <w:rsid w:val="0099048C"/>
    <w:rsid w:val="009904E6"/>
    <w:rsid w:val="009916AD"/>
    <w:rsid w:val="009919BD"/>
    <w:rsid w:val="00992D7C"/>
    <w:rsid w:val="00994BB3"/>
    <w:rsid w:val="00994ECF"/>
    <w:rsid w:val="00995E8A"/>
    <w:rsid w:val="00996426"/>
    <w:rsid w:val="0099643C"/>
    <w:rsid w:val="0099673D"/>
    <w:rsid w:val="00996C38"/>
    <w:rsid w:val="00996DD6"/>
    <w:rsid w:val="00997377"/>
    <w:rsid w:val="009A3001"/>
    <w:rsid w:val="009A318A"/>
    <w:rsid w:val="009A4102"/>
    <w:rsid w:val="009A426E"/>
    <w:rsid w:val="009A45D5"/>
    <w:rsid w:val="009A47B5"/>
    <w:rsid w:val="009A4F89"/>
    <w:rsid w:val="009A5778"/>
    <w:rsid w:val="009A5D83"/>
    <w:rsid w:val="009A6D06"/>
    <w:rsid w:val="009A76C5"/>
    <w:rsid w:val="009B1310"/>
    <w:rsid w:val="009B2F3E"/>
    <w:rsid w:val="009B31C1"/>
    <w:rsid w:val="009B4329"/>
    <w:rsid w:val="009B4BEE"/>
    <w:rsid w:val="009B50BE"/>
    <w:rsid w:val="009B519E"/>
    <w:rsid w:val="009B573E"/>
    <w:rsid w:val="009B6656"/>
    <w:rsid w:val="009B67D6"/>
    <w:rsid w:val="009B6A4E"/>
    <w:rsid w:val="009B79CC"/>
    <w:rsid w:val="009B7D7B"/>
    <w:rsid w:val="009C03F3"/>
    <w:rsid w:val="009C0BAF"/>
    <w:rsid w:val="009C140A"/>
    <w:rsid w:val="009C2D45"/>
    <w:rsid w:val="009C2E99"/>
    <w:rsid w:val="009C5A85"/>
    <w:rsid w:val="009C75E5"/>
    <w:rsid w:val="009C793B"/>
    <w:rsid w:val="009C79EB"/>
    <w:rsid w:val="009D0898"/>
    <w:rsid w:val="009D23E6"/>
    <w:rsid w:val="009D52C7"/>
    <w:rsid w:val="009D54A8"/>
    <w:rsid w:val="009D5A36"/>
    <w:rsid w:val="009D6A80"/>
    <w:rsid w:val="009D7356"/>
    <w:rsid w:val="009E004C"/>
    <w:rsid w:val="009E0571"/>
    <w:rsid w:val="009E0ABD"/>
    <w:rsid w:val="009E15AE"/>
    <w:rsid w:val="009E1DE3"/>
    <w:rsid w:val="009E282D"/>
    <w:rsid w:val="009E297C"/>
    <w:rsid w:val="009E3B68"/>
    <w:rsid w:val="009E3C18"/>
    <w:rsid w:val="009E3D7B"/>
    <w:rsid w:val="009E48DE"/>
    <w:rsid w:val="009E5024"/>
    <w:rsid w:val="009E6903"/>
    <w:rsid w:val="009E6A9F"/>
    <w:rsid w:val="009E705E"/>
    <w:rsid w:val="009E7979"/>
    <w:rsid w:val="009F038D"/>
    <w:rsid w:val="009F0CE9"/>
    <w:rsid w:val="009F0D23"/>
    <w:rsid w:val="009F1178"/>
    <w:rsid w:val="009F192F"/>
    <w:rsid w:val="009F22AF"/>
    <w:rsid w:val="009F2675"/>
    <w:rsid w:val="009F3CEE"/>
    <w:rsid w:val="009F4866"/>
    <w:rsid w:val="009F497B"/>
    <w:rsid w:val="009F5C82"/>
    <w:rsid w:val="009F5D9F"/>
    <w:rsid w:val="009F6140"/>
    <w:rsid w:val="009F7940"/>
    <w:rsid w:val="009F7AE6"/>
    <w:rsid w:val="009F7BB3"/>
    <w:rsid w:val="00A00196"/>
    <w:rsid w:val="00A00EBA"/>
    <w:rsid w:val="00A01625"/>
    <w:rsid w:val="00A03925"/>
    <w:rsid w:val="00A04F06"/>
    <w:rsid w:val="00A05C51"/>
    <w:rsid w:val="00A062FA"/>
    <w:rsid w:val="00A074B4"/>
    <w:rsid w:val="00A07545"/>
    <w:rsid w:val="00A11D68"/>
    <w:rsid w:val="00A127DC"/>
    <w:rsid w:val="00A14C86"/>
    <w:rsid w:val="00A17040"/>
    <w:rsid w:val="00A17B18"/>
    <w:rsid w:val="00A2046F"/>
    <w:rsid w:val="00A20574"/>
    <w:rsid w:val="00A21337"/>
    <w:rsid w:val="00A21D84"/>
    <w:rsid w:val="00A21E20"/>
    <w:rsid w:val="00A22E04"/>
    <w:rsid w:val="00A22E0F"/>
    <w:rsid w:val="00A23367"/>
    <w:rsid w:val="00A23400"/>
    <w:rsid w:val="00A24442"/>
    <w:rsid w:val="00A24718"/>
    <w:rsid w:val="00A264BE"/>
    <w:rsid w:val="00A2699B"/>
    <w:rsid w:val="00A273F7"/>
    <w:rsid w:val="00A30E5A"/>
    <w:rsid w:val="00A318E6"/>
    <w:rsid w:val="00A31BE9"/>
    <w:rsid w:val="00A325D9"/>
    <w:rsid w:val="00A3365D"/>
    <w:rsid w:val="00A34384"/>
    <w:rsid w:val="00A34D1B"/>
    <w:rsid w:val="00A34EFE"/>
    <w:rsid w:val="00A350C4"/>
    <w:rsid w:val="00A36468"/>
    <w:rsid w:val="00A36975"/>
    <w:rsid w:val="00A36FDF"/>
    <w:rsid w:val="00A40AF8"/>
    <w:rsid w:val="00A40DEE"/>
    <w:rsid w:val="00A40EC2"/>
    <w:rsid w:val="00A41C67"/>
    <w:rsid w:val="00A422B7"/>
    <w:rsid w:val="00A42E6E"/>
    <w:rsid w:val="00A43CBA"/>
    <w:rsid w:val="00A43ECC"/>
    <w:rsid w:val="00A447C8"/>
    <w:rsid w:val="00A451BB"/>
    <w:rsid w:val="00A4652B"/>
    <w:rsid w:val="00A466A6"/>
    <w:rsid w:val="00A47324"/>
    <w:rsid w:val="00A47491"/>
    <w:rsid w:val="00A50007"/>
    <w:rsid w:val="00A5074A"/>
    <w:rsid w:val="00A5080E"/>
    <w:rsid w:val="00A50D84"/>
    <w:rsid w:val="00A5129F"/>
    <w:rsid w:val="00A5180C"/>
    <w:rsid w:val="00A541F9"/>
    <w:rsid w:val="00A548D3"/>
    <w:rsid w:val="00A56707"/>
    <w:rsid w:val="00A56CFF"/>
    <w:rsid w:val="00A5751F"/>
    <w:rsid w:val="00A579DF"/>
    <w:rsid w:val="00A601F0"/>
    <w:rsid w:val="00A60D6B"/>
    <w:rsid w:val="00A616BD"/>
    <w:rsid w:val="00A61F87"/>
    <w:rsid w:val="00A631F6"/>
    <w:rsid w:val="00A64092"/>
    <w:rsid w:val="00A648C8"/>
    <w:rsid w:val="00A6508A"/>
    <w:rsid w:val="00A66455"/>
    <w:rsid w:val="00A66B6A"/>
    <w:rsid w:val="00A678D6"/>
    <w:rsid w:val="00A719AB"/>
    <w:rsid w:val="00A719AE"/>
    <w:rsid w:val="00A71AF9"/>
    <w:rsid w:val="00A71B26"/>
    <w:rsid w:val="00A72749"/>
    <w:rsid w:val="00A732C0"/>
    <w:rsid w:val="00A744E4"/>
    <w:rsid w:val="00A74568"/>
    <w:rsid w:val="00A75335"/>
    <w:rsid w:val="00A76256"/>
    <w:rsid w:val="00A77871"/>
    <w:rsid w:val="00A804F7"/>
    <w:rsid w:val="00A81295"/>
    <w:rsid w:val="00A81AAC"/>
    <w:rsid w:val="00A81DB4"/>
    <w:rsid w:val="00A8226D"/>
    <w:rsid w:val="00A82A0D"/>
    <w:rsid w:val="00A82F48"/>
    <w:rsid w:val="00A8321C"/>
    <w:rsid w:val="00A83DD7"/>
    <w:rsid w:val="00A83F27"/>
    <w:rsid w:val="00A851E4"/>
    <w:rsid w:val="00A8585C"/>
    <w:rsid w:val="00A8623E"/>
    <w:rsid w:val="00A86595"/>
    <w:rsid w:val="00A8673A"/>
    <w:rsid w:val="00A873D0"/>
    <w:rsid w:val="00A87547"/>
    <w:rsid w:val="00A87F44"/>
    <w:rsid w:val="00A87F50"/>
    <w:rsid w:val="00A904D1"/>
    <w:rsid w:val="00A9059B"/>
    <w:rsid w:val="00A906B0"/>
    <w:rsid w:val="00A90FEA"/>
    <w:rsid w:val="00A910A4"/>
    <w:rsid w:val="00A91B2A"/>
    <w:rsid w:val="00A91DE2"/>
    <w:rsid w:val="00A91EF3"/>
    <w:rsid w:val="00A93DE1"/>
    <w:rsid w:val="00A9400A"/>
    <w:rsid w:val="00A94347"/>
    <w:rsid w:val="00A948E2"/>
    <w:rsid w:val="00A94AB9"/>
    <w:rsid w:val="00A96341"/>
    <w:rsid w:val="00A9731A"/>
    <w:rsid w:val="00A9754C"/>
    <w:rsid w:val="00A97E66"/>
    <w:rsid w:val="00AA01B6"/>
    <w:rsid w:val="00AA0F67"/>
    <w:rsid w:val="00AA1C9C"/>
    <w:rsid w:val="00AA1D17"/>
    <w:rsid w:val="00AA23DC"/>
    <w:rsid w:val="00AA3526"/>
    <w:rsid w:val="00AA39D1"/>
    <w:rsid w:val="00AA40B9"/>
    <w:rsid w:val="00AA4489"/>
    <w:rsid w:val="00AA4C57"/>
    <w:rsid w:val="00AA4CC3"/>
    <w:rsid w:val="00AA4F74"/>
    <w:rsid w:val="00AA6161"/>
    <w:rsid w:val="00AA65F6"/>
    <w:rsid w:val="00AA6F2A"/>
    <w:rsid w:val="00AA79F8"/>
    <w:rsid w:val="00AB083B"/>
    <w:rsid w:val="00AB0B1C"/>
    <w:rsid w:val="00AB18D6"/>
    <w:rsid w:val="00AB21AE"/>
    <w:rsid w:val="00AB21E7"/>
    <w:rsid w:val="00AB39FD"/>
    <w:rsid w:val="00AB4370"/>
    <w:rsid w:val="00AB51CE"/>
    <w:rsid w:val="00AB51D1"/>
    <w:rsid w:val="00AB5380"/>
    <w:rsid w:val="00AB5660"/>
    <w:rsid w:val="00AB57AD"/>
    <w:rsid w:val="00AB61BA"/>
    <w:rsid w:val="00AB6DE8"/>
    <w:rsid w:val="00AB7936"/>
    <w:rsid w:val="00AB7D75"/>
    <w:rsid w:val="00AC044C"/>
    <w:rsid w:val="00AC0869"/>
    <w:rsid w:val="00AC18FC"/>
    <w:rsid w:val="00AC1E87"/>
    <w:rsid w:val="00AC23E6"/>
    <w:rsid w:val="00AC3C4B"/>
    <w:rsid w:val="00AC4F11"/>
    <w:rsid w:val="00AC6B5F"/>
    <w:rsid w:val="00AC6F81"/>
    <w:rsid w:val="00AC6F97"/>
    <w:rsid w:val="00AC76A7"/>
    <w:rsid w:val="00AD05AF"/>
    <w:rsid w:val="00AD09F4"/>
    <w:rsid w:val="00AD257A"/>
    <w:rsid w:val="00AD2E7F"/>
    <w:rsid w:val="00AD3882"/>
    <w:rsid w:val="00AD3EBC"/>
    <w:rsid w:val="00AD53C3"/>
    <w:rsid w:val="00AD6997"/>
    <w:rsid w:val="00AD7CFE"/>
    <w:rsid w:val="00AE014B"/>
    <w:rsid w:val="00AE0A2C"/>
    <w:rsid w:val="00AE3725"/>
    <w:rsid w:val="00AE3991"/>
    <w:rsid w:val="00AE4F08"/>
    <w:rsid w:val="00AE5BF2"/>
    <w:rsid w:val="00AE62BD"/>
    <w:rsid w:val="00AF09E3"/>
    <w:rsid w:val="00AF12BD"/>
    <w:rsid w:val="00AF1A2B"/>
    <w:rsid w:val="00AF1BAE"/>
    <w:rsid w:val="00AF1E05"/>
    <w:rsid w:val="00AF2726"/>
    <w:rsid w:val="00AF2BEE"/>
    <w:rsid w:val="00AF3D3A"/>
    <w:rsid w:val="00AF402D"/>
    <w:rsid w:val="00AF4322"/>
    <w:rsid w:val="00AF4BC8"/>
    <w:rsid w:val="00AF51C2"/>
    <w:rsid w:val="00AF5413"/>
    <w:rsid w:val="00AF5D1F"/>
    <w:rsid w:val="00AF627C"/>
    <w:rsid w:val="00AF72A0"/>
    <w:rsid w:val="00B005E3"/>
    <w:rsid w:val="00B00749"/>
    <w:rsid w:val="00B00A3E"/>
    <w:rsid w:val="00B00BF4"/>
    <w:rsid w:val="00B01FDE"/>
    <w:rsid w:val="00B04044"/>
    <w:rsid w:val="00B0438E"/>
    <w:rsid w:val="00B04D38"/>
    <w:rsid w:val="00B04E5A"/>
    <w:rsid w:val="00B04EE4"/>
    <w:rsid w:val="00B04F38"/>
    <w:rsid w:val="00B0504A"/>
    <w:rsid w:val="00B0690D"/>
    <w:rsid w:val="00B07E46"/>
    <w:rsid w:val="00B10840"/>
    <w:rsid w:val="00B1096E"/>
    <w:rsid w:val="00B10C8C"/>
    <w:rsid w:val="00B112C0"/>
    <w:rsid w:val="00B12214"/>
    <w:rsid w:val="00B12C47"/>
    <w:rsid w:val="00B1314E"/>
    <w:rsid w:val="00B13E40"/>
    <w:rsid w:val="00B165C0"/>
    <w:rsid w:val="00B16AA8"/>
    <w:rsid w:val="00B17DE6"/>
    <w:rsid w:val="00B17DED"/>
    <w:rsid w:val="00B20E1B"/>
    <w:rsid w:val="00B2107E"/>
    <w:rsid w:val="00B23B9A"/>
    <w:rsid w:val="00B2445A"/>
    <w:rsid w:val="00B24CCE"/>
    <w:rsid w:val="00B257C4"/>
    <w:rsid w:val="00B27850"/>
    <w:rsid w:val="00B31524"/>
    <w:rsid w:val="00B32E12"/>
    <w:rsid w:val="00B32E8B"/>
    <w:rsid w:val="00B333E0"/>
    <w:rsid w:val="00B33ED5"/>
    <w:rsid w:val="00B33EDC"/>
    <w:rsid w:val="00B346C6"/>
    <w:rsid w:val="00B34C7C"/>
    <w:rsid w:val="00B34F20"/>
    <w:rsid w:val="00B34FEB"/>
    <w:rsid w:val="00B35AD9"/>
    <w:rsid w:val="00B35D27"/>
    <w:rsid w:val="00B35F1A"/>
    <w:rsid w:val="00B36D9F"/>
    <w:rsid w:val="00B37CFC"/>
    <w:rsid w:val="00B41648"/>
    <w:rsid w:val="00B419D3"/>
    <w:rsid w:val="00B41D13"/>
    <w:rsid w:val="00B43A26"/>
    <w:rsid w:val="00B44B7B"/>
    <w:rsid w:val="00B44FD7"/>
    <w:rsid w:val="00B45E6B"/>
    <w:rsid w:val="00B461DE"/>
    <w:rsid w:val="00B46ABF"/>
    <w:rsid w:val="00B46C47"/>
    <w:rsid w:val="00B46EAF"/>
    <w:rsid w:val="00B47892"/>
    <w:rsid w:val="00B503A7"/>
    <w:rsid w:val="00B5144A"/>
    <w:rsid w:val="00B51B46"/>
    <w:rsid w:val="00B51EDD"/>
    <w:rsid w:val="00B5343A"/>
    <w:rsid w:val="00B53D55"/>
    <w:rsid w:val="00B543C1"/>
    <w:rsid w:val="00B54B5D"/>
    <w:rsid w:val="00B55D3A"/>
    <w:rsid w:val="00B56119"/>
    <w:rsid w:val="00B56E28"/>
    <w:rsid w:val="00B5736C"/>
    <w:rsid w:val="00B621B5"/>
    <w:rsid w:val="00B6271F"/>
    <w:rsid w:val="00B629A5"/>
    <w:rsid w:val="00B62E8A"/>
    <w:rsid w:val="00B63274"/>
    <w:rsid w:val="00B63316"/>
    <w:rsid w:val="00B633B1"/>
    <w:rsid w:val="00B63A68"/>
    <w:rsid w:val="00B63C8C"/>
    <w:rsid w:val="00B65734"/>
    <w:rsid w:val="00B6573B"/>
    <w:rsid w:val="00B65832"/>
    <w:rsid w:val="00B65E30"/>
    <w:rsid w:val="00B66501"/>
    <w:rsid w:val="00B6775A"/>
    <w:rsid w:val="00B702BD"/>
    <w:rsid w:val="00B70303"/>
    <w:rsid w:val="00B70D02"/>
    <w:rsid w:val="00B70EE4"/>
    <w:rsid w:val="00B71726"/>
    <w:rsid w:val="00B72127"/>
    <w:rsid w:val="00B76B1C"/>
    <w:rsid w:val="00B77292"/>
    <w:rsid w:val="00B80C95"/>
    <w:rsid w:val="00B820C9"/>
    <w:rsid w:val="00B83C63"/>
    <w:rsid w:val="00B84E32"/>
    <w:rsid w:val="00B85022"/>
    <w:rsid w:val="00B86D4C"/>
    <w:rsid w:val="00B86EE6"/>
    <w:rsid w:val="00B86F53"/>
    <w:rsid w:val="00B87822"/>
    <w:rsid w:val="00B87F0E"/>
    <w:rsid w:val="00B90BC3"/>
    <w:rsid w:val="00B924B0"/>
    <w:rsid w:val="00B92AF2"/>
    <w:rsid w:val="00B931BD"/>
    <w:rsid w:val="00B936BD"/>
    <w:rsid w:val="00B9377F"/>
    <w:rsid w:val="00B939BF"/>
    <w:rsid w:val="00B94FCA"/>
    <w:rsid w:val="00B956E7"/>
    <w:rsid w:val="00B95A74"/>
    <w:rsid w:val="00B96037"/>
    <w:rsid w:val="00B962DA"/>
    <w:rsid w:val="00B9706A"/>
    <w:rsid w:val="00BA00FC"/>
    <w:rsid w:val="00BA0830"/>
    <w:rsid w:val="00BA191B"/>
    <w:rsid w:val="00BA4744"/>
    <w:rsid w:val="00BA4B91"/>
    <w:rsid w:val="00BA4BE8"/>
    <w:rsid w:val="00BA5E0E"/>
    <w:rsid w:val="00BA600D"/>
    <w:rsid w:val="00BA6E7F"/>
    <w:rsid w:val="00BA7195"/>
    <w:rsid w:val="00BA7BE9"/>
    <w:rsid w:val="00BB0A78"/>
    <w:rsid w:val="00BB0ADF"/>
    <w:rsid w:val="00BB0CA8"/>
    <w:rsid w:val="00BB1380"/>
    <w:rsid w:val="00BB1F23"/>
    <w:rsid w:val="00BB23D9"/>
    <w:rsid w:val="00BB334F"/>
    <w:rsid w:val="00BB3490"/>
    <w:rsid w:val="00BB402A"/>
    <w:rsid w:val="00BB52DF"/>
    <w:rsid w:val="00BB605E"/>
    <w:rsid w:val="00BB6750"/>
    <w:rsid w:val="00BB689B"/>
    <w:rsid w:val="00BB7294"/>
    <w:rsid w:val="00BB796D"/>
    <w:rsid w:val="00BC035B"/>
    <w:rsid w:val="00BC0927"/>
    <w:rsid w:val="00BC18B4"/>
    <w:rsid w:val="00BC2D2E"/>
    <w:rsid w:val="00BC3369"/>
    <w:rsid w:val="00BC378D"/>
    <w:rsid w:val="00BC37DD"/>
    <w:rsid w:val="00BC3A34"/>
    <w:rsid w:val="00BC468A"/>
    <w:rsid w:val="00BC4920"/>
    <w:rsid w:val="00BC6B24"/>
    <w:rsid w:val="00BC7062"/>
    <w:rsid w:val="00BC78F6"/>
    <w:rsid w:val="00BD0E06"/>
    <w:rsid w:val="00BD1280"/>
    <w:rsid w:val="00BD12A5"/>
    <w:rsid w:val="00BD13D1"/>
    <w:rsid w:val="00BD283B"/>
    <w:rsid w:val="00BD3A43"/>
    <w:rsid w:val="00BD3E85"/>
    <w:rsid w:val="00BD3EC7"/>
    <w:rsid w:val="00BD400C"/>
    <w:rsid w:val="00BD488D"/>
    <w:rsid w:val="00BD6000"/>
    <w:rsid w:val="00BD64BA"/>
    <w:rsid w:val="00BD652C"/>
    <w:rsid w:val="00BD789E"/>
    <w:rsid w:val="00BD7AE4"/>
    <w:rsid w:val="00BE008C"/>
    <w:rsid w:val="00BE0ECB"/>
    <w:rsid w:val="00BE151A"/>
    <w:rsid w:val="00BE186F"/>
    <w:rsid w:val="00BE1A1E"/>
    <w:rsid w:val="00BE4480"/>
    <w:rsid w:val="00BE5759"/>
    <w:rsid w:val="00BE7133"/>
    <w:rsid w:val="00BE71E8"/>
    <w:rsid w:val="00BE7BAB"/>
    <w:rsid w:val="00BF0830"/>
    <w:rsid w:val="00BF0B5B"/>
    <w:rsid w:val="00BF0E0D"/>
    <w:rsid w:val="00BF202F"/>
    <w:rsid w:val="00BF24CB"/>
    <w:rsid w:val="00BF29D6"/>
    <w:rsid w:val="00BF2AF8"/>
    <w:rsid w:val="00BF3340"/>
    <w:rsid w:val="00BF4542"/>
    <w:rsid w:val="00BF4E7C"/>
    <w:rsid w:val="00BF5997"/>
    <w:rsid w:val="00BF6CAC"/>
    <w:rsid w:val="00BF6CD6"/>
    <w:rsid w:val="00BF7048"/>
    <w:rsid w:val="00BF791F"/>
    <w:rsid w:val="00C00273"/>
    <w:rsid w:val="00C00495"/>
    <w:rsid w:val="00C00C25"/>
    <w:rsid w:val="00C00E24"/>
    <w:rsid w:val="00C02040"/>
    <w:rsid w:val="00C02D6B"/>
    <w:rsid w:val="00C02ED6"/>
    <w:rsid w:val="00C0307F"/>
    <w:rsid w:val="00C041C8"/>
    <w:rsid w:val="00C04E88"/>
    <w:rsid w:val="00C053C8"/>
    <w:rsid w:val="00C05AD6"/>
    <w:rsid w:val="00C05CAD"/>
    <w:rsid w:val="00C07483"/>
    <w:rsid w:val="00C074E8"/>
    <w:rsid w:val="00C076B2"/>
    <w:rsid w:val="00C11166"/>
    <w:rsid w:val="00C11173"/>
    <w:rsid w:val="00C11942"/>
    <w:rsid w:val="00C12971"/>
    <w:rsid w:val="00C13D06"/>
    <w:rsid w:val="00C144E0"/>
    <w:rsid w:val="00C149E2"/>
    <w:rsid w:val="00C14C55"/>
    <w:rsid w:val="00C16316"/>
    <w:rsid w:val="00C16A1E"/>
    <w:rsid w:val="00C17121"/>
    <w:rsid w:val="00C17B96"/>
    <w:rsid w:val="00C208F9"/>
    <w:rsid w:val="00C2096A"/>
    <w:rsid w:val="00C2221C"/>
    <w:rsid w:val="00C2226B"/>
    <w:rsid w:val="00C222FA"/>
    <w:rsid w:val="00C22AF7"/>
    <w:rsid w:val="00C23274"/>
    <w:rsid w:val="00C239C2"/>
    <w:rsid w:val="00C241E8"/>
    <w:rsid w:val="00C249C9"/>
    <w:rsid w:val="00C251D2"/>
    <w:rsid w:val="00C2527B"/>
    <w:rsid w:val="00C254D8"/>
    <w:rsid w:val="00C25DB2"/>
    <w:rsid w:val="00C26AD9"/>
    <w:rsid w:val="00C27438"/>
    <w:rsid w:val="00C279DA"/>
    <w:rsid w:val="00C27CAD"/>
    <w:rsid w:val="00C3034C"/>
    <w:rsid w:val="00C30DAB"/>
    <w:rsid w:val="00C326CD"/>
    <w:rsid w:val="00C32723"/>
    <w:rsid w:val="00C336E9"/>
    <w:rsid w:val="00C336FB"/>
    <w:rsid w:val="00C34706"/>
    <w:rsid w:val="00C349E3"/>
    <w:rsid w:val="00C34EB9"/>
    <w:rsid w:val="00C35F46"/>
    <w:rsid w:val="00C36507"/>
    <w:rsid w:val="00C4082B"/>
    <w:rsid w:val="00C40C2E"/>
    <w:rsid w:val="00C41826"/>
    <w:rsid w:val="00C419FB"/>
    <w:rsid w:val="00C42095"/>
    <w:rsid w:val="00C42190"/>
    <w:rsid w:val="00C42C58"/>
    <w:rsid w:val="00C4385E"/>
    <w:rsid w:val="00C44FDE"/>
    <w:rsid w:val="00C4791E"/>
    <w:rsid w:val="00C500A9"/>
    <w:rsid w:val="00C5031E"/>
    <w:rsid w:val="00C50785"/>
    <w:rsid w:val="00C507F2"/>
    <w:rsid w:val="00C51C1A"/>
    <w:rsid w:val="00C52B84"/>
    <w:rsid w:val="00C53000"/>
    <w:rsid w:val="00C53469"/>
    <w:rsid w:val="00C537E1"/>
    <w:rsid w:val="00C547CE"/>
    <w:rsid w:val="00C550F8"/>
    <w:rsid w:val="00C55AB2"/>
    <w:rsid w:val="00C55CA9"/>
    <w:rsid w:val="00C55D1F"/>
    <w:rsid w:val="00C5797A"/>
    <w:rsid w:val="00C60F50"/>
    <w:rsid w:val="00C60FD7"/>
    <w:rsid w:val="00C610C0"/>
    <w:rsid w:val="00C610DF"/>
    <w:rsid w:val="00C61482"/>
    <w:rsid w:val="00C61766"/>
    <w:rsid w:val="00C61A54"/>
    <w:rsid w:val="00C62219"/>
    <w:rsid w:val="00C62824"/>
    <w:rsid w:val="00C63534"/>
    <w:rsid w:val="00C64CFD"/>
    <w:rsid w:val="00C64E70"/>
    <w:rsid w:val="00C64EED"/>
    <w:rsid w:val="00C66B22"/>
    <w:rsid w:val="00C67945"/>
    <w:rsid w:val="00C70EF5"/>
    <w:rsid w:val="00C71932"/>
    <w:rsid w:val="00C71A92"/>
    <w:rsid w:val="00C72D98"/>
    <w:rsid w:val="00C72F1B"/>
    <w:rsid w:val="00C73A3F"/>
    <w:rsid w:val="00C74267"/>
    <w:rsid w:val="00C7448B"/>
    <w:rsid w:val="00C74D83"/>
    <w:rsid w:val="00C750A2"/>
    <w:rsid w:val="00C75171"/>
    <w:rsid w:val="00C75CBD"/>
    <w:rsid w:val="00C75D8F"/>
    <w:rsid w:val="00C7660E"/>
    <w:rsid w:val="00C76682"/>
    <w:rsid w:val="00C76F6D"/>
    <w:rsid w:val="00C7774A"/>
    <w:rsid w:val="00C801AD"/>
    <w:rsid w:val="00C80D53"/>
    <w:rsid w:val="00C83300"/>
    <w:rsid w:val="00C83812"/>
    <w:rsid w:val="00C83B14"/>
    <w:rsid w:val="00C83E53"/>
    <w:rsid w:val="00C8747A"/>
    <w:rsid w:val="00C87D47"/>
    <w:rsid w:val="00C90734"/>
    <w:rsid w:val="00C91C97"/>
    <w:rsid w:val="00C930D5"/>
    <w:rsid w:val="00C936BF"/>
    <w:rsid w:val="00C939C6"/>
    <w:rsid w:val="00C944EE"/>
    <w:rsid w:val="00C94849"/>
    <w:rsid w:val="00C949AA"/>
    <w:rsid w:val="00C94AF0"/>
    <w:rsid w:val="00C95C82"/>
    <w:rsid w:val="00C95EF6"/>
    <w:rsid w:val="00C96D3E"/>
    <w:rsid w:val="00CA0393"/>
    <w:rsid w:val="00CA106D"/>
    <w:rsid w:val="00CA1670"/>
    <w:rsid w:val="00CA323D"/>
    <w:rsid w:val="00CA4887"/>
    <w:rsid w:val="00CA4C32"/>
    <w:rsid w:val="00CA6D27"/>
    <w:rsid w:val="00CA7689"/>
    <w:rsid w:val="00CA7756"/>
    <w:rsid w:val="00CA7772"/>
    <w:rsid w:val="00CA7B3B"/>
    <w:rsid w:val="00CA7F84"/>
    <w:rsid w:val="00CA7FFD"/>
    <w:rsid w:val="00CB0714"/>
    <w:rsid w:val="00CB1F4D"/>
    <w:rsid w:val="00CB2CD8"/>
    <w:rsid w:val="00CB2F6F"/>
    <w:rsid w:val="00CB381B"/>
    <w:rsid w:val="00CB3BF8"/>
    <w:rsid w:val="00CB3F2B"/>
    <w:rsid w:val="00CB4851"/>
    <w:rsid w:val="00CB4C00"/>
    <w:rsid w:val="00CB5D06"/>
    <w:rsid w:val="00CB5F3F"/>
    <w:rsid w:val="00CC0BBD"/>
    <w:rsid w:val="00CC14AD"/>
    <w:rsid w:val="00CC1DF2"/>
    <w:rsid w:val="00CC283C"/>
    <w:rsid w:val="00CC29A5"/>
    <w:rsid w:val="00CC310C"/>
    <w:rsid w:val="00CC3138"/>
    <w:rsid w:val="00CC3A25"/>
    <w:rsid w:val="00CC409A"/>
    <w:rsid w:val="00CC43EA"/>
    <w:rsid w:val="00CC4715"/>
    <w:rsid w:val="00CC4DF5"/>
    <w:rsid w:val="00CC6F28"/>
    <w:rsid w:val="00CC7171"/>
    <w:rsid w:val="00CC73EB"/>
    <w:rsid w:val="00CD0C6A"/>
    <w:rsid w:val="00CD0CC7"/>
    <w:rsid w:val="00CD1365"/>
    <w:rsid w:val="00CD20C0"/>
    <w:rsid w:val="00CD2E41"/>
    <w:rsid w:val="00CD2EA3"/>
    <w:rsid w:val="00CD5D97"/>
    <w:rsid w:val="00CD7528"/>
    <w:rsid w:val="00CE0E30"/>
    <w:rsid w:val="00CE1400"/>
    <w:rsid w:val="00CE1B71"/>
    <w:rsid w:val="00CE4360"/>
    <w:rsid w:val="00CE44BC"/>
    <w:rsid w:val="00CE45B9"/>
    <w:rsid w:val="00CE74B1"/>
    <w:rsid w:val="00CE7BB1"/>
    <w:rsid w:val="00CF0474"/>
    <w:rsid w:val="00CF08BE"/>
    <w:rsid w:val="00CF09D3"/>
    <w:rsid w:val="00CF0BE4"/>
    <w:rsid w:val="00CF1878"/>
    <w:rsid w:val="00CF2B11"/>
    <w:rsid w:val="00CF3286"/>
    <w:rsid w:val="00CF4182"/>
    <w:rsid w:val="00CF5739"/>
    <w:rsid w:val="00CF635F"/>
    <w:rsid w:val="00CF6D1E"/>
    <w:rsid w:val="00D01F24"/>
    <w:rsid w:val="00D0241C"/>
    <w:rsid w:val="00D024A3"/>
    <w:rsid w:val="00D0257F"/>
    <w:rsid w:val="00D02614"/>
    <w:rsid w:val="00D02690"/>
    <w:rsid w:val="00D030A7"/>
    <w:rsid w:val="00D047CD"/>
    <w:rsid w:val="00D04BFE"/>
    <w:rsid w:val="00D0526B"/>
    <w:rsid w:val="00D070FF"/>
    <w:rsid w:val="00D07F8C"/>
    <w:rsid w:val="00D117A7"/>
    <w:rsid w:val="00D11845"/>
    <w:rsid w:val="00D12E4B"/>
    <w:rsid w:val="00D141D8"/>
    <w:rsid w:val="00D14D54"/>
    <w:rsid w:val="00D1590D"/>
    <w:rsid w:val="00D16167"/>
    <w:rsid w:val="00D16180"/>
    <w:rsid w:val="00D164C8"/>
    <w:rsid w:val="00D20E2E"/>
    <w:rsid w:val="00D21BFA"/>
    <w:rsid w:val="00D24F43"/>
    <w:rsid w:val="00D26083"/>
    <w:rsid w:val="00D26D5E"/>
    <w:rsid w:val="00D26F10"/>
    <w:rsid w:val="00D2701B"/>
    <w:rsid w:val="00D2705E"/>
    <w:rsid w:val="00D27D44"/>
    <w:rsid w:val="00D27E14"/>
    <w:rsid w:val="00D30324"/>
    <w:rsid w:val="00D306D0"/>
    <w:rsid w:val="00D3071B"/>
    <w:rsid w:val="00D312EA"/>
    <w:rsid w:val="00D31528"/>
    <w:rsid w:val="00D31811"/>
    <w:rsid w:val="00D32094"/>
    <w:rsid w:val="00D321FA"/>
    <w:rsid w:val="00D32E98"/>
    <w:rsid w:val="00D33044"/>
    <w:rsid w:val="00D33EB1"/>
    <w:rsid w:val="00D341C0"/>
    <w:rsid w:val="00D34412"/>
    <w:rsid w:val="00D36881"/>
    <w:rsid w:val="00D3745B"/>
    <w:rsid w:val="00D3767C"/>
    <w:rsid w:val="00D37A52"/>
    <w:rsid w:val="00D402D7"/>
    <w:rsid w:val="00D41007"/>
    <w:rsid w:val="00D420AC"/>
    <w:rsid w:val="00D4294D"/>
    <w:rsid w:val="00D4322C"/>
    <w:rsid w:val="00D4528D"/>
    <w:rsid w:val="00D45745"/>
    <w:rsid w:val="00D45B8C"/>
    <w:rsid w:val="00D4631E"/>
    <w:rsid w:val="00D46477"/>
    <w:rsid w:val="00D46B4A"/>
    <w:rsid w:val="00D4761C"/>
    <w:rsid w:val="00D502EF"/>
    <w:rsid w:val="00D508E4"/>
    <w:rsid w:val="00D5119B"/>
    <w:rsid w:val="00D526B1"/>
    <w:rsid w:val="00D52CF0"/>
    <w:rsid w:val="00D54E4D"/>
    <w:rsid w:val="00D55C9A"/>
    <w:rsid w:val="00D562B5"/>
    <w:rsid w:val="00D56850"/>
    <w:rsid w:val="00D56D7A"/>
    <w:rsid w:val="00D57DC5"/>
    <w:rsid w:val="00D61470"/>
    <w:rsid w:val="00D61E50"/>
    <w:rsid w:val="00D61F88"/>
    <w:rsid w:val="00D626FD"/>
    <w:rsid w:val="00D62D73"/>
    <w:rsid w:val="00D63C3C"/>
    <w:rsid w:val="00D64B84"/>
    <w:rsid w:val="00D64D13"/>
    <w:rsid w:val="00D67F67"/>
    <w:rsid w:val="00D701FD"/>
    <w:rsid w:val="00D70D92"/>
    <w:rsid w:val="00D714E5"/>
    <w:rsid w:val="00D71A6D"/>
    <w:rsid w:val="00D726A5"/>
    <w:rsid w:val="00D72980"/>
    <w:rsid w:val="00D73116"/>
    <w:rsid w:val="00D73ED0"/>
    <w:rsid w:val="00D744C7"/>
    <w:rsid w:val="00D74CCF"/>
    <w:rsid w:val="00D760FF"/>
    <w:rsid w:val="00D77BFA"/>
    <w:rsid w:val="00D77C21"/>
    <w:rsid w:val="00D77D53"/>
    <w:rsid w:val="00D81E4A"/>
    <w:rsid w:val="00D826A4"/>
    <w:rsid w:val="00D834A6"/>
    <w:rsid w:val="00D84FB2"/>
    <w:rsid w:val="00D850C3"/>
    <w:rsid w:val="00D855B5"/>
    <w:rsid w:val="00D86FF6"/>
    <w:rsid w:val="00D90ED1"/>
    <w:rsid w:val="00D90FC0"/>
    <w:rsid w:val="00D90FDD"/>
    <w:rsid w:val="00D9106F"/>
    <w:rsid w:val="00D9167B"/>
    <w:rsid w:val="00D9183C"/>
    <w:rsid w:val="00D920D2"/>
    <w:rsid w:val="00D927D3"/>
    <w:rsid w:val="00D934B2"/>
    <w:rsid w:val="00D93F13"/>
    <w:rsid w:val="00D95C23"/>
    <w:rsid w:val="00D95F9C"/>
    <w:rsid w:val="00D964B3"/>
    <w:rsid w:val="00D97F0F"/>
    <w:rsid w:val="00DA0474"/>
    <w:rsid w:val="00DA0ACF"/>
    <w:rsid w:val="00DA0B65"/>
    <w:rsid w:val="00DA277B"/>
    <w:rsid w:val="00DA299D"/>
    <w:rsid w:val="00DA3C00"/>
    <w:rsid w:val="00DA3F36"/>
    <w:rsid w:val="00DA3F8F"/>
    <w:rsid w:val="00DA42E2"/>
    <w:rsid w:val="00DA46F8"/>
    <w:rsid w:val="00DA4D2E"/>
    <w:rsid w:val="00DA515F"/>
    <w:rsid w:val="00DA5420"/>
    <w:rsid w:val="00DA5A94"/>
    <w:rsid w:val="00DA5C49"/>
    <w:rsid w:val="00DA62AF"/>
    <w:rsid w:val="00DA681E"/>
    <w:rsid w:val="00DB05A2"/>
    <w:rsid w:val="00DB0CAD"/>
    <w:rsid w:val="00DB176C"/>
    <w:rsid w:val="00DB1B32"/>
    <w:rsid w:val="00DB1ECC"/>
    <w:rsid w:val="00DB2020"/>
    <w:rsid w:val="00DB216C"/>
    <w:rsid w:val="00DB24D8"/>
    <w:rsid w:val="00DB2B56"/>
    <w:rsid w:val="00DB4626"/>
    <w:rsid w:val="00DB4B73"/>
    <w:rsid w:val="00DB4F0C"/>
    <w:rsid w:val="00DB608B"/>
    <w:rsid w:val="00DB6D38"/>
    <w:rsid w:val="00DB7854"/>
    <w:rsid w:val="00DC0F77"/>
    <w:rsid w:val="00DC168E"/>
    <w:rsid w:val="00DC2A18"/>
    <w:rsid w:val="00DC2DE2"/>
    <w:rsid w:val="00DC30A0"/>
    <w:rsid w:val="00DC32C8"/>
    <w:rsid w:val="00DC3E46"/>
    <w:rsid w:val="00DC4199"/>
    <w:rsid w:val="00DC4434"/>
    <w:rsid w:val="00DC7FA3"/>
    <w:rsid w:val="00DD199D"/>
    <w:rsid w:val="00DD2E4A"/>
    <w:rsid w:val="00DD2E6C"/>
    <w:rsid w:val="00DD3D47"/>
    <w:rsid w:val="00DD499F"/>
    <w:rsid w:val="00DD68C3"/>
    <w:rsid w:val="00DD799E"/>
    <w:rsid w:val="00DE056B"/>
    <w:rsid w:val="00DE1A08"/>
    <w:rsid w:val="00DE2A01"/>
    <w:rsid w:val="00DE3251"/>
    <w:rsid w:val="00DE3605"/>
    <w:rsid w:val="00DE383A"/>
    <w:rsid w:val="00DE3BFB"/>
    <w:rsid w:val="00DE4B1E"/>
    <w:rsid w:val="00DE535E"/>
    <w:rsid w:val="00DE57C6"/>
    <w:rsid w:val="00DE5996"/>
    <w:rsid w:val="00DE5B22"/>
    <w:rsid w:val="00DE7102"/>
    <w:rsid w:val="00DE7756"/>
    <w:rsid w:val="00DE78D6"/>
    <w:rsid w:val="00DE7999"/>
    <w:rsid w:val="00DE7D19"/>
    <w:rsid w:val="00DF00B2"/>
    <w:rsid w:val="00DF014A"/>
    <w:rsid w:val="00DF033C"/>
    <w:rsid w:val="00DF0962"/>
    <w:rsid w:val="00DF2B86"/>
    <w:rsid w:val="00DF3B62"/>
    <w:rsid w:val="00DF45EA"/>
    <w:rsid w:val="00DF5E16"/>
    <w:rsid w:val="00DF5E22"/>
    <w:rsid w:val="00DF6B7D"/>
    <w:rsid w:val="00DF6DA2"/>
    <w:rsid w:val="00DF7636"/>
    <w:rsid w:val="00DF7F60"/>
    <w:rsid w:val="00E00731"/>
    <w:rsid w:val="00E01285"/>
    <w:rsid w:val="00E01989"/>
    <w:rsid w:val="00E042D1"/>
    <w:rsid w:val="00E04376"/>
    <w:rsid w:val="00E0515E"/>
    <w:rsid w:val="00E0564C"/>
    <w:rsid w:val="00E05657"/>
    <w:rsid w:val="00E057F0"/>
    <w:rsid w:val="00E05A26"/>
    <w:rsid w:val="00E10DB4"/>
    <w:rsid w:val="00E1132C"/>
    <w:rsid w:val="00E11542"/>
    <w:rsid w:val="00E1164C"/>
    <w:rsid w:val="00E11B0A"/>
    <w:rsid w:val="00E12700"/>
    <w:rsid w:val="00E13258"/>
    <w:rsid w:val="00E133E2"/>
    <w:rsid w:val="00E13DB6"/>
    <w:rsid w:val="00E14ACE"/>
    <w:rsid w:val="00E14F2B"/>
    <w:rsid w:val="00E16153"/>
    <w:rsid w:val="00E16631"/>
    <w:rsid w:val="00E20BF3"/>
    <w:rsid w:val="00E22086"/>
    <w:rsid w:val="00E22291"/>
    <w:rsid w:val="00E2375E"/>
    <w:rsid w:val="00E24A71"/>
    <w:rsid w:val="00E24A7C"/>
    <w:rsid w:val="00E24A9D"/>
    <w:rsid w:val="00E25421"/>
    <w:rsid w:val="00E25781"/>
    <w:rsid w:val="00E25837"/>
    <w:rsid w:val="00E261CE"/>
    <w:rsid w:val="00E26BF8"/>
    <w:rsid w:val="00E277FE"/>
    <w:rsid w:val="00E3040D"/>
    <w:rsid w:val="00E30449"/>
    <w:rsid w:val="00E31AF7"/>
    <w:rsid w:val="00E31ED7"/>
    <w:rsid w:val="00E32301"/>
    <w:rsid w:val="00E338F2"/>
    <w:rsid w:val="00E348AC"/>
    <w:rsid w:val="00E34C8D"/>
    <w:rsid w:val="00E3638F"/>
    <w:rsid w:val="00E4047E"/>
    <w:rsid w:val="00E4059C"/>
    <w:rsid w:val="00E41195"/>
    <w:rsid w:val="00E424D0"/>
    <w:rsid w:val="00E426A0"/>
    <w:rsid w:val="00E42723"/>
    <w:rsid w:val="00E42FE8"/>
    <w:rsid w:val="00E43346"/>
    <w:rsid w:val="00E43F13"/>
    <w:rsid w:val="00E44559"/>
    <w:rsid w:val="00E44D83"/>
    <w:rsid w:val="00E465F3"/>
    <w:rsid w:val="00E47E48"/>
    <w:rsid w:val="00E501AE"/>
    <w:rsid w:val="00E50654"/>
    <w:rsid w:val="00E51100"/>
    <w:rsid w:val="00E5190E"/>
    <w:rsid w:val="00E52EF6"/>
    <w:rsid w:val="00E52F27"/>
    <w:rsid w:val="00E5393B"/>
    <w:rsid w:val="00E53C81"/>
    <w:rsid w:val="00E540C1"/>
    <w:rsid w:val="00E549CD"/>
    <w:rsid w:val="00E54A01"/>
    <w:rsid w:val="00E55456"/>
    <w:rsid w:val="00E578C5"/>
    <w:rsid w:val="00E61D73"/>
    <w:rsid w:val="00E6351A"/>
    <w:rsid w:val="00E63BC0"/>
    <w:rsid w:val="00E6455C"/>
    <w:rsid w:val="00E6460A"/>
    <w:rsid w:val="00E650AB"/>
    <w:rsid w:val="00E6604E"/>
    <w:rsid w:val="00E6710D"/>
    <w:rsid w:val="00E67D28"/>
    <w:rsid w:val="00E709D8"/>
    <w:rsid w:val="00E70AD8"/>
    <w:rsid w:val="00E7144D"/>
    <w:rsid w:val="00E71EED"/>
    <w:rsid w:val="00E720F9"/>
    <w:rsid w:val="00E724C8"/>
    <w:rsid w:val="00E735B4"/>
    <w:rsid w:val="00E7393C"/>
    <w:rsid w:val="00E73B54"/>
    <w:rsid w:val="00E73C6A"/>
    <w:rsid w:val="00E74230"/>
    <w:rsid w:val="00E744E2"/>
    <w:rsid w:val="00E74BC3"/>
    <w:rsid w:val="00E76808"/>
    <w:rsid w:val="00E774D7"/>
    <w:rsid w:val="00E77AA6"/>
    <w:rsid w:val="00E803CA"/>
    <w:rsid w:val="00E80C8B"/>
    <w:rsid w:val="00E816C4"/>
    <w:rsid w:val="00E817FD"/>
    <w:rsid w:val="00E81AD4"/>
    <w:rsid w:val="00E81C03"/>
    <w:rsid w:val="00E81DC9"/>
    <w:rsid w:val="00E836FE"/>
    <w:rsid w:val="00E84178"/>
    <w:rsid w:val="00E843E1"/>
    <w:rsid w:val="00E846CF"/>
    <w:rsid w:val="00E85658"/>
    <w:rsid w:val="00E85BCF"/>
    <w:rsid w:val="00E8634F"/>
    <w:rsid w:val="00E86D69"/>
    <w:rsid w:val="00E90086"/>
    <w:rsid w:val="00E90BE9"/>
    <w:rsid w:val="00E9228B"/>
    <w:rsid w:val="00E92F4A"/>
    <w:rsid w:val="00E92FA6"/>
    <w:rsid w:val="00E93157"/>
    <w:rsid w:val="00E9489E"/>
    <w:rsid w:val="00E94EF1"/>
    <w:rsid w:val="00E96231"/>
    <w:rsid w:val="00E96383"/>
    <w:rsid w:val="00E963DC"/>
    <w:rsid w:val="00E969AF"/>
    <w:rsid w:val="00E9708F"/>
    <w:rsid w:val="00E97628"/>
    <w:rsid w:val="00EA026D"/>
    <w:rsid w:val="00EA0716"/>
    <w:rsid w:val="00EA0A4E"/>
    <w:rsid w:val="00EA15F7"/>
    <w:rsid w:val="00EA21C8"/>
    <w:rsid w:val="00EA2699"/>
    <w:rsid w:val="00EA2815"/>
    <w:rsid w:val="00EA317D"/>
    <w:rsid w:val="00EA4295"/>
    <w:rsid w:val="00EA50E5"/>
    <w:rsid w:val="00EA5162"/>
    <w:rsid w:val="00EA53A9"/>
    <w:rsid w:val="00EA5DBB"/>
    <w:rsid w:val="00EB094A"/>
    <w:rsid w:val="00EB0C8B"/>
    <w:rsid w:val="00EB10C7"/>
    <w:rsid w:val="00EB2249"/>
    <w:rsid w:val="00EB29BB"/>
    <w:rsid w:val="00EB37F2"/>
    <w:rsid w:val="00EB4244"/>
    <w:rsid w:val="00EB439B"/>
    <w:rsid w:val="00EB48B4"/>
    <w:rsid w:val="00EB5203"/>
    <w:rsid w:val="00EB62DA"/>
    <w:rsid w:val="00EB7187"/>
    <w:rsid w:val="00EC0830"/>
    <w:rsid w:val="00EC08C7"/>
    <w:rsid w:val="00EC0FF2"/>
    <w:rsid w:val="00EC1726"/>
    <w:rsid w:val="00EC19E6"/>
    <w:rsid w:val="00EC2302"/>
    <w:rsid w:val="00EC34B5"/>
    <w:rsid w:val="00EC53C8"/>
    <w:rsid w:val="00EC606F"/>
    <w:rsid w:val="00EC634A"/>
    <w:rsid w:val="00EC6731"/>
    <w:rsid w:val="00EC7723"/>
    <w:rsid w:val="00ED0C57"/>
    <w:rsid w:val="00ED0C8A"/>
    <w:rsid w:val="00ED36B8"/>
    <w:rsid w:val="00ED4391"/>
    <w:rsid w:val="00ED484F"/>
    <w:rsid w:val="00ED4C52"/>
    <w:rsid w:val="00ED6967"/>
    <w:rsid w:val="00ED7D4B"/>
    <w:rsid w:val="00EE0F7F"/>
    <w:rsid w:val="00EE290C"/>
    <w:rsid w:val="00EE3070"/>
    <w:rsid w:val="00EE3B2A"/>
    <w:rsid w:val="00EE3D91"/>
    <w:rsid w:val="00EE4A4C"/>
    <w:rsid w:val="00EE54C0"/>
    <w:rsid w:val="00EE633D"/>
    <w:rsid w:val="00EE65F5"/>
    <w:rsid w:val="00EE6AFF"/>
    <w:rsid w:val="00EE709F"/>
    <w:rsid w:val="00EE7CBB"/>
    <w:rsid w:val="00EF01F3"/>
    <w:rsid w:val="00EF0588"/>
    <w:rsid w:val="00EF0BF7"/>
    <w:rsid w:val="00EF105A"/>
    <w:rsid w:val="00EF3023"/>
    <w:rsid w:val="00EF41D9"/>
    <w:rsid w:val="00EF49DA"/>
    <w:rsid w:val="00EF4A12"/>
    <w:rsid w:val="00EF530A"/>
    <w:rsid w:val="00EF6D56"/>
    <w:rsid w:val="00EF769D"/>
    <w:rsid w:val="00EF76E1"/>
    <w:rsid w:val="00F01260"/>
    <w:rsid w:val="00F026EF"/>
    <w:rsid w:val="00F03BE8"/>
    <w:rsid w:val="00F0458B"/>
    <w:rsid w:val="00F05B6B"/>
    <w:rsid w:val="00F06072"/>
    <w:rsid w:val="00F06C46"/>
    <w:rsid w:val="00F10A10"/>
    <w:rsid w:val="00F10E7B"/>
    <w:rsid w:val="00F113C6"/>
    <w:rsid w:val="00F11804"/>
    <w:rsid w:val="00F11A81"/>
    <w:rsid w:val="00F11CEA"/>
    <w:rsid w:val="00F12527"/>
    <w:rsid w:val="00F12DEB"/>
    <w:rsid w:val="00F142AE"/>
    <w:rsid w:val="00F1470A"/>
    <w:rsid w:val="00F14FCC"/>
    <w:rsid w:val="00F1583E"/>
    <w:rsid w:val="00F15901"/>
    <w:rsid w:val="00F1600D"/>
    <w:rsid w:val="00F16B54"/>
    <w:rsid w:val="00F17059"/>
    <w:rsid w:val="00F173F8"/>
    <w:rsid w:val="00F205B2"/>
    <w:rsid w:val="00F20B07"/>
    <w:rsid w:val="00F20DF3"/>
    <w:rsid w:val="00F23D09"/>
    <w:rsid w:val="00F249FF"/>
    <w:rsid w:val="00F24DD3"/>
    <w:rsid w:val="00F24FF6"/>
    <w:rsid w:val="00F2586E"/>
    <w:rsid w:val="00F259D4"/>
    <w:rsid w:val="00F259E4"/>
    <w:rsid w:val="00F25F26"/>
    <w:rsid w:val="00F26E18"/>
    <w:rsid w:val="00F3028F"/>
    <w:rsid w:val="00F30F1A"/>
    <w:rsid w:val="00F3111E"/>
    <w:rsid w:val="00F327E5"/>
    <w:rsid w:val="00F33384"/>
    <w:rsid w:val="00F34DAF"/>
    <w:rsid w:val="00F3531A"/>
    <w:rsid w:val="00F354A4"/>
    <w:rsid w:val="00F3581F"/>
    <w:rsid w:val="00F36EE3"/>
    <w:rsid w:val="00F374B4"/>
    <w:rsid w:val="00F37BFA"/>
    <w:rsid w:val="00F37CE5"/>
    <w:rsid w:val="00F40E9D"/>
    <w:rsid w:val="00F42880"/>
    <w:rsid w:val="00F45337"/>
    <w:rsid w:val="00F45BC9"/>
    <w:rsid w:val="00F45D87"/>
    <w:rsid w:val="00F45EE8"/>
    <w:rsid w:val="00F46B28"/>
    <w:rsid w:val="00F47B89"/>
    <w:rsid w:val="00F47C87"/>
    <w:rsid w:val="00F508EC"/>
    <w:rsid w:val="00F521BF"/>
    <w:rsid w:val="00F52593"/>
    <w:rsid w:val="00F533E0"/>
    <w:rsid w:val="00F53BA1"/>
    <w:rsid w:val="00F5464C"/>
    <w:rsid w:val="00F5513E"/>
    <w:rsid w:val="00F55845"/>
    <w:rsid w:val="00F55899"/>
    <w:rsid w:val="00F55A71"/>
    <w:rsid w:val="00F56415"/>
    <w:rsid w:val="00F56F6C"/>
    <w:rsid w:val="00F5727F"/>
    <w:rsid w:val="00F60933"/>
    <w:rsid w:val="00F61AA3"/>
    <w:rsid w:val="00F637E1"/>
    <w:rsid w:val="00F6456D"/>
    <w:rsid w:val="00F659C4"/>
    <w:rsid w:val="00F65DBA"/>
    <w:rsid w:val="00F660E0"/>
    <w:rsid w:val="00F66191"/>
    <w:rsid w:val="00F66D25"/>
    <w:rsid w:val="00F67987"/>
    <w:rsid w:val="00F70EB2"/>
    <w:rsid w:val="00F7108C"/>
    <w:rsid w:val="00F71164"/>
    <w:rsid w:val="00F740A1"/>
    <w:rsid w:val="00F74BF9"/>
    <w:rsid w:val="00F756C4"/>
    <w:rsid w:val="00F756D7"/>
    <w:rsid w:val="00F800C5"/>
    <w:rsid w:val="00F81821"/>
    <w:rsid w:val="00F81C9A"/>
    <w:rsid w:val="00F81CEE"/>
    <w:rsid w:val="00F81D9F"/>
    <w:rsid w:val="00F83FE1"/>
    <w:rsid w:val="00F844D4"/>
    <w:rsid w:val="00F84911"/>
    <w:rsid w:val="00F84E43"/>
    <w:rsid w:val="00F8533F"/>
    <w:rsid w:val="00F85E2E"/>
    <w:rsid w:val="00F8615C"/>
    <w:rsid w:val="00F871B2"/>
    <w:rsid w:val="00F876B7"/>
    <w:rsid w:val="00F922CD"/>
    <w:rsid w:val="00F92742"/>
    <w:rsid w:val="00F93EA8"/>
    <w:rsid w:val="00F94724"/>
    <w:rsid w:val="00F94D5A"/>
    <w:rsid w:val="00F959C5"/>
    <w:rsid w:val="00F9642C"/>
    <w:rsid w:val="00F96E42"/>
    <w:rsid w:val="00F97873"/>
    <w:rsid w:val="00FA15D8"/>
    <w:rsid w:val="00FA2087"/>
    <w:rsid w:val="00FA29F4"/>
    <w:rsid w:val="00FA38C4"/>
    <w:rsid w:val="00FA41E9"/>
    <w:rsid w:val="00FA4249"/>
    <w:rsid w:val="00FA4DA3"/>
    <w:rsid w:val="00FA4E2E"/>
    <w:rsid w:val="00FA5BE6"/>
    <w:rsid w:val="00FA6742"/>
    <w:rsid w:val="00FA6BCD"/>
    <w:rsid w:val="00FA6C85"/>
    <w:rsid w:val="00FA7182"/>
    <w:rsid w:val="00FA71B3"/>
    <w:rsid w:val="00FA748C"/>
    <w:rsid w:val="00FB1857"/>
    <w:rsid w:val="00FB1C1E"/>
    <w:rsid w:val="00FB237E"/>
    <w:rsid w:val="00FB364C"/>
    <w:rsid w:val="00FB383F"/>
    <w:rsid w:val="00FB3F37"/>
    <w:rsid w:val="00FB441D"/>
    <w:rsid w:val="00FB4B86"/>
    <w:rsid w:val="00FB5E98"/>
    <w:rsid w:val="00FB6085"/>
    <w:rsid w:val="00FB613D"/>
    <w:rsid w:val="00FB675E"/>
    <w:rsid w:val="00FB6785"/>
    <w:rsid w:val="00FB6D98"/>
    <w:rsid w:val="00FC005A"/>
    <w:rsid w:val="00FC0202"/>
    <w:rsid w:val="00FC1744"/>
    <w:rsid w:val="00FC1ADD"/>
    <w:rsid w:val="00FC22D5"/>
    <w:rsid w:val="00FC2553"/>
    <w:rsid w:val="00FC2B67"/>
    <w:rsid w:val="00FC404E"/>
    <w:rsid w:val="00FC4206"/>
    <w:rsid w:val="00FC464A"/>
    <w:rsid w:val="00FC4DD8"/>
    <w:rsid w:val="00FC5017"/>
    <w:rsid w:val="00FC6011"/>
    <w:rsid w:val="00FC602C"/>
    <w:rsid w:val="00FC65E0"/>
    <w:rsid w:val="00FC67DD"/>
    <w:rsid w:val="00FD1236"/>
    <w:rsid w:val="00FD22A0"/>
    <w:rsid w:val="00FD2A7E"/>
    <w:rsid w:val="00FD2BBB"/>
    <w:rsid w:val="00FD36FC"/>
    <w:rsid w:val="00FD3758"/>
    <w:rsid w:val="00FD532A"/>
    <w:rsid w:val="00FD5576"/>
    <w:rsid w:val="00FD620B"/>
    <w:rsid w:val="00FD6D77"/>
    <w:rsid w:val="00FE0B02"/>
    <w:rsid w:val="00FE0EFF"/>
    <w:rsid w:val="00FE0FB1"/>
    <w:rsid w:val="00FE1775"/>
    <w:rsid w:val="00FE1BC0"/>
    <w:rsid w:val="00FE1F95"/>
    <w:rsid w:val="00FE2E6C"/>
    <w:rsid w:val="00FE3BB8"/>
    <w:rsid w:val="00FE3DEF"/>
    <w:rsid w:val="00FE43F6"/>
    <w:rsid w:val="00FE4DAE"/>
    <w:rsid w:val="00FE4E73"/>
    <w:rsid w:val="00FE52CA"/>
    <w:rsid w:val="00FE5BBD"/>
    <w:rsid w:val="00FE601B"/>
    <w:rsid w:val="00FE6537"/>
    <w:rsid w:val="00FE761D"/>
    <w:rsid w:val="00FF0F32"/>
    <w:rsid w:val="00FF154F"/>
    <w:rsid w:val="00FF2025"/>
    <w:rsid w:val="00FF4582"/>
    <w:rsid w:val="00FF55DB"/>
    <w:rsid w:val="00FF6147"/>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198A9"/>
  <w15:docId w15:val="{2CB7DC89-40C7-448D-BB59-67FABFF6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5A2"/>
  </w:style>
  <w:style w:type="paragraph" w:styleId="Heading1">
    <w:name w:val="heading 1"/>
    <w:basedOn w:val="Normal"/>
    <w:next w:val="Normal"/>
    <w:link w:val="Heading1Char"/>
    <w:qFormat/>
    <w:rsid w:val="00F70EB2"/>
    <w:pPr>
      <w:keepNext/>
      <w:spacing w:after="0" w:line="240" w:lineRule="auto"/>
      <w:jc w:val="both"/>
      <w:outlineLvl w:val="0"/>
    </w:pPr>
    <w:rPr>
      <w:rFonts w:ascii="Times New Roman" w:eastAsia="Times New Roman" w:hAnsi="Times New Roman" w:cs="Times New Roman"/>
      <w:b/>
      <w:bCs/>
      <w:sz w:val="24"/>
      <w:szCs w:val="20"/>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2">
    <w:name w:val="highlight2"/>
    <w:basedOn w:val="DefaultParagraphFont"/>
    <w:rsid w:val="00F3531A"/>
  </w:style>
  <w:style w:type="paragraph" w:customStyle="1" w:styleId="desc2">
    <w:name w:val="desc2"/>
    <w:basedOn w:val="Normal"/>
    <w:rsid w:val="00F3531A"/>
    <w:pPr>
      <w:spacing w:after="0" w:line="240" w:lineRule="auto"/>
    </w:pPr>
    <w:rPr>
      <w:rFonts w:ascii="Times New Roman" w:eastAsia="Times New Roman" w:hAnsi="Times New Roman" w:cs="Times New Roman"/>
      <w:sz w:val="26"/>
      <w:szCs w:val="26"/>
      <w:lang w:eastAsia="da-DK"/>
    </w:rPr>
  </w:style>
  <w:style w:type="character" w:customStyle="1" w:styleId="jrnl">
    <w:name w:val="jrnl"/>
    <w:basedOn w:val="DefaultParagraphFont"/>
    <w:rsid w:val="00F3531A"/>
  </w:style>
  <w:style w:type="paragraph" w:customStyle="1" w:styleId="details1">
    <w:name w:val="details1"/>
    <w:basedOn w:val="Normal"/>
    <w:rsid w:val="00F3531A"/>
    <w:pPr>
      <w:spacing w:after="0" w:line="240" w:lineRule="auto"/>
    </w:pPr>
    <w:rPr>
      <w:rFonts w:ascii="Times New Roman" w:eastAsia="Times New Roman" w:hAnsi="Times New Roman" w:cs="Times New Roman"/>
      <w:lang w:eastAsia="da-DK"/>
    </w:rPr>
  </w:style>
  <w:style w:type="character" w:styleId="Hyperlink">
    <w:name w:val="Hyperlink"/>
    <w:basedOn w:val="DefaultParagraphFont"/>
    <w:rsid w:val="0061397E"/>
    <w:rPr>
      <w:color w:val="0000FF"/>
      <w:u w:val="single"/>
    </w:rPr>
  </w:style>
  <w:style w:type="table" w:styleId="TableGrid">
    <w:name w:val="Table Grid"/>
    <w:basedOn w:val="TableNormal"/>
    <w:uiPriority w:val="39"/>
    <w:rsid w:val="00180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70EB2"/>
    <w:rPr>
      <w:rFonts w:ascii="Times New Roman" w:eastAsia="Times New Roman" w:hAnsi="Times New Roman" w:cs="Times New Roman"/>
      <w:b/>
      <w:bCs/>
      <w:sz w:val="24"/>
      <w:szCs w:val="20"/>
      <w:lang w:val="en-GB" w:eastAsia="da-DK"/>
    </w:rPr>
  </w:style>
  <w:style w:type="paragraph" w:styleId="BalloonText">
    <w:name w:val="Balloon Text"/>
    <w:basedOn w:val="Normal"/>
    <w:link w:val="BalloonTextChar"/>
    <w:uiPriority w:val="99"/>
    <w:semiHidden/>
    <w:unhideWhenUsed/>
    <w:rsid w:val="00020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FD0"/>
    <w:rPr>
      <w:rFonts w:ascii="Tahoma" w:hAnsi="Tahoma" w:cs="Tahoma"/>
      <w:sz w:val="16"/>
      <w:szCs w:val="16"/>
    </w:rPr>
  </w:style>
  <w:style w:type="character" w:styleId="CommentReference">
    <w:name w:val="annotation reference"/>
    <w:basedOn w:val="DefaultParagraphFont"/>
    <w:uiPriority w:val="99"/>
    <w:semiHidden/>
    <w:unhideWhenUsed/>
    <w:rsid w:val="006C1D3D"/>
    <w:rPr>
      <w:sz w:val="16"/>
      <w:szCs w:val="16"/>
    </w:rPr>
  </w:style>
  <w:style w:type="paragraph" w:styleId="CommentText">
    <w:name w:val="annotation text"/>
    <w:basedOn w:val="Normal"/>
    <w:link w:val="CommentTextChar"/>
    <w:uiPriority w:val="99"/>
    <w:unhideWhenUsed/>
    <w:rsid w:val="006C1D3D"/>
    <w:pPr>
      <w:spacing w:line="240" w:lineRule="auto"/>
    </w:pPr>
    <w:rPr>
      <w:sz w:val="20"/>
      <w:szCs w:val="20"/>
    </w:rPr>
  </w:style>
  <w:style w:type="character" w:customStyle="1" w:styleId="CommentTextChar">
    <w:name w:val="Comment Text Char"/>
    <w:basedOn w:val="DefaultParagraphFont"/>
    <w:link w:val="CommentText"/>
    <w:uiPriority w:val="99"/>
    <w:rsid w:val="006C1D3D"/>
    <w:rPr>
      <w:sz w:val="20"/>
      <w:szCs w:val="20"/>
    </w:rPr>
  </w:style>
  <w:style w:type="paragraph" w:styleId="CommentSubject">
    <w:name w:val="annotation subject"/>
    <w:basedOn w:val="CommentText"/>
    <w:next w:val="CommentText"/>
    <w:link w:val="CommentSubjectChar"/>
    <w:uiPriority w:val="99"/>
    <w:semiHidden/>
    <w:unhideWhenUsed/>
    <w:rsid w:val="006C1D3D"/>
    <w:rPr>
      <w:b/>
      <w:bCs/>
    </w:rPr>
  </w:style>
  <w:style w:type="character" w:customStyle="1" w:styleId="CommentSubjectChar">
    <w:name w:val="Comment Subject Char"/>
    <w:basedOn w:val="CommentTextChar"/>
    <w:link w:val="CommentSubject"/>
    <w:uiPriority w:val="99"/>
    <w:semiHidden/>
    <w:rsid w:val="006C1D3D"/>
    <w:rPr>
      <w:b/>
      <w:bCs/>
      <w:sz w:val="20"/>
      <w:szCs w:val="20"/>
    </w:rPr>
  </w:style>
  <w:style w:type="paragraph" w:styleId="PlainText">
    <w:name w:val="Plain Text"/>
    <w:basedOn w:val="Normal"/>
    <w:link w:val="PlainTextChar"/>
    <w:uiPriority w:val="99"/>
    <w:unhideWhenUsed/>
    <w:rsid w:val="00C02E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02ED6"/>
    <w:rPr>
      <w:rFonts w:ascii="Calibri" w:hAnsi="Calibri"/>
      <w:szCs w:val="21"/>
    </w:rPr>
  </w:style>
  <w:style w:type="table" w:styleId="MediumList1">
    <w:name w:val="Medium List 1"/>
    <w:basedOn w:val="TableNormal"/>
    <w:uiPriority w:val="65"/>
    <w:rsid w:val="00F871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EndNoteBibliographyTitle">
    <w:name w:val="EndNote Bibliography Title"/>
    <w:basedOn w:val="Normal"/>
    <w:link w:val="EndNoteBibliographyTitleChar"/>
    <w:rsid w:val="00601C4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01C4D"/>
    <w:rPr>
      <w:rFonts w:ascii="Calibri" w:hAnsi="Calibri" w:cs="Calibri"/>
      <w:noProof/>
      <w:lang w:val="en-US"/>
    </w:rPr>
  </w:style>
  <w:style w:type="paragraph" w:customStyle="1" w:styleId="EndNoteBibliography">
    <w:name w:val="EndNote Bibliography"/>
    <w:basedOn w:val="Normal"/>
    <w:link w:val="EndNoteBibliographyChar"/>
    <w:rsid w:val="00601C4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01C4D"/>
    <w:rPr>
      <w:rFonts w:ascii="Calibri" w:hAnsi="Calibri" w:cs="Calibri"/>
      <w:noProof/>
      <w:lang w:val="en-US"/>
    </w:rPr>
  </w:style>
  <w:style w:type="paragraph" w:customStyle="1" w:styleId="desc">
    <w:name w:val="desc"/>
    <w:basedOn w:val="Normal"/>
    <w:rsid w:val="00E5110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tails">
    <w:name w:val="details"/>
    <w:basedOn w:val="Normal"/>
    <w:rsid w:val="00E5110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FA67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AA1D17"/>
    <w:pPr>
      <w:autoSpaceDE w:val="0"/>
      <w:autoSpaceDN w:val="0"/>
      <w:adjustRightInd w:val="0"/>
      <w:spacing w:after="0" w:line="240" w:lineRule="auto"/>
    </w:pPr>
    <w:rPr>
      <w:rFonts w:ascii="Verdana" w:hAnsi="Verdana" w:cs="Verdana"/>
      <w:color w:val="000000"/>
      <w:sz w:val="24"/>
      <w:szCs w:val="24"/>
      <w:lang w:val="en-GB"/>
    </w:rPr>
  </w:style>
  <w:style w:type="paragraph" w:styleId="Header">
    <w:name w:val="header"/>
    <w:basedOn w:val="Normal"/>
    <w:link w:val="HeaderChar"/>
    <w:uiPriority w:val="99"/>
    <w:unhideWhenUsed/>
    <w:rsid w:val="000E0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D14"/>
  </w:style>
  <w:style w:type="paragraph" w:styleId="Footer">
    <w:name w:val="footer"/>
    <w:basedOn w:val="Normal"/>
    <w:link w:val="FooterChar"/>
    <w:uiPriority w:val="99"/>
    <w:unhideWhenUsed/>
    <w:rsid w:val="000E0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D14"/>
  </w:style>
  <w:style w:type="paragraph" w:styleId="Revision">
    <w:name w:val="Revision"/>
    <w:hidden/>
    <w:uiPriority w:val="99"/>
    <w:semiHidden/>
    <w:rsid w:val="006660B2"/>
    <w:pPr>
      <w:spacing w:after="0" w:line="240" w:lineRule="auto"/>
    </w:pPr>
  </w:style>
  <w:style w:type="paragraph" w:styleId="ListParagraph">
    <w:name w:val="List Paragraph"/>
    <w:basedOn w:val="Normal"/>
    <w:uiPriority w:val="34"/>
    <w:qFormat/>
    <w:rsid w:val="00686F14"/>
    <w:pPr>
      <w:ind w:left="720"/>
      <w:contextualSpacing/>
    </w:pPr>
  </w:style>
  <w:style w:type="character" w:styleId="UnresolvedMention">
    <w:name w:val="Unresolved Mention"/>
    <w:basedOn w:val="DefaultParagraphFont"/>
    <w:uiPriority w:val="99"/>
    <w:semiHidden/>
    <w:unhideWhenUsed/>
    <w:rsid w:val="00910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5750">
      <w:bodyDiv w:val="1"/>
      <w:marLeft w:val="0"/>
      <w:marRight w:val="0"/>
      <w:marTop w:val="0"/>
      <w:marBottom w:val="0"/>
      <w:divBdr>
        <w:top w:val="none" w:sz="0" w:space="0" w:color="auto"/>
        <w:left w:val="none" w:sz="0" w:space="0" w:color="auto"/>
        <w:bottom w:val="none" w:sz="0" w:space="0" w:color="auto"/>
        <w:right w:val="none" w:sz="0" w:space="0" w:color="auto"/>
      </w:divBdr>
    </w:div>
    <w:div w:id="59597952">
      <w:bodyDiv w:val="1"/>
      <w:marLeft w:val="0"/>
      <w:marRight w:val="0"/>
      <w:marTop w:val="0"/>
      <w:marBottom w:val="0"/>
      <w:divBdr>
        <w:top w:val="none" w:sz="0" w:space="0" w:color="auto"/>
        <w:left w:val="none" w:sz="0" w:space="0" w:color="auto"/>
        <w:bottom w:val="none" w:sz="0" w:space="0" w:color="auto"/>
        <w:right w:val="none" w:sz="0" w:space="0" w:color="auto"/>
      </w:divBdr>
    </w:div>
    <w:div w:id="79836788">
      <w:bodyDiv w:val="1"/>
      <w:marLeft w:val="0"/>
      <w:marRight w:val="0"/>
      <w:marTop w:val="0"/>
      <w:marBottom w:val="0"/>
      <w:divBdr>
        <w:top w:val="none" w:sz="0" w:space="0" w:color="auto"/>
        <w:left w:val="none" w:sz="0" w:space="0" w:color="auto"/>
        <w:bottom w:val="none" w:sz="0" w:space="0" w:color="auto"/>
        <w:right w:val="none" w:sz="0" w:space="0" w:color="auto"/>
      </w:divBdr>
    </w:div>
    <w:div w:id="115759777">
      <w:bodyDiv w:val="1"/>
      <w:marLeft w:val="0"/>
      <w:marRight w:val="0"/>
      <w:marTop w:val="0"/>
      <w:marBottom w:val="0"/>
      <w:divBdr>
        <w:top w:val="none" w:sz="0" w:space="0" w:color="auto"/>
        <w:left w:val="none" w:sz="0" w:space="0" w:color="auto"/>
        <w:bottom w:val="none" w:sz="0" w:space="0" w:color="auto"/>
        <w:right w:val="none" w:sz="0" w:space="0" w:color="auto"/>
      </w:divBdr>
    </w:div>
    <w:div w:id="130097692">
      <w:bodyDiv w:val="1"/>
      <w:marLeft w:val="0"/>
      <w:marRight w:val="0"/>
      <w:marTop w:val="0"/>
      <w:marBottom w:val="0"/>
      <w:divBdr>
        <w:top w:val="none" w:sz="0" w:space="0" w:color="auto"/>
        <w:left w:val="none" w:sz="0" w:space="0" w:color="auto"/>
        <w:bottom w:val="none" w:sz="0" w:space="0" w:color="auto"/>
        <w:right w:val="none" w:sz="0" w:space="0" w:color="auto"/>
      </w:divBdr>
    </w:div>
    <w:div w:id="321399665">
      <w:bodyDiv w:val="1"/>
      <w:marLeft w:val="0"/>
      <w:marRight w:val="0"/>
      <w:marTop w:val="0"/>
      <w:marBottom w:val="0"/>
      <w:divBdr>
        <w:top w:val="none" w:sz="0" w:space="0" w:color="auto"/>
        <w:left w:val="none" w:sz="0" w:space="0" w:color="auto"/>
        <w:bottom w:val="none" w:sz="0" w:space="0" w:color="auto"/>
        <w:right w:val="none" w:sz="0" w:space="0" w:color="auto"/>
      </w:divBdr>
    </w:div>
    <w:div w:id="343702431">
      <w:bodyDiv w:val="1"/>
      <w:marLeft w:val="0"/>
      <w:marRight w:val="0"/>
      <w:marTop w:val="0"/>
      <w:marBottom w:val="0"/>
      <w:divBdr>
        <w:top w:val="none" w:sz="0" w:space="0" w:color="auto"/>
        <w:left w:val="none" w:sz="0" w:space="0" w:color="auto"/>
        <w:bottom w:val="none" w:sz="0" w:space="0" w:color="auto"/>
        <w:right w:val="none" w:sz="0" w:space="0" w:color="auto"/>
      </w:divBdr>
    </w:div>
    <w:div w:id="455564320">
      <w:bodyDiv w:val="1"/>
      <w:marLeft w:val="0"/>
      <w:marRight w:val="0"/>
      <w:marTop w:val="0"/>
      <w:marBottom w:val="0"/>
      <w:divBdr>
        <w:top w:val="none" w:sz="0" w:space="0" w:color="auto"/>
        <w:left w:val="none" w:sz="0" w:space="0" w:color="auto"/>
        <w:bottom w:val="none" w:sz="0" w:space="0" w:color="auto"/>
        <w:right w:val="none" w:sz="0" w:space="0" w:color="auto"/>
      </w:divBdr>
    </w:div>
    <w:div w:id="577132573">
      <w:bodyDiv w:val="1"/>
      <w:marLeft w:val="0"/>
      <w:marRight w:val="0"/>
      <w:marTop w:val="0"/>
      <w:marBottom w:val="0"/>
      <w:divBdr>
        <w:top w:val="none" w:sz="0" w:space="0" w:color="auto"/>
        <w:left w:val="none" w:sz="0" w:space="0" w:color="auto"/>
        <w:bottom w:val="none" w:sz="0" w:space="0" w:color="auto"/>
        <w:right w:val="none" w:sz="0" w:space="0" w:color="auto"/>
      </w:divBdr>
    </w:div>
    <w:div w:id="659508000">
      <w:bodyDiv w:val="1"/>
      <w:marLeft w:val="0"/>
      <w:marRight w:val="0"/>
      <w:marTop w:val="0"/>
      <w:marBottom w:val="0"/>
      <w:divBdr>
        <w:top w:val="none" w:sz="0" w:space="0" w:color="auto"/>
        <w:left w:val="none" w:sz="0" w:space="0" w:color="auto"/>
        <w:bottom w:val="none" w:sz="0" w:space="0" w:color="auto"/>
        <w:right w:val="none" w:sz="0" w:space="0" w:color="auto"/>
      </w:divBdr>
    </w:div>
    <w:div w:id="828986888">
      <w:bodyDiv w:val="1"/>
      <w:marLeft w:val="0"/>
      <w:marRight w:val="0"/>
      <w:marTop w:val="0"/>
      <w:marBottom w:val="0"/>
      <w:divBdr>
        <w:top w:val="none" w:sz="0" w:space="0" w:color="auto"/>
        <w:left w:val="none" w:sz="0" w:space="0" w:color="auto"/>
        <w:bottom w:val="none" w:sz="0" w:space="0" w:color="auto"/>
        <w:right w:val="none" w:sz="0" w:space="0" w:color="auto"/>
      </w:divBdr>
    </w:div>
    <w:div w:id="921572271">
      <w:bodyDiv w:val="1"/>
      <w:marLeft w:val="0"/>
      <w:marRight w:val="0"/>
      <w:marTop w:val="0"/>
      <w:marBottom w:val="0"/>
      <w:divBdr>
        <w:top w:val="none" w:sz="0" w:space="0" w:color="auto"/>
        <w:left w:val="none" w:sz="0" w:space="0" w:color="auto"/>
        <w:bottom w:val="none" w:sz="0" w:space="0" w:color="auto"/>
        <w:right w:val="none" w:sz="0" w:space="0" w:color="auto"/>
      </w:divBdr>
    </w:div>
    <w:div w:id="939919309">
      <w:bodyDiv w:val="1"/>
      <w:marLeft w:val="0"/>
      <w:marRight w:val="0"/>
      <w:marTop w:val="0"/>
      <w:marBottom w:val="0"/>
      <w:divBdr>
        <w:top w:val="none" w:sz="0" w:space="0" w:color="auto"/>
        <w:left w:val="none" w:sz="0" w:space="0" w:color="auto"/>
        <w:bottom w:val="none" w:sz="0" w:space="0" w:color="auto"/>
        <w:right w:val="none" w:sz="0" w:space="0" w:color="auto"/>
      </w:divBdr>
    </w:div>
    <w:div w:id="950935802">
      <w:bodyDiv w:val="1"/>
      <w:marLeft w:val="0"/>
      <w:marRight w:val="0"/>
      <w:marTop w:val="0"/>
      <w:marBottom w:val="0"/>
      <w:divBdr>
        <w:top w:val="none" w:sz="0" w:space="0" w:color="auto"/>
        <w:left w:val="none" w:sz="0" w:space="0" w:color="auto"/>
        <w:bottom w:val="none" w:sz="0" w:space="0" w:color="auto"/>
        <w:right w:val="none" w:sz="0" w:space="0" w:color="auto"/>
      </w:divBdr>
    </w:div>
    <w:div w:id="1057237936">
      <w:bodyDiv w:val="1"/>
      <w:marLeft w:val="0"/>
      <w:marRight w:val="0"/>
      <w:marTop w:val="0"/>
      <w:marBottom w:val="0"/>
      <w:divBdr>
        <w:top w:val="none" w:sz="0" w:space="0" w:color="auto"/>
        <w:left w:val="none" w:sz="0" w:space="0" w:color="auto"/>
        <w:bottom w:val="none" w:sz="0" w:space="0" w:color="auto"/>
        <w:right w:val="none" w:sz="0" w:space="0" w:color="auto"/>
      </w:divBdr>
    </w:div>
    <w:div w:id="1152064059">
      <w:bodyDiv w:val="1"/>
      <w:marLeft w:val="0"/>
      <w:marRight w:val="0"/>
      <w:marTop w:val="0"/>
      <w:marBottom w:val="0"/>
      <w:divBdr>
        <w:top w:val="none" w:sz="0" w:space="0" w:color="auto"/>
        <w:left w:val="none" w:sz="0" w:space="0" w:color="auto"/>
        <w:bottom w:val="none" w:sz="0" w:space="0" w:color="auto"/>
        <w:right w:val="none" w:sz="0" w:space="0" w:color="auto"/>
      </w:divBdr>
    </w:div>
    <w:div w:id="1167671037">
      <w:bodyDiv w:val="1"/>
      <w:marLeft w:val="0"/>
      <w:marRight w:val="0"/>
      <w:marTop w:val="0"/>
      <w:marBottom w:val="0"/>
      <w:divBdr>
        <w:top w:val="none" w:sz="0" w:space="0" w:color="auto"/>
        <w:left w:val="none" w:sz="0" w:space="0" w:color="auto"/>
        <w:bottom w:val="none" w:sz="0" w:space="0" w:color="auto"/>
        <w:right w:val="none" w:sz="0" w:space="0" w:color="auto"/>
      </w:divBdr>
    </w:div>
    <w:div w:id="1215459394">
      <w:bodyDiv w:val="1"/>
      <w:marLeft w:val="0"/>
      <w:marRight w:val="0"/>
      <w:marTop w:val="0"/>
      <w:marBottom w:val="0"/>
      <w:divBdr>
        <w:top w:val="none" w:sz="0" w:space="0" w:color="auto"/>
        <w:left w:val="none" w:sz="0" w:space="0" w:color="auto"/>
        <w:bottom w:val="none" w:sz="0" w:space="0" w:color="auto"/>
        <w:right w:val="none" w:sz="0" w:space="0" w:color="auto"/>
      </w:divBdr>
    </w:div>
    <w:div w:id="1257788932">
      <w:bodyDiv w:val="1"/>
      <w:marLeft w:val="0"/>
      <w:marRight w:val="0"/>
      <w:marTop w:val="0"/>
      <w:marBottom w:val="0"/>
      <w:divBdr>
        <w:top w:val="none" w:sz="0" w:space="0" w:color="auto"/>
        <w:left w:val="none" w:sz="0" w:space="0" w:color="auto"/>
        <w:bottom w:val="none" w:sz="0" w:space="0" w:color="auto"/>
        <w:right w:val="none" w:sz="0" w:space="0" w:color="auto"/>
      </w:divBdr>
    </w:div>
    <w:div w:id="1357275440">
      <w:bodyDiv w:val="1"/>
      <w:marLeft w:val="0"/>
      <w:marRight w:val="0"/>
      <w:marTop w:val="0"/>
      <w:marBottom w:val="0"/>
      <w:divBdr>
        <w:top w:val="none" w:sz="0" w:space="0" w:color="auto"/>
        <w:left w:val="none" w:sz="0" w:space="0" w:color="auto"/>
        <w:bottom w:val="none" w:sz="0" w:space="0" w:color="auto"/>
        <w:right w:val="none" w:sz="0" w:space="0" w:color="auto"/>
      </w:divBdr>
    </w:div>
    <w:div w:id="1601522806">
      <w:bodyDiv w:val="1"/>
      <w:marLeft w:val="0"/>
      <w:marRight w:val="0"/>
      <w:marTop w:val="0"/>
      <w:marBottom w:val="0"/>
      <w:divBdr>
        <w:top w:val="none" w:sz="0" w:space="0" w:color="auto"/>
        <w:left w:val="none" w:sz="0" w:space="0" w:color="auto"/>
        <w:bottom w:val="none" w:sz="0" w:space="0" w:color="auto"/>
        <w:right w:val="none" w:sz="0" w:space="0" w:color="auto"/>
      </w:divBdr>
    </w:div>
    <w:div w:id="1709136808">
      <w:bodyDiv w:val="1"/>
      <w:marLeft w:val="0"/>
      <w:marRight w:val="0"/>
      <w:marTop w:val="0"/>
      <w:marBottom w:val="0"/>
      <w:divBdr>
        <w:top w:val="none" w:sz="0" w:space="0" w:color="auto"/>
        <w:left w:val="none" w:sz="0" w:space="0" w:color="auto"/>
        <w:bottom w:val="none" w:sz="0" w:space="0" w:color="auto"/>
        <w:right w:val="none" w:sz="0" w:space="0" w:color="auto"/>
      </w:divBdr>
    </w:div>
    <w:div w:id="1709528601">
      <w:bodyDiv w:val="1"/>
      <w:marLeft w:val="0"/>
      <w:marRight w:val="0"/>
      <w:marTop w:val="0"/>
      <w:marBottom w:val="0"/>
      <w:divBdr>
        <w:top w:val="none" w:sz="0" w:space="0" w:color="auto"/>
        <w:left w:val="none" w:sz="0" w:space="0" w:color="auto"/>
        <w:bottom w:val="none" w:sz="0" w:space="0" w:color="auto"/>
        <w:right w:val="none" w:sz="0" w:space="0" w:color="auto"/>
      </w:divBdr>
    </w:div>
    <w:div w:id="20087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RC-EUROCAT@ec.europa.eu" TargetMode="External"/><Relationship Id="rId18" Type="http://schemas.openxmlformats.org/officeDocument/2006/relationships/hyperlink" Target="http://www.eurocat-network.eu/aboutus/datacollection/guidelinesforregistration/guide1_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urocat-network.e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reativecommon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morris@sgul.ac.uk" TargetMode="External"/><Relationship Id="rId5" Type="http://schemas.openxmlformats.org/officeDocument/2006/relationships/numbering" Target="numbering.xml"/><Relationship Id="rId15" Type="http://schemas.openxmlformats.org/officeDocument/2006/relationships/hyperlink" Target="http://www.bmj.com/about-bmj/resources-authors/forms-policies-and-checklists/copyright-open-access-and-permission-reus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mj.com/sites/default/files/BMJ%20Author%20Licence%20March%202013.doc"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BE907813C484DA8C34296B3BBB074" ma:contentTypeVersion="13" ma:contentTypeDescription="Create a new document." ma:contentTypeScope="" ma:versionID="26e2a9930afcb445ad7c5c6479f870fc">
  <xsd:schema xmlns:xsd="http://www.w3.org/2001/XMLSchema" xmlns:xs="http://www.w3.org/2001/XMLSchema" xmlns:p="http://schemas.microsoft.com/office/2006/metadata/properties" xmlns:ns3="4339ffa5-64f1-474b-8089-0459ca48dfc0" xmlns:ns4="95db212c-7159-469e-9a84-cfa45bbf87a6" targetNamespace="http://schemas.microsoft.com/office/2006/metadata/properties" ma:root="true" ma:fieldsID="309a20d5c23e86c7c89bb3ac6fc86d65" ns3:_="" ns4:_="">
    <xsd:import namespace="4339ffa5-64f1-474b-8089-0459ca48dfc0"/>
    <xsd:import namespace="95db212c-7159-469e-9a84-cfa45bbf87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9ffa5-64f1-474b-8089-0459ca48d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b212c-7159-469e-9a84-cfa45bbf87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7FDD7-50F6-4FEE-9A89-EE91C0CA8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9ffa5-64f1-474b-8089-0459ca48dfc0"/>
    <ds:schemaRef ds:uri="95db212c-7159-469e-9a84-cfa45bbf8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6E5FA-55F1-4A27-8764-28AF678BE5D0}">
  <ds:schemaRefs>
    <ds:schemaRef ds:uri="http://schemas.microsoft.com/sharepoint/v3/contenttype/forms"/>
  </ds:schemaRefs>
</ds:datastoreItem>
</file>

<file path=customXml/itemProps3.xml><?xml version="1.0" encoding="utf-8"?>
<ds:datastoreItem xmlns:ds="http://schemas.openxmlformats.org/officeDocument/2006/customXml" ds:itemID="{C12D2228-515F-4BF5-9D39-2176847BE4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0B43EF-27B6-43B5-B459-B1767DFB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34242FE3.dotm</Template>
  <TotalTime>1</TotalTime>
  <Pages>18</Pages>
  <Words>11808</Words>
  <Characters>62583</Characters>
  <Application>Microsoft Office Word</Application>
  <DocSecurity>4</DocSecurity>
  <Lines>521</Lines>
  <Paragraphs>148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Garne</dc:creator>
  <cp:lastModifiedBy>Kari Klungsøyr</cp:lastModifiedBy>
  <cp:revision>2</cp:revision>
  <cp:lastPrinted>2018-05-24T12:33:00Z</cp:lastPrinted>
  <dcterms:created xsi:type="dcterms:W3CDTF">2020-01-27T12:30:00Z</dcterms:created>
  <dcterms:modified xsi:type="dcterms:W3CDTF">2020-01-27T12:30:00Z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0x010100E3CBE907813C484DA8C34296B3BBB074</vt:lpwstr>
  </property>
</Properties>
</file>