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7B" w:rsidRPr="00170423" w:rsidRDefault="000A177B" w:rsidP="002F593E">
      <w:p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P</w:t>
      </w:r>
      <w:r w:rsidRPr="00170423">
        <w:rPr>
          <w:rFonts w:ascii="Times New Roman" w:hAnsi="Times New Roman" w:cs="Times New Roman"/>
          <w:b/>
          <w:sz w:val="32"/>
          <w:szCs w:val="32"/>
        </w:rPr>
        <w:t>ercei</w:t>
      </w:r>
      <w:r>
        <w:rPr>
          <w:rFonts w:ascii="Times New Roman" w:hAnsi="Times New Roman" w:cs="Times New Roman"/>
          <w:b/>
          <w:sz w:val="32"/>
          <w:szCs w:val="32"/>
        </w:rPr>
        <w:t>ved sensitivity to medicines: a</w:t>
      </w:r>
      <w:r w:rsidRPr="00170423">
        <w:rPr>
          <w:rFonts w:ascii="Times New Roman" w:hAnsi="Times New Roman" w:cs="Times New Roman"/>
          <w:b/>
          <w:sz w:val="32"/>
          <w:szCs w:val="32"/>
        </w:rPr>
        <w:t xml:space="preserve"> study among </w:t>
      </w:r>
      <w:r>
        <w:rPr>
          <w:rFonts w:ascii="Times New Roman" w:hAnsi="Times New Roman" w:cs="Times New Roman"/>
          <w:b/>
          <w:sz w:val="32"/>
          <w:szCs w:val="32"/>
        </w:rPr>
        <w:t>chronic medicine users in Norway</w:t>
      </w:r>
    </w:p>
    <w:p w:rsidR="000A177B" w:rsidRDefault="000A177B" w:rsidP="002F593E">
      <w:pPr>
        <w:rPr>
          <w:rFonts w:ascii="Times New Roman" w:hAnsi="Times New Roman" w:cs="Times New Roman"/>
          <w:b/>
          <w:sz w:val="24"/>
          <w:szCs w:val="24"/>
        </w:rPr>
      </w:pPr>
    </w:p>
    <w:p w:rsidR="000A177B" w:rsidRPr="00ED4159" w:rsidRDefault="000A177B" w:rsidP="002F593E">
      <w:pPr>
        <w:rPr>
          <w:rFonts w:ascii="Times New Roman" w:hAnsi="Times New Roman" w:cs="Times New Roman"/>
          <w:sz w:val="24"/>
          <w:szCs w:val="24"/>
        </w:rPr>
      </w:pPr>
      <w:r w:rsidRPr="009D0AD6">
        <w:rPr>
          <w:rFonts w:ascii="Times New Roman" w:hAnsi="Times New Roman" w:cs="Times New Roman"/>
          <w:b/>
          <w:sz w:val="24"/>
          <w:szCs w:val="24"/>
        </w:rPr>
        <w:t>Introduction</w:t>
      </w: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Patients’ beliefs and attitudes towards medicines are important drivers of health behaviors. Studies have consistently shown that these factors are strongly associated with patients’ decisions about whether to start and/or continue</w:t>
      </w:r>
      <w:r>
        <w:rPr>
          <w:rFonts w:ascii="Times New Roman" w:hAnsi="Times New Roman" w:cs="Times New Roman"/>
          <w:sz w:val="24"/>
          <w:szCs w:val="24"/>
        </w:rPr>
        <w:t xml:space="preserve"> a needed treatment </w:t>
      </w:r>
      <w:r>
        <w:rPr>
          <w:rFonts w:ascii="Times New Roman" w:hAnsi="Times New Roman" w:cs="Times New Roman"/>
          <w:noProof/>
          <w:sz w:val="24"/>
          <w:szCs w:val="24"/>
        </w:rPr>
        <w:t>[1-4]</w:t>
      </w:r>
      <w:r>
        <w:rPr>
          <w:rFonts w:ascii="Times New Roman" w:hAnsi="Times New Roman" w:cs="Times New Roman"/>
          <w:sz w:val="24"/>
          <w:szCs w:val="24"/>
        </w:rPr>
        <w:t>.</w:t>
      </w:r>
      <w:r w:rsidRPr="00BF1E29">
        <w:rPr>
          <w:rFonts w:ascii="Times New Roman" w:hAnsi="Times New Roman" w:cs="Times New Roman"/>
          <w:sz w:val="24"/>
          <w:szCs w:val="24"/>
        </w:rPr>
        <w:t xml:space="preserve"> Patients’ beliefs about medicines may also be highly related to the expectations about the effect of a pharmacological treatment, in terms of effectiveness and/or potential side effects. In 2013 Horne </w:t>
      </w:r>
      <w:r w:rsidRPr="00BF1E29">
        <w:rPr>
          <w:rFonts w:ascii="Times New Roman" w:hAnsi="Times New Roman" w:cs="Times New Roman"/>
          <w:i/>
          <w:sz w:val="24"/>
          <w:szCs w:val="24"/>
        </w:rPr>
        <w:t>et al</w:t>
      </w:r>
      <w:r w:rsidRPr="00BF1E29">
        <w:rPr>
          <w:rFonts w:ascii="Times New Roman" w:hAnsi="Times New Roman" w:cs="Times New Roman"/>
          <w:sz w:val="24"/>
          <w:szCs w:val="24"/>
        </w:rPr>
        <w:t>. developed a five-item scale to measure patients’ perceived sensitivity t</w:t>
      </w:r>
      <w:r>
        <w:rPr>
          <w:rFonts w:ascii="Times New Roman" w:hAnsi="Times New Roman" w:cs="Times New Roman"/>
          <w:sz w:val="24"/>
          <w:szCs w:val="24"/>
        </w:rPr>
        <w:t xml:space="preserve">o medicines (PSM), defined as “the belief that one is especially sensitive to the actions and side effects of </w:t>
      </w:r>
      <w:r w:rsidRPr="00D34B19">
        <w:rPr>
          <w:rFonts w:ascii="Times New Roman" w:hAnsi="Times New Roman" w:cs="Times New Roman"/>
          <w:sz w:val="24"/>
          <w:szCs w:val="24"/>
        </w:rPr>
        <w:t xml:space="preserve">medicines” </w:t>
      </w:r>
      <w:r>
        <w:rPr>
          <w:rFonts w:ascii="Times New Roman" w:hAnsi="Times New Roman" w:cs="Times New Roman"/>
          <w:noProof/>
          <w:sz w:val="24"/>
          <w:szCs w:val="24"/>
        </w:rPr>
        <w:t>[2]</w:t>
      </w:r>
      <w:r w:rsidRPr="00D34B19">
        <w:rPr>
          <w:rFonts w:ascii="Times New Roman" w:hAnsi="Times New Roman" w:cs="Times New Roman"/>
          <w:sz w:val="24"/>
          <w:szCs w:val="24"/>
        </w:rPr>
        <w:t>.</w:t>
      </w:r>
      <w:r w:rsidRPr="00BF1E29">
        <w:rPr>
          <w:rFonts w:ascii="Times New Roman" w:hAnsi="Times New Roman" w:cs="Times New Roman"/>
          <w:sz w:val="24"/>
          <w:szCs w:val="24"/>
        </w:rPr>
        <w:t xml:space="preserve"> Despite the importance of understanding factors impacting patients’ medicine taking behavior, little is known about patients’ </w:t>
      </w:r>
      <w:r>
        <w:rPr>
          <w:rFonts w:ascii="Times New Roman" w:hAnsi="Times New Roman" w:cs="Times New Roman"/>
          <w:sz w:val="24"/>
          <w:szCs w:val="24"/>
        </w:rPr>
        <w:t>increased s</w:t>
      </w:r>
      <w:r w:rsidRPr="00BF1E29">
        <w:rPr>
          <w:rFonts w:ascii="Times New Roman" w:hAnsi="Times New Roman" w:cs="Times New Roman"/>
          <w:sz w:val="24"/>
          <w:szCs w:val="24"/>
        </w:rPr>
        <w:t>ensitiv</w:t>
      </w:r>
      <w:r>
        <w:rPr>
          <w:rFonts w:ascii="Times New Roman" w:hAnsi="Times New Roman" w:cs="Times New Roman"/>
          <w:sz w:val="24"/>
          <w:szCs w:val="24"/>
        </w:rPr>
        <w:t>ity</w:t>
      </w:r>
      <w:r w:rsidRPr="00BF1E29">
        <w:rPr>
          <w:rFonts w:ascii="Times New Roman" w:hAnsi="Times New Roman" w:cs="Times New Roman"/>
          <w:sz w:val="24"/>
          <w:szCs w:val="24"/>
        </w:rPr>
        <w:t xml:space="preserve"> to medicines. </w:t>
      </w:r>
      <w:r>
        <w:rPr>
          <w:rFonts w:ascii="Times New Roman" w:hAnsi="Times New Roman" w:cs="Times New Roman"/>
          <w:sz w:val="24"/>
          <w:szCs w:val="24"/>
        </w:rPr>
        <w:t>To date, o</w:t>
      </w:r>
      <w:r w:rsidRPr="00BF1E29">
        <w:rPr>
          <w:rFonts w:ascii="Times New Roman" w:hAnsi="Times New Roman" w:cs="Times New Roman"/>
          <w:sz w:val="24"/>
          <w:szCs w:val="24"/>
        </w:rPr>
        <w:t xml:space="preserve">nly one study has explored the prevalence of </w:t>
      </w:r>
      <w:r>
        <w:rPr>
          <w:rFonts w:ascii="Times New Roman" w:hAnsi="Times New Roman" w:cs="Times New Roman"/>
          <w:sz w:val="24"/>
          <w:szCs w:val="24"/>
        </w:rPr>
        <w:t xml:space="preserve">PSM </w:t>
      </w:r>
      <w:r>
        <w:rPr>
          <w:rFonts w:ascii="Times New Roman" w:hAnsi="Times New Roman" w:cs="Times New Roman"/>
          <w:noProof/>
          <w:sz w:val="24"/>
          <w:szCs w:val="24"/>
        </w:rPr>
        <w:t>[5]</w:t>
      </w:r>
      <w:r>
        <w:rPr>
          <w:rFonts w:ascii="Times New Roman" w:hAnsi="Times New Roman" w:cs="Times New Roman"/>
          <w:sz w:val="24"/>
          <w:szCs w:val="24"/>
        </w:rPr>
        <w:t xml:space="preserve">, and found it to be as high as </w:t>
      </w:r>
      <w:r w:rsidRPr="00BF1E29">
        <w:rPr>
          <w:rFonts w:ascii="Times New Roman" w:hAnsi="Times New Roman" w:cs="Times New Roman"/>
          <w:sz w:val="24"/>
          <w:szCs w:val="24"/>
        </w:rPr>
        <w:t xml:space="preserve">16% </w:t>
      </w:r>
      <w:r>
        <w:rPr>
          <w:rFonts w:ascii="Times New Roman" w:hAnsi="Times New Roman" w:cs="Times New Roman"/>
          <w:sz w:val="24"/>
          <w:szCs w:val="24"/>
        </w:rPr>
        <w:t xml:space="preserve">in </w:t>
      </w:r>
      <w:r w:rsidRPr="00BF1E29">
        <w:rPr>
          <w:rFonts w:ascii="Times New Roman" w:hAnsi="Times New Roman" w:cs="Times New Roman"/>
          <w:sz w:val="24"/>
          <w:szCs w:val="24"/>
        </w:rPr>
        <w:t xml:space="preserve">the general population </w:t>
      </w:r>
      <w:r>
        <w:rPr>
          <w:rFonts w:ascii="Times New Roman" w:hAnsi="Times New Roman" w:cs="Times New Roman"/>
          <w:sz w:val="24"/>
          <w:szCs w:val="24"/>
        </w:rPr>
        <w:t xml:space="preserve">of New Zealand </w:t>
      </w:r>
      <w:r>
        <w:rPr>
          <w:rFonts w:ascii="Times New Roman" w:hAnsi="Times New Roman" w:cs="Times New Roman"/>
          <w:noProof/>
          <w:sz w:val="24"/>
          <w:szCs w:val="24"/>
        </w:rPr>
        <w:t>[5]</w:t>
      </w:r>
      <w:r>
        <w:rPr>
          <w:rFonts w:ascii="Times New Roman" w:hAnsi="Times New Roman" w:cs="Times New Roman"/>
          <w:sz w:val="24"/>
          <w:szCs w:val="24"/>
        </w:rPr>
        <w:t>.</w:t>
      </w:r>
      <w:r w:rsidRPr="00BF1E29">
        <w:rPr>
          <w:rFonts w:ascii="Times New Roman" w:hAnsi="Times New Roman" w:cs="Times New Roman"/>
          <w:sz w:val="24"/>
          <w:szCs w:val="24"/>
        </w:rPr>
        <w:t xml:space="preserve"> </w:t>
      </w:r>
    </w:p>
    <w:p w:rsidR="000A177B" w:rsidRPr="00BF1E29" w:rsidRDefault="000A177B" w:rsidP="002F593E">
      <w:pPr>
        <w:spacing w:after="0" w:line="360" w:lineRule="auto"/>
        <w:jc w:val="both"/>
        <w:rPr>
          <w:rFonts w:ascii="Times New Roman" w:hAnsi="Times New Roman" w:cs="Times New Roman"/>
          <w:sz w:val="24"/>
          <w:szCs w:val="24"/>
        </w:rPr>
      </w:pPr>
    </w:p>
    <w:p w:rsidR="000A177B" w:rsidRDefault="000A177B" w:rsidP="002F59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BF1E29">
        <w:rPr>
          <w:rFonts w:ascii="Times New Roman" w:hAnsi="Times New Roman" w:cs="Times New Roman"/>
          <w:sz w:val="24"/>
          <w:szCs w:val="24"/>
        </w:rPr>
        <w:t>ide effects might be related to a known pharmacological or physiological mechanism, they can also be non-specific and driven by the nocebo effect, where negative expectations about a treatment – rather than active ingredients – cause side effects</w:t>
      </w:r>
      <w:r>
        <w:rPr>
          <w:rFonts w:ascii="Times New Roman" w:hAnsi="Times New Roman" w:cs="Times New Roman"/>
          <w:sz w:val="24"/>
          <w:szCs w:val="24"/>
        </w:rPr>
        <w:t xml:space="preserve"> </w:t>
      </w:r>
      <w:r>
        <w:rPr>
          <w:rFonts w:ascii="Times New Roman" w:hAnsi="Times New Roman" w:cs="Times New Roman"/>
          <w:noProof/>
          <w:sz w:val="24"/>
          <w:szCs w:val="24"/>
        </w:rPr>
        <w:t>[6]</w:t>
      </w:r>
      <w:r>
        <w:rPr>
          <w:rFonts w:ascii="Times New Roman" w:hAnsi="Times New Roman" w:cs="Times New Roman"/>
          <w:sz w:val="24"/>
          <w:szCs w:val="24"/>
        </w:rPr>
        <w:t xml:space="preserve">. </w:t>
      </w:r>
      <w:r w:rsidRPr="00BF1E29">
        <w:rPr>
          <w:rFonts w:ascii="Times New Roman" w:hAnsi="Times New Roman" w:cs="Times New Roman"/>
          <w:sz w:val="24"/>
          <w:szCs w:val="24"/>
        </w:rPr>
        <w:t xml:space="preserve"> The nocebo effect is the less well known counterpart of the placebo effect</w:t>
      </w:r>
      <w:r>
        <w:rPr>
          <w:rFonts w:ascii="Times New Roman" w:hAnsi="Times New Roman" w:cs="Times New Roman"/>
          <w:sz w:val="24"/>
          <w:szCs w:val="24"/>
        </w:rPr>
        <w:t xml:space="preserve"> </w:t>
      </w:r>
      <w:r>
        <w:rPr>
          <w:rFonts w:ascii="Times New Roman" w:hAnsi="Times New Roman" w:cs="Times New Roman"/>
          <w:noProof/>
          <w:sz w:val="24"/>
          <w:szCs w:val="24"/>
        </w:rPr>
        <w:t>[7]</w:t>
      </w:r>
      <w:r>
        <w:rPr>
          <w:rFonts w:ascii="Times New Roman" w:hAnsi="Times New Roman" w:cs="Times New Roman"/>
          <w:sz w:val="24"/>
          <w:szCs w:val="24"/>
        </w:rPr>
        <w:t xml:space="preserve">. </w:t>
      </w:r>
      <w:r w:rsidRPr="00870CDD">
        <w:rPr>
          <w:rFonts w:ascii="Times New Roman" w:hAnsi="Times New Roman" w:cs="Times New Roman"/>
          <w:sz w:val="24"/>
          <w:szCs w:val="24"/>
        </w:rPr>
        <w:t>The placebo-nocebo phenomenon can help to better understand a treatment and how the words affect our brain</w:t>
      </w:r>
      <w:r>
        <w:rPr>
          <w:rFonts w:ascii="Times New Roman" w:hAnsi="Times New Roman" w:cs="Times New Roman"/>
          <w:sz w:val="24"/>
          <w:szCs w:val="24"/>
        </w:rPr>
        <w:t>.</w:t>
      </w:r>
      <w:r w:rsidRPr="00BF1E29">
        <w:rPr>
          <w:rFonts w:ascii="Times New Roman" w:hAnsi="Times New Roman" w:cs="Times New Roman"/>
          <w:sz w:val="24"/>
          <w:szCs w:val="24"/>
        </w:rPr>
        <w:t xml:space="preserve"> </w:t>
      </w:r>
      <w:r>
        <w:rPr>
          <w:rFonts w:ascii="Times New Roman" w:hAnsi="Times New Roman" w:cs="Times New Roman"/>
          <w:sz w:val="24"/>
          <w:szCs w:val="24"/>
        </w:rPr>
        <w:t xml:space="preserve">As a consequence, the nocebo effect can reduce the potential effectiveness of and adherence to a prescribed treatment </w:t>
      </w:r>
      <w:r>
        <w:rPr>
          <w:rFonts w:ascii="Times New Roman" w:hAnsi="Times New Roman" w:cs="Times New Roman"/>
          <w:noProof/>
          <w:sz w:val="24"/>
          <w:szCs w:val="24"/>
        </w:rPr>
        <w:t>[6]</w:t>
      </w:r>
      <w:r>
        <w:rPr>
          <w:rFonts w:ascii="Times New Roman" w:hAnsi="Times New Roman" w:cs="Times New Roman"/>
          <w:sz w:val="24"/>
          <w:szCs w:val="24"/>
        </w:rPr>
        <w:t xml:space="preserve">. For example, </w:t>
      </w:r>
      <w:proofErr w:type="spellStart"/>
      <w:r w:rsidRPr="00BF1E29">
        <w:rPr>
          <w:rFonts w:ascii="Times New Roman" w:hAnsi="Times New Roman" w:cs="Times New Roman"/>
          <w:sz w:val="24"/>
          <w:szCs w:val="24"/>
        </w:rPr>
        <w:t>Faasse</w:t>
      </w:r>
      <w:proofErr w:type="spellEnd"/>
      <w:r w:rsidRPr="00BF1E29">
        <w:rPr>
          <w:rFonts w:ascii="Times New Roman" w:hAnsi="Times New Roman" w:cs="Times New Roman"/>
          <w:sz w:val="24"/>
          <w:szCs w:val="24"/>
        </w:rPr>
        <w:t xml:space="preserve"> </w:t>
      </w:r>
      <w:r w:rsidRPr="00BF1E29">
        <w:rPr>
          <w:rFonts w:ascii="Times New Roman" w:hAnsi="Times New Roman" w:cs="Times New Roman"/>
          <w:i/>
          <w:sz w:val="24"/>
          <w:szCs w:val="24"/>
        </w:rPr>
        <w:t>et al</w:t>
      </w:r>
      <w:r w:rsidRPr="00BF1E29">
        <w:rPr>
          <w:rFonts w:ascii="Times New Roman" w:hAnsi="Times New Roman" w:cs="Times New Roman"/>
          <w:sz w:val="24"/>
          <w:szCs w:val="24"/>
        </w:rPr>
        <w:t xml:space="preserve">, found a relationship between high </w:t>
      </w:r>
      <w:r>
        <w:rPr>
          <w:rFonts w:ascii="Times New Roman" w:hAnsi="Times New Roman" w:cs="Times New Roman"/>
          <w:sz w:val="24"/>
          <w:szCs w:val="24"/>
        </w:rPr>
        <w:t>PSM</w:t>
      </w:r>
      <w:r w:rsidRPr="00BF1E29">
        <w:rPr>
          <w:rFonts w:ascii="Times New Roman" w:hAnsi="Times New Roman" w:cs="Times New Roman"/>
          <w:sz w:val="24"/>
          <w:szCs w:val="24"/>
        </w:rPr>
        <w:t xml:space="preserve"> and increased symptom reporting compared with people who did not view themselves as sensitive to medicines </w:t>
      </w:r>
      <w:r>
        <w:rPr>
          <w:rFonts w:ascii="Times New Roman" w:hAnsi="Times New Roman" w:cs="Times New Roman"/>
          <w:noProof/>
          <w:sz w:val="24"/>
          <w:szCs w:val="24"/>
        </w:rPr>
        <w:t>[5]</w:t>
      </w:r>
      <w:r>
        <w:rPr>
          <w:rFonts w:ascii="Times New Roman" w:hAnsi="Times New Roman" w:cs="Times New Roman"/>
          <w:sz w:val="24"/>
          <w:szCs w:val="24"/>
        </w:rPr>
        <w:t>.</w:t>
      </w:r>
      <w:r w:rsidRPr="00BF1E29">
        <w:rPr>
          <w:rFonts w:ascii="Times New Roman" w:hAnsi="Times New Roman" w:cs="Times New Roman"/>
          <w:sz w:val="24"/>
          <w:szCs w:val="24"/>
        </w:rPr>
        <w:t xml:space="preserve"> Similarly, Horne </w:t>
      </w:r>
      <w:r w:rsidRPr="00BF1E29">
        <w:rPr>
          <w:rFonts w:ascii="Times New Roman" w:hAnsi="Times New Roman" w:cs="Times New Roman"/>
          <w:i/>
          <w:sz w:val="24"/>
          <w:szCs w:val="24"/>
        </w:rPr>
        <w:t>et al.</w:t>
      </w:r>
      <w:r w:rsidRPr="00BF1E29">
        <w:rPr>
          <w:rFonts w:ascii="Times New Roman" w:hAnsi="Times New Roman" w:cs="Times New Roman"/>
          <w:sz w:val="24"/>
          <w:szCs w:val="24"/>
        </w:rPr>
        <w:t xml:space="preserve"> found that high </w:t>
      </w:r>
      <w:r>
        <w:rPr>
          <w:rFonts w:ascii="Times New Roman" w:hAnsi="Times New Roman" w:cs="Times New Roman"/>
          <w:sz w:val="24"/>
          <w:szCs w:val="24"/>
        </w:rPr>
        <w:t>PSM</w:t>
      </w:r>
      <w:r w:rsidRPr="00BF1E29">
        <w:rPr>
          <w:rFonts w:ascii="Times New Roman" w:hAnsi="Times New Roman" w:cs="Times New Roman"/>
          <w:sz w:val="24"/>
          <w:szCs w:val="24"/>
        </w:rPr>
        <w:t xml:space="preserve"> predicted elevated symptom reporting after vaccination (r=0.26)</w:t>
      </w:r>
      <w:r>
        <w:rPr>
          <w:rFonts w:ascii="Times New Roman" w:hAnsi="Times New Roman" w:cs="Times New Roman"/>
          <w:sz w:val="24"/>
          <w:szCs w:val="24"/>
        </w:rPr>
        <w:t xml:space="preserve"> </w:t>
      </w:r>
      <w:r>
        <w:rPr>
          <w:rFonts w:ascii="Times New Roman" w:hAnsi="Times New Roman" w:cs="Times New Roman"/>
          <w:noProof/>
          <w:sz w:val="24"/>
          <w:szCs w:val="24"/>
        </w:rPr>
        <w:t>[2]</w:t>
      </w:r>
      <w:r>
        <w:rPr>
          <w:rFonts w:ascii="Times New Roman" w:hAnsi="Times New Roman" w:cs="Times New Roman"/>
          <w:sz w:val="24"/>
          <w:szCs w:val="24"/>
        </w:rPr>
        <w:t>.</w:t>
      </w:r>
      <w:r w:rsidRPr="00BF1E29">
        <w:rPr>
          <w:rFonts w:ascii="Times New Roman" w:hAnsi="Times New Roman" w:cs="Times New Roman"/>
          <w:sz w:val="24"/>
          <w:szCs w:val="24"/>
        </w:rPr>
        <w:t xml:space="preserve"> Moreover, other studies have shown that cancer patients who hold negative treatment expectations are more likely to experience unpleasant side effects</w:t>
      </w:r>
      <w:r>
        <w:rPr>
          <w:rFonts w:ascii="Times New Roman" w:hAnsi="Times New Roman" w:cs="Times New Roman"/>
          <w:sz w:val="24"/>
          <w:szCs w:val="24"/>
        </w:rPr>
        <w:t xml:space="preserve"> </w:t>
      </w:r>
      <w:r>
        <w:rPr>
          <w:rFonts w:ascii="Times New Roman" w:hAnsi="Times New Roman" w:cs="Times New Roman"/>
          <w:noProof/>
          <w:sz w:val="24"/>
          <w:szCs w:val="24"/>
        </w:rPr>
        <w:t>[8, 9]</w:t>
      </w:r>
      <w:r>
        <w:rPr>
          <w:rFonts w:ascii="Times New Roman" w:hAnsi="Times New Roman" w:cs="Times New Roman"/>
          <w:sz w:val="24"/>
          <w:szCs w:val="24"/>
        </w:rPr>
        <w:t>.</w:t>
      </w:r>
      <w:r w:rsidRPr="00BF1E29">
        <w:rPr>
          <w:rFonts w:ascii="Times New Roman" w:hAnsi="Times New Roman" w:cs="Times New Roman"/>
          <w:sz w:val="24"/>
          <w:szCs w:val="24"/>
        </w:rPr>
        <w:t xml:space="preserve"> </w:t>
      </w:r>
      <w:r w:rsidRPr="00BF1E29">
        <w:rPr>
          <w:rFonts w:ascii="Times New Roman" w:eastAsia="MS Mincho" w:hAnsi="Times New Roman"/>
          <w:spacing w:val="-2"/>
          <w:sz w:val="24"/>
          <w:szCs w:val="24"/>
          <w:lang w:eastAsia="ja-JP"/>
        </w:rPr>
        <w:t xml:space="preserve">It is not yet understood how patients using medicines for chronic disorders perceive their own sensitivity to </w:t>
      </w:r>
      <w:r w:rsidRPr="00BF1E29">
        <w:rPr>
          <w:rFonts w:ascii="Times New Roman" w:hAnsi="Times New Roman" w:cs="Times New Roman"/>
          <w:sz w:val="24"/>
          <w:szCs w:val="24"/>
        </w:rPr>
        <w:t>medicines</w:t>
      </w:r>
      <w:r>
        <w:rPr>
          <w:rFonts w:ascii="Times New Roman" w:hAnsi="Times New Roman" w:cs="Times New Roman"/>
          <w:sz w:val="24"/>
          <w:szCs w:val="24"/>
        </w:rPr>
        <w:t xml:space="preserve">, and what correlates are associated with </w:t>
      </w:r>
      <w:r w:rsidRPr="00BF1E29">
        <w:rPr>
          <w:rFonts w:ascii="Times New Roman" w:hAnsi="Times New Roman" w:cs="Times New Roman"/>
          <w:sz w:val="24"/>
          <w:szCs w:val="24"/>
        </w:rPr>
        <w:t xml:space="preserve">high PSM. </w:t>
      </w:r>
    </w:p>
    <w:p w:rsidR="000A177B" w:rsidRDefault="000A177B" w:rsidP="002F593E">
      <w:pPr>
        <w:spacing w:after="0" w:line="360" w:lineRule="auto"/>
        <w:jc w:val="both"/>
        <w:rPr>
          <w:rFonts w:ascii="Times New Roman" w:hAnsi="Times New Roman" w:cs="Times New Roman"/>
          <w:sz w:val="24"/>
        </w:rPr>
      </w:pPr>
    </w:p>
    <w:p w:rsidR="000A177B" w:rsidRPr="00F61722" w:rsidRDefault="000A177B" w:rsidP="002F593E">
      <w:pPr>
        <w:spacing w:after="0" w:line="360" w:lineRule="auto"/>
        <w:jc w:val="both"/>
        <w:rPr>
          <w:rFonts w:ascii="Times New Roman" w:hAnsi="Times New Roman" w:cs="Times New Roman"/>
          <w:b/>
          <w:sz w:val="24"/>
        </w:rPr>
      </w:pPr>
      <w:r w:rsidRPr="00F61722">
        <w:rPr>
          <w:rFonts w:ascii="Times New Roman" w:hAnsi="Times New Roman" w:cs="Times New Roman"/>
          <w:b/>
          <w:sz w:val="24"/>
        </w:rPr>
        <w:lastRenderedPageBreak/>
        <w:t>Aim of the study</w:t>
      </w:r>
    </w:p>
    <w:p w:rsidR="000A177B" w:rsidRPr="00BF1E29" w:rsidRDefault="000A177B" w:rsidP="002F593E">
      <w:pPr>
        <w:spacing w:after="0" w:line="360" w:lineRule="auto"/>
        <w:jc w:val="both"/>
        <w:rPr>
          <w:rFonts w:ascii="Times New Roman" w:hAnsi="Times New Roman" w:cs="Times New Roman"/>
          <w:sz w:val="24"/>
          <w:szCs w:val="24"/>
        </w:rPr>
      </w:pPr>
      <w:r>
        <w:rPr>
          <w:rFonts w:ascii="Times New Roman" w:hAnsi="Times New Roman" w:cs="Times New Roman"/>
          <w:sz w:val="24"/>
        </w:rPr>
        <w:t>T</w:t>
      </w:r>
      <w:r w:rsidRPr="00BF1E29">
        <w:rPr>
          <w:rFonts w:ascii="Times New Roman" w:hAnsi="Times New Roman" w:cs="Times New Roman"/>
          <w:sz w:val="24"/>
        </w:rPr>
        <w:t xml:space="preserve">his study </w:t>
      </w:r>
      <w:r w:rsidRPr="00BF1E29">
        <w:rPr>
          <w:rFonts w:ascii="Times New Roman" w:hAnsi="Times New Roman" w:cs="Times New Roman"/>
          <w:sz w:val="24"/>
          <w:szCs w:val="24"/>
        </w:rPr>
        <w:t xml:space="preserve">aimed to i) </w:t>
      </w:r>
      <w:r>
        <w:rPr>
          <w:rFonts w:ascii="Times New Roman" w:hAnsi="Times New Roman" w:cs="Times New Roman"/>
          <w:sz w:val="24"/>
          <w:szCs w:val="24"/>
        </w:rPr>
        <w:t>to</w:t>
      </w:r>
      <w:r w:rsidRPr="00BF1E29">
        <w:rPr>
          <w:rFonts w:ascii="Times New Roman" w:hAnsi="Times New Roman" w:cs="Times New Roman"/>
          <w:sz w:val="24"/>
          <w:szCs w:val="24"/>
        </w:rPr>
        <w:t xml:space="preserve"> explo</w:t>
      </w:r>
      <w:r>
        <w:rPr>
          <w:rFonts w:ascii="Times New Roman" w:hAnsi="Times New Roman" w:cs="Times New Roman"/>
          <w:sz w:val="24"/>
          <w:szCs w:val="24"/>
        </w:rPr>
        <w:t>re</w:t>
      </w:r>
      <w:r w:rsidRPr="00BF1E29">
        <w:rPr>
          <w:rFonts w:ascii="Times New Roman" w:hAnsi="Times New Roman" w:cs="Times New Roman"/>
          <w:sz w:val="24"/>
          <w:szCs w:val="24"/>
        </w:rPr>
        <w:t xml:space="preserve"> </w:t>
      </w:r>
      <w:r>
        <w:rPr>
          <w:rFonts w:ascii="Times New Roman" w:hAnsi="Times New Roman" w:cs="Times New Roman"/>
          <w:sz w:val="24"/>
          <w:szCs w:val="24"/>
        </w:rPr>
        <w:t xml:space="preserve">the extent of </w:t>
      </w:r>
      <w:r w:rsidRPr="00BF1E29">
        <w:rPr>
          <w:rFonts w:ascii="Times New Roman" w:hAnsi="Times New Roman" w:cs="Times New Roman"/>
          <w:sz w:val="24"/>
          <w:szCs w:val="24"/>
        </w:rPr>
        <w:t>and factors associated with high PSM in a Norwegian population of chronic medicine users</w:t>
      </w:r>
      <w:r>
        <w:rPr>
          <w:rFonts w:ascii="Times New Roman" w:hAnsi="Times New Roman" w:cs="Times New Roman"/>
          <w:sz w:val="24"/>
          <w:szCs w:val="24"/>
        </w:rPr>
        <w:t>, ii</w:t>
      </w:r>
      <w:r w:rsidRPr="00BF1E29">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Pr="00BF1E29">
        <w:rPr>
          <w:rFonts w:ascii="Times New Roman" w:hAnsi="Times New Roman" w:cs="Times New Roman"/>
          <w:sz w:val="24"/>
          <w:szCs w:val="24"/>
        </w:rPr>
        <w:t xml:space="preserve">assess the psychometric characteristics of </w:t>
      </w:r>
      <w:r>
        <w:rPr>
          <w:rFonts w:ascii="Times New Roman" w:hAnsi="Times New Roman" w:cs="Times New Roman"/>
          <w:sz w:val="24"/>
          <w:szCs w:val="24"/>
        </w:rPr>
        <w:t xml:space="preserve">the </w:t>
      </w:r>
      <w:r w:rsidRPr="00BF1E29">
        <w:rPr>
          <w:rFonts w:ascii="Times New Roman" w:hAnsi="Times New Roman" w:cs="Times New Roman"/>
          <w:sz w:val="24"/>
          <w:szCs w:val="24"/>
        </w:rPr>
        <w:t>PSM in this population.</w:t>
      </w:r>
      <w:r>
        <w:rPr>
          <w:rFonts w:ascii="Times New Roman" w:hAnsi="Times New Roman" w:cs="Times New Roman"/>
          <w:sz w:val="24"/>
          <w:szCs w:val="24"/>
        </w:rPr>
        <w:t xml:space="preserve"> The study focuses solely on increased perceived sensitivity to medicines.</w:t>
      </w:r>
    </w:p>
    <w:p w:rsidR="000A177B" w:rsidRDefault="000A177B" w:rsidP="002F593E">
      <w:pPr>
        <w:spacing w:after="0" w:line="360" w:lineRule="auto"/>
        <w:jc w:val="both"/>
        <w:rPr>
          <w:rFonts w:ascii="Times New Roman" w:hAnsi="Times New Roman" w:cs="Times New Roman"/>
          <w:sz w:val="24"/>
          <w:szCs w:val="24"/>
        </w:rPr>
      </w:pPr>
    </w:p>
    <w:p w:rsidR="000A177B" w:rsidRPr="00106DD0" w:rsidRDefault="000A177B" w:rsidP="002F593E">
      <w:pPr>
        <w:spacing w:after="0" w:line="360" w:lineRule="auto"/>
        <w:jc w:val="both"/>
        <w:rPr>
          <w:rFonts w:ascii="Times New Roman" w:hAnsi="Times New Roman" w:cs="Times New Roman"/>
          <w:b/>
          <w:sz w:val="24"/>
          <w:szCs w:val="24"/>
        </w:rPr>
      </w:pPr>
      <w:r w:rsidRPr="00106DD0">
        <w:rPr>
          <w:rFonts w:ascii="Times New Roman" w:hAnsi="Times New Roman" w:cs="Times New Roman"/>
          <w:b/>
          <w:lang w:val="en-GB"/>
        </w:rPr>
        <w:t>Ethics approval</w:t>
      </w: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Ethics approval was received by the Norwegian Regional Committees for Medical and Health Research Ethics</w:t>
      </w:r>
      <w:r>
        <w:rPr>
          <w:rFonts w:ascii="Times New Roman" w:hAnsi="Times New Roman" w:cs="Times New Roman"/>
          <w:sz w:val="24"/>
          <w:szCs w:val="24"/>
        </w:rPr>
        <w:t xml:space="preserve">. The study </w:t>
      </w:r>
      <w:r w:rsidRPr="00BF1E29">
        <w:rPr>
          <w:rFonts w:ascii="Times New Roman" w:hAnsi="Times New Roman" w:cs="Times New Roman"/>
          <w:sz w:val="24"/>
          <w:szCs w:val="24"/>
        </w:rPr>
        <w:t>was reported to the Data Protection Official at the Norwegian Centre for Research Data. Patient gave written informed consent</w:t>
      </w:r>
      <w:r>
        <w:rPr>
          <w:rFonts w:ascii="Times New Roman" w:hAnsi="Times New Roman" w:cs="Times New Roman"/>
          <w:sz w:val="24"/>
          <w:szCs w:val="24"/>
        </w:rPr>
        <w:t xml:space="preserve"> and d</w:t>
      </w:r>
      <w:r w:rsidRPr="00BF1E29">
        <w:rPr>
          <w:rFonts w:ascii="Times New Roman" w:hAnsi="Times New Roman" w:cs="Times New Roman"/>
          <w:sz w:val="24"/>
          <w:szCs w:val="24"/>
        </w:rPr>
        <w:t xml:space="preserve">ata were anonymized. Patients could participate in a symbolic </w:t>
      </w:r>
      <w:r>
        <w:rPr>
          <w:rFonts w:ascii="Times New Roman" w:hAnsi="Times New Roman" w:cs="Times New Roman"/>
          <w:sz w:val="24"/>
          <w:szCs w:val="24"/>
        </w:rPr>
        <w:t xml:space="preserve">(about 100 euro) </w:t>
      </w:r>
      <w:r w:rsidRPr="00BF1E29">
        <w:rPr>
          <w:rFonts w:ascii="Times New Roman" w:hAnsi="Times New Roman" w:cs="Times New Roman"/>
          <w:sz w:val="24"/>
          <w:szCs w:val="24"/>
        </w:rPr>
        <w:t xml:space="preserve">gift card </w:t>
      </w:r>
      <w:r w:rsidRPr="00BA38C3">
        <w:rPr>
          <w:rFonts w:ascii="Times New Roman" w:hAnsi="Times New Roman" w:cs="Times New Roman"/>
          <w:sz w:val="24"/>
          <w:szCs w:val="24"/>
        </w:rPr>
        <w:t>drawing.</w:t>
      </w:r>
      <w:r w:rsidRPr="00BF1E29">
        <w:rPr>
          <w:rFonts w:ascii="Times New Roman" w:hAnsi="Times New Roman" w:cs="Times New Roman"/>
          <w:sz w:val="24"/>
          <w:szCs w:val="24"/>
        </w:rPr>
        <w:t xml:space="preserve"> </w:t>
      </w:r>
    </w:p>
    <w:p w:rsidR="000A177B" w:rsidRPr="00BF1E29" w:rsidRDefault="000A177B" w:rsidP="002F593E">
      <w:pPr>
        <w:spacing w:after="0" w:line="360" w:lineRule="auto"/>
        <w:jc w:val="both"/>
        <w:rPr>
          <w:rFonts w:ascii="Times New Roman" w:hAnsi="Times New Roman" w:cs="Times New Roman"/>
          <w:sz w:val="24"/>
          <w:szCs w:val="24"/>
        </w:rPr>
      </w:pPr>
    </w:p>
    <w:p w:rsidR="000A177B" w:rsidRPr="009D0AD6" w:rsidRDefault="000A177B" w:rsidP="002F593E">
      <w:pPr>
        <w:spacing w:after="0" w:line="360" w:lineRule="auto"/>
        <w:rPr>
          <w:rFonts w:ascii="Times New Roman" w:hAnsi="Times New Roman" w:cs="Times New Roman"/>
          <w:b/>
          <w:sz w:val="24"/>
          <w:szCs w:val="24"/>
        </w:rPr>
      </w:pPr>
      <w:r w:rsidRPr="009D0AD6">
        <w:rPr>
          <w:rFonts w:ascii="Times New Roman" w:hAnsi="Times New Roman" w:cs="Times New Roman"/>
          <w:b/>
          <w:sz w:val="24"/>
          <w:szCs w:val="24"/>
        </w:rPr>
        <w:t>Methods</w:t>
      </w:r>
    </w:p>
    <w:p w:rsidR="000A177B" w:rsidRPr="009D0AD6" w:rsidRDefault="000A177B" w:rsidP="002F593E">
      <w:pPr>
        <w:spacing w:after="0" w:line="360" w:lineRule="auto"/>
        <w:jc w:val="both"/>
        <w:rPr>
          <w:rStyle w:val="Heading2Char"/>
          <w:rFonts w:ascii="Times New Roman" w:eastAsiaTheme="minorEastAsia" w:hAnsi="Times New Roman"/>
          <w:b w:val="0"/>
          <w:bCs w:val="0"/>
          <w:i w:val="0"/>
          <w:iCs w:val="0"/>
          <w:sz w:val="24"/>
          <w:szCs w:val="24"/>
          <w:lang w:val="en-US"/>
        </w:rPr>
      </w:pPr>
      <w:r w:rsidRPr="009D0AD6">
        <w:rPr>
          <w:rStyle w:val="Heading2Char"/>
          <w:rFonts w:ascii="Times New Roman" w:eastAsiaTheme="minorEastAsia" w:hAnsi="Times New Roman"/>
          <w:b w:val="0"/>
          <w:sz w:val="24"/>
          <w:szCs w:val="24"/>
          <w:lang w:val="en-US"/>
        </w:rPr>
        <w:t>Study design and data collection</w:t>
      </w: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 xml:space="preserve">This was a cross-sectional study conducted between October 2015 and January 2016 in three community pharmacies located in different areas of Oslo, Norway. Inclusion criteria were age over 18 years, understanding the Norwegian language, and filling a prescription to treat a self-reported chronic disorder (e.g. asthma). All patients filling a prescription were invited to participate in the study. </w:t>
      </w:r>
      <w:r>
        <w:rPr>
          <w:rFonts w:ascii="Times New Roman" w:hAnsi="Times New Roman" w:cs="Times New Roman"/>
          <w:sz w:val="24"/>
          <w:szCs w:val="24"/>
        </w:rPr>
        <w:t xml:space="preserve">Recruitment </w:t>
      </w:r>
      <w:r w:rsidRPr="00BF1E29">
        <w:rPr>
          <w:rFonts w:ascii="Times New Roman" w:hAnsi="Times New Roman" w:cs="Times New Roman"/>
          <w:sz w:val="24"/>
          <w:szCs w:val="24"/>
        </w:rPr>
        <w:t>took place during different opening hours</w:t>
      </w:r>
      <w:r>
        <w:rPr>
          <w:rFonts w:ascii="Times New Roman" w:hAnsi="Times New Roman" w:cs="Times New Roman"/>
          <w:sz w:val="24"/>
          <w:szCs w:val="24"/>
        </w:rPr>
        <w:t>.</w:t>
      </w:r>
      <w:r w:rsidRPr="00BF1E29">
        <w:rPr>
          <w:rFonts w:ascii="Times New Roman" w:hAnsi="Times New Roman" w:cs="Times New Roman"/>
          <w:sz w:val="24"/>
          <w:szCs w:val="24"/>
        </w:rPr>
        <w:t xml:space="preserve"> Data were collected through a self-administered structured questionnaire. One member of the research team was available at the recruitment sites to answer questions and assist patients in filling out the questionnaires in a separate information room in the pharmacy. The questionnaire was first piloted. Data from the pilot were not included in the analysis.</w:t>
      </w:r>
      <w:r w:rsidRPr="00FF6301">
        <w:rPr>
          <w:rFonts w:ascii="Times New Roman" w:hAnsi="Times New Roman" w:cs="Times New Roman"/>
          <w:sz w:val="24"/>
          <w:szCs w:val="24"/>
        </w:rPr>
        <w:t xml:space="preserve"> </w:t>
      </w:r>
      <w:r>
        <w:rPr>
          <w:rFonts w:ascii="Times New Roman" w:hAnsi="Times New Roman" w:cs="Times New Roman"/>
          <w:sz w:val="24"/>
          <w:szCs w:val="24"/>
        </w:rPr>
        <w:t>We required a</w:t>
      </w:r>
      <w:r w:rsidRPr="00BF1E29">
        <w:rPr>
          <w:rFonts w:ascii="Times New Roman" w:hAnsi="Times New Roman" w:cs="Times New Roman"/>
          <w:sz w:val="24"/>
          <w:szCs w:val="24"/>
        </w:rPr>
        <w:t xml:space="preserve"> sample size of 246 patients to detect a 20% prevalence of high PSM with a precision of ±5%</w:t>
      </w:r>
      <w:r>
        <w:rPr>
          <w:rFonts w:ascii="Times New Roman" w:hAnsi="Times New Roman" w:cs="Times New Roman"/>
          <w:sz w:val="24"/>
          <w:szCs w:val="24"/>
        </w:rPr>
        <w:t xml:space="preserve"> </w:t>
      </w:r>
      <w:r>
        <w:rPr>
          <w:rFonts w:ascii="Times New Roman" w:hAnsi="Times New Roman" w:cs="Times New Roman"/>
          <w:noProof/>
          <w:sz w:val="24"/>
          <w:szCs w:val="24"/>
        </w:rPr>
        <w:t>[5]</w:t>
      </w:r>
      <w:r>
        <w:rPr>
          <w:rFonts w:ascii="Times New Roman" w:hAnsi="Times New Roman" w:cs="Times New Roman"/>
          <w:sz w:val="24"/>
          <w:szCs w:val="24"/>
        </w:rPr>
        <w:t>.</w:t>
      </w:r>
    </w:p>
    <w:p w:rsidR="000A177B" w:rsidRPr="00BF1E29" w:rsidRDefault="000A177B" w:rsidP="002F593E">
      <w:pPr>
        <w:spacing w:after="0" w:line="360" w:lineRule="auto"/>
        <w:jc w:val="both"/>
        <w:rPr>
          <w:rFonts w:ascii="Times New Roman" w:hAnsi="Times New Roman" w:cs="Times New Roman"/>
          <w:sz w:val="24"/>
          <w:szCs w:val="24"/>
        </w:rPr>
      </w:pPr>
    </w:p>
    <w:p w:rsidR="000A177B" w:rsidRPr="00BF1E29" w:rsidRDefault="000A177B" w:rsidP="002F593E">
      <w:pPr>
        <w:pStyle w:val="Heading2"/>
        <w:spacing w:before="0" w:after="0" w:line="360" w:lineRule="auto"/>
        <w:jc w:val="both"/>
        <w:rPr>
          <w:rStyle w:val="Heading2Char"/>
          <w:rFonts w:ascii="Times New Roman" w:hAnsi="Times New Roman"/>
          <w:i/>
          <w:sz w:val="24"/>
          <w:szCs w:val="24"/>
          <w:lang w:val="en-US"/>
        </w:rPr>
      </w:pPr>
      <w:r w:rsidRPr="00BF1E29">
        <w:rPr>
          <w:rStyle w:val="Heading2Char"/>
          <w:rFonts w:ascii="Times New Roman" w:hAnsi="Times New Roman"/>
          <w:i/>
          <w:sz w:val="24"/>
          <w:szCs w:val="24"/>
          <w:lang w:val="en-US"/>
        </w:rPr>
        <w:t>Measures</w:t>
      </w:r>
    </w:p>
    <w:p w:rsidR="000A177B" w:rsidRPr="00BF1E29" w:rsidRDefault="000A177B" w:rsidP="002F59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Our outcome variable was </w:t>
      </w:r>
      <w:r w:rsidRPr="00BF1E29">
        <w:rPr>
          <w:rFonts w:ascii="Times New Roman" w:hAnsi="Times New Roman" w:cs="Times New Roman"/>
          <w:sz w:val="24"/>
          <w:szCs w:val="24"/>
        </w:rPr>
        <w:t>patients’ perceived sensitivity to medicine</w:t>
      </w:r>
      <w:r>
        <w:rPr>
          <w:rFonts w:ascii="Times New Roman" w:hAnsi="Times New Roman" w:cs="Times New Roman"/>
          <w:sz w:val="24"/>
          <w:szCs w:val="24"/>
        </w:rPr>
        <w:t>s, measured via the</w:t>
      </w:r>
      <w:r w:rsidRPr="00BF1E29" w:rsidDel="00FF6301">
        <w:rPr>
          <w:rFonts w:ascii="Times New Roman" w:hAnsi="Times New Roman" w:cs="Times New Roman"/>
          <w:sz w:val="24"/>
          <w:szCs w:val="24"/>
        </w:rPr>
        <w:t xml:space="preserve"> </w:t>
      </w:r>
      <w:r w:rsidRPr="00BF1E29">
        <w:rPr>
          <w:rFonts w:ascii="Times New Roman" w:hAnsi="Times New Roman" w:cs="Times New Roman"/>
          <w:sz w:val="24"/>
          <w:szCs w:val="24"/>
        </w:rPr>
        <w:t>validat</w:t>
      </w:r>
      <w:r>
        <w:rPr>
          <w:rFonts w:ascii="Times New Roman" w:hAnsi="Times New Roman" w:cs="Times New Roman"/>
          <w:sz w:val="24"/>
          <w:szCs w:val="24"/>
        </w:rPr>
        <w:t xml:space="preserve">ed psychometric instrument PSM </w:t>
      </w:r>
      <w:r>
        <w:rPr>
          <w:rFonts w:ascii="Times New Roman" w:hAnsi="Times New Roman" w:cs="Times New Roman"/>
          <w:noProof/>
          <w:sz w:val="24"/>
          <w:szCs w:val="24"/>
        </w:rPr>
        <w:t>[2]</w:t>
      </w:r>
      <w:r>
        <w:rPr>
          <w:rFonts w:ascii="Times New Roman" w:hAnsi="Times New Roman" w:cs="Times New Roman"/>
          <w:sz w:val="24"/>
          <w:szCs w:val="24"/>
        </w:rPr>
        <w:t xml:space="preserve">. </w:t>
      </w:r>
      <w:r w:rsidRPr="00BF1E29">
        <w:rPr>
          <w:rFonts w:ascii="Times New Roman" w:hAnsi="Times New Roman" w:cs="Times New Roman"/>
          <w:sz w:val="24"/>
          <w:szCs w:val="24"/>
        </w:rPr>
        <w:t xml:space="preserve">The PSM is a structured, self-reported sensitivity measure with a satisfactory internal consistency (Cronbach’s alpha) of </w:t>
      </w:r>
      <w:r>
        <w:rPr>
          <w:rFonts w:ascii="Times New Roman" w:hAnsi="Times New Roman" w:cs="Times New Roman"/>
          <w:sz w:val="24"/>
          <w:szCs w:val="24"/>
        </w:rPr>
        <w:t xml:space="preserve">0.79–0.94 </w:t>
      </w:r>
      <w:r>
        <w:rPr>
          <w:rFonts w:ascii="Times New Roman" w:hAnsi="Times New Roman" w:cs="Times New Roman"/>
          <w:noProof/>
          <w:sz w:val="24"/>
          <w:szCs w:val="24"/>
        </w:rPr>
        <w:t>[2, 4, 5]</w:t>
      </w:r>
      <w:r>
        <w:rPr>
          <w:rFonts w:ascii="Times New Roman" w:hAnsi="Times New Roman" w:cs="Times New Roman"/>
          <w:sz w:val="24"/>
          <w:szCs w:val="24"/>
        </w:rPr>
        <w:t>.</w:t>
      </w:r>
      <w:r w:rsidRPr="00BF1E29">
        <w:rPr>
          <w:rFonts w:ascii="Times New Roman" w:hAnsi="Times New Roman" w:cs="Times New Roman"/>
          <w:sz w:val="24"/>
          <w:szCs w:val="24"/>
        </w:rPr>
        <w:t xml:space="preserve"> The PSM scale consists of five items (see Box 1)</w:t>
      </w:r>
      <w:r>
        <w:rPr>
          <w:rFonts w:ascii="Times New Roman" w:hAnsi="Times New Roman" w:cs="Times New Roman"/>
          <w:sz w:val="24"/>
          <w:szCs w:val="24"/>
        </w:rPr>
        <w:t xml:space="preserve"> </w:t>
      </w:r>
      <w:r>
        <w:rPr>
          <w:rFonts w:ascii="Times New Roman" w:hAnsi="Times New Roman" w:cs="Times New Roman"/>
          <w:noProof/>
          <w:sz w:val="24"/>
          <w:szCs w:val="24"/>
        </w:rPr>
        <w:t>[2]</w:t>
      </w:r>
      <w:r w:rsidRPr="00BF1E29">
        <w:rPr>
          <w:rFonts w:ascii="Times New Roman" w:hAnsi="Times New Roman" w:cs="Times New Roman"/>
          <w:sz w:val="24"/>
          <w:szCs w:val="24"/>
        </w:rPr>
        <w:t xml:space="preserve">; patients indicated their degree of agreement with each statement on a 5-point Likert scale (1=strongly disagree to 5=strongly agree). </w:t>
      </w:r>
      <w:r w:rsidRPr="00BF1E29">
        <w:rPr>
          <w:rFonts w:ascii="Times New Roman" w:hAnsi="Times New Roman" w:cs="Times New Roman"/>
          <w:sz w:val="24"/>
          <w:szCs w:val="24"/>
        </w:rPr>
        <w:lastRenderedPageBreak/>
        <w:t xml:space="preserve">Individual item scores were added, giving a total score of 5-25. A higher score indicates </w:t>
      </w:r>
      <w:r>
        <w:rPr>
          <w:rFonts w:ascii="Times New Roman" w:hAnsi="Times New Roman" w:cs="Times New Roman"/>
          <w:sz w:val="24"/>
          <w:szCs w:val="24"/>
        </w:rPr>
        <w:t>a greater increased</w:t>
      </w:r>
      <w:r w:rsidRPr="00BF1E29">
        <w:rPr>
          <w:rFonts w:ascii="Times New Roman" w:hAnsi="Times New Roman" w:cs="Times New Roman"/>
          <w:sz w:val="24"/>
          <w:szCs w:val="24"/>
        </w:rPr>
        <w:t xml:space="preserve"> sensitivity to medicines. The PSM score was then categorized into three groups: low (5-9), moderate (10-15) and high (16-25) PSM</w:t>
      </w:r>
      <w:r>
        <w:rPr>
          <w:rFonts w:ascii="Times New Roman" w:hAnsi="Times New Roman" w:cs="Times New Roman"/>
          <w:sz w:val="24"/>
          <w:szCs w:val="24"/>
        </w:rPr>
        <w:t xml:space="preserve">, based on a previous study </w:t>
      </w:r>
      <w:r>
        <w:rPr>
          <w:rFonts w:ascii="Times New Roman" w:hAnsi="Times New Roman" w:cs="Times New Roman"/>
          <w:noProof/>
          <w:sz w:val="24"/>
          <w:szCs w:val="24"/>
        </w:rPr>
        <w:t>[5]</w:t>
      </w:r>
      <w:r>
        <w:rPr>
          <w:rFonts w:ascii="Times New Roman" w:hAnsi="Times New Roman" w:cs="Times New Roman"/>
          <w:sz w:val="24"/>
          <w:szCs w:val="24"/>
        </w:rPr>
        <w:t>.</w:t>
      </w:r>
      <w:r w:rsidRPr="00BF1E29">
        <w:rPr>
          <w:rFonts w:ascii="Times New Roman" w:hAnsi="Times New Roman" w:cs="Times New Roman"/>
          <w:sz w:val="24"/>
          <w:szCs w:val="24"/>
        </w:rPr>
        <w:t xml:space="preserve"> Because previous research found no relevant differences between participants with low and moderate PSM scores, these groups were combined in some of </w:t>
      </w:r>
      <w:r>
        <w:rPr>
          <w:rFonts w:ascii="Times New Roman" w:hAnsi="Times New Roman" w:cs="Times New Roman"/>
          <w:sz w:val="24"/>
          <w:szCs w:val="24"/>
        </w:rPr>
        <w:t xml:space="preserve">the current analyses </w:t>
      </w:r>
      <w:r>
        <w:rPr>
          <w:rFonts w:ascii="Times New Roman" w:hAnsi="Times New Roman" w:cs="Times New Roman"/>
          <w:noProof/>
          <w:sz w:val="24"/>
          <w:szCs w:val="24"/>
        </w:rPr>
        <w:t>[5]</w:t>
      </w:r>
      <w:r>
        <w:rPr>
          <w:rFonts w:ascii="Times New Roman" w:hAnsi="Times New Roman" w:cs="Times New Roman"/>
          <w:sz w:val="24"/>
          <w:szCs w:val="24"/>
        </w:rPr>
        <w:t>.</w:t>
      </w:r>
      <w:r w:rsidRPr="00BF1E29">
        <w:rPr>
          <w:rFonts w:ascii="Times New Roman" w:hAnsi="Times New Roman" w:cs="Times New Roman"/>
          <w:sz w:val="24"/>
          <w:szCs w:val="24"/>
        </w:rPr>
        <w:t xml:space="preserve"> The translation from English (original version) to </w:t>
      </w:r>
      <w:proofErr w:type="gramStart"/>
      <w:r w:rsidRPr="00BF1E29">
        <w:rPr>
          <w:rFonts w:ascii="Times New Roman" w:hAnsi="Times New Roman" w:cs="Times New Roman"/>
          <w:sz w:val="24"/>
          <w:szCs w:val="24"/>
        </w:rPr>
        <w:t>Norwegian,</w:t>
      </w:r>
      <w:proofErr w:type="gramEnd"/>
      <w:r w:rsidRPr="00BF1E29">
        <w:rPr>
          <w:rFonts w:ascii="Times New Roman" w:hAnsi="Times New Roman" w:cs="Times New Roman"/>
          <w:sz w:val="24"/>
          <w:szCs w:val="24"/>
        </w:rPr>
        <w:t xml:space="preserve"> and the back-translation were done by two independent native speakers. Discrepancy between the two English versions was settled by discussion between the two translators. (See Appendix </w:t>
      </w:r>
      <w:r>
        <w:rPr>
          <w:rFonts w:ascii="Times New Roman" w:hAnsi="Times New Roman" w:cs="Times New Roman"/>
          <w:sz w:val="24"/>
          <w:szCs w:val="24"/>
        </w:rPr>
        <w:t>A</w:t>
      </w:r>
      <w:r w:rsidRPr="00BF1E29">
        <w:rPr>
          <w:rFonts w:ascii="Times New Roman" w:hAnsi="Times New Roman" w:cs="Times New Roman"/>
          <w:sz w:val="24"/>
          <w:szCs w:val="24"/>
        </w:rPr>
        <w:t xml:space="preserve"> for the translated version).</w:t>
      </w:r>
    </w:p>
    <w:p w:rsidR="000A177B" w:rsidRPr="00BF1E29" w:rsidRDefault="000A177B" w:rsidP="002F593E">
      <w:pPr>
        <w:spacing w:after="0" w:line="360" w:lineRule="auto"/>
        <w:jc w:val="both"/>
        <w:rPr>
          <w:rFonts w:ascii="Times New Roman" w:hAnsi="Times New Roman" w:cs="Times New Roman"/>
          <w:sz w:val="24"/>
          <w:szCs w:val="24"/>
        </w:rPr>
      </w:pP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 xml:space="preserve">Patients’ beliefs about medicines were explored via the 12-item Beliefs </w:t>
      </w:r>
      <w:proofErr w:type="gramStart"/>
      <w:r w:rsidRPr="00BF1E29">
        <w:rPr>
          <w:rFonts w:ascii="Times New Roman" w:hAnsi="Times New Roman" w:cs="Times New Roman"/>
          <w:sz w:val="24"/>
          <w:szCs w:val="24"/>
        </w:rPr>
        <w:t>About</w:t>
      </w:r>
      <w:proofErr w:type="gramEnd"/>
      <w:r w:rsidRPr="00BF1E29">
        <w:rPr>
          <w:rFonts w:ascii="Times New Roman" w:hAnsi="Times New Roman" w:cs="Times New Roman"/>
          <w:sz w:val="24"/>
          <w:szCs w:val="24"/>
        </w:rPr>
        <w:t xml:space="preserve"> Medicines in General Questionnaire (BMQ-General)</w:t>
      </w:r>
      <w:r w:rsidRPr="00FF5246">
        <w:rPr>
          <w:rFonts w:ascii="Times New Roman" w:hAnsi="Times New Roman" w:cs="Times New Roman"/>
          <w:sz w:val="24"/>
          <w:szCs w:val="24"/>
        </w:rPr>
        <w:t xml:space="preserve"> </w:t>
      </w:r>
      <w:r>
        <w:rPr>
          <w:rFonts w:ascii="Times New Roman" w:hAnsi="Times New Roman" w:cs="Times New Roman"/>
          <w:noProof/>
          <w:sz w:val="24"/>
          <w:szCs w:val="24"/>
        </w:rPr>
        <w:t>[10, 11]</w:t>
      </w:r>
      <w:r>
        <w:rPr>
          <w:rFonts w:ascii="Times New Roman" w:hAnsi="Times New Roman" w:cs="Times New Roman"/>
          <w:sz w:val="24"/>
          <w:szCs w:val="24"/>
        </w:rPr>
        <w:t>,</w:t>
      </w:r>
      <w:r w:rsidRPr="00BF1E29">
        <w:rPr>
          <w:rFonts w:ascii="Times New Roman" w:hAnsi="Times New Roman" w:cs="Times New Roman"/>
          <w:sz w:val="24"/>
          <w:szCs w:val="24"/>
        </w:rPr>
        <w:t xml:space="preserve"> which comprises three subscales (4 items each): Harm, Overuse and Benefit. BMQ-General was used to test the psychometric characteristics </w:t>
      </w:r>
      <w:r>
        <w:rPr>
          <w:rFonts w:ascii="Times New Roman" w:hAnsi="Times New Roman" w:cs="Times New Roman"/>
          <w:sz w:val="24"/>
          <w:szCs w:val="24"/>
        </w:rPr>
        <w:t xml:space="preserve">of the PSM-scale </w:t>
      </w:r>
      <w:r>
        <w:rPr>
          <w:rFonts w:ascii="Times New Roman" w:hAnsi="Times New Roman" w:cs="Times New Roman"/>
          <w:noProof/>
          <w:sz w:val="24"/>
          <w:szCs w:val="24"/>
        </w:rPr>
        <w:t>[2]</w:t>
      </w:r>
      <w:r>
        <w:rPr>
          <w:rFonts w:ascii="Times New Roman" w:hAnsi="Times New Roman" w:cs="Times New Roman"/>
          <w:sz w:val="24"/>
          <w:szCs w:val="24"/>
        </w:rPr>
        <w:t>.</w:t>
      </w:r>
      <w:r w:rsidRPr="00BF1E29">
        <w:rPr>
          <w:rFonts w:ascii="Times New Roman" w:hAnsi="Times New Roman" w:cs="Times New Roman"/>
          <w:sz w:val="24"/>
          <w:szCs w:val="24"/>
        </w:rPr>
        <w:t xml:space="preserve"> Patients indicated their degree of agreement with each statement on a 5-point Likert scale (1=strongly disagree to 5=strongly agree). Individual item scores were added, giving a total score of 4-20 for each subscale. Higher scores indicate stronger beliefs in the concepts represented by the subscale. The belief variables were used as continuous in the analysis. A validated Norwegian version of the BMQ-General was used</w:t>
      </w:r>
      <w:r>
        <w:rPr>
          <w:rFonts w:ascii="Times New Roman" w:hAnsi="Times New Roman" w:cs="Times New Roman"/>
          <w:sz w:val="24"/>
          <w:szCs w:val="24"/>
        </w:rPr>
        <w:t xml:space="preserve"> </w:t>
      </w:r>
      <w:r>
        <w:rPr>
          <w:rFonts w:ascii="Times New Roman" w:hAnsi="Times New Roman" w:cs="Times New Roman"/>
          <w:noProof/>
          <w:sz w:val="24"/>
          <w:szCs w:val="24"/>
        </w:rPr>
        <w:t>[12]</w:t>
      </w:r>
      <w:r>
        <w:rPr>
          <w:rFonts w:ascii="Times New Roman" w:hAnsi="Times New Roman" w:cs="Times New Roman"/>
          <w:sz w:val="24"/>
          <w:szCs w:val="24"/>
        </w:rPr>
        <w:t>.</w:t>
      </w:r>
      <w:r w:rsidRPr="00BF1E29">
        <w:rPr>
          <w:rFonts w:ascii="Times New Roman" w:hAnsi="Times New Roman" w:cs="Times New Roman"/>
          <w:sz w:val="24"/>
          <w:szCs w:val="24"/>
        </w:rPr>
        <w:t xml:space="preserve"> </w:t>
      </w:r>
    </w:p>
    <w:p w:rsidR="000A177B" w:rsidRPr="00BF1E29" w:rsidRDefault="000A177B" w:rsidP="002F593E">
      <w:pPr>
        <w:spacing w:after="0" w:line="360" w:lineRule="auto"/>
        <w:jc w:val="both"/>
        <w:rPr>
          <w:rFonts w:ascii="Times New Roman" w:hAnsi="Times New Roman" w:cs="Times New Roman"/>
          <w:i/>
          <w:sz w:val="24"/>
          <w:szCs w:val="24"/>
        </w:rPr>
      </w:pP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Patients were asked to self-report which prescription medicine(s) they were dispensed at the pharmacy on the same day of recruitment into the study, by answering the question “Which medicine(s) have you been dispensed today”? Patients could report as free-text entry the name of each medicine, along with information whether this was a treatment for a chronic condition, and whether it was a generic (Yes/No). Based on this information, we estimated how many generics were dispensed at the pharmacy out of all prescriptions filled, and corrected this estimate by the availability of a generic option, using the Norwegian Medicine Agency as reference</w:t>
      </w:r>
      <w:r>
        <w:rPr>
          <w:rFonts w:ascii="Times New Roman" w:hAnsi="Times New Roman" w:cs="Times New Roman"/>
          <w:sz w:val="24"/>
          <w:szCs w:val="24"/>
        </w:rPr>
        <w:t xml:space="preserve"> </w:t>
      </w:r>
      <w:r>
        <w:rPr>
          <w:rFonts w:ascii="Times New Roman" w:hAnsi="Times New Roman" w:cs="Times New Roman"/>
          <w:noProof/>
          <w:sz w:val="24"/>
          <w:szCs w:val="24"/>
        </w:rPr>
        <w:t>[13]</w:t>
      </w:r>
      <w:r>
        <w:rPr>
          <w:rFonts w:ascii="Times New Roman" w:hAnsi="Times New Roman" w:cs="Times New Roman"/>
          <w:sz w:val="24"/>
          <w:szCs w:val="24"/>
        </w:rPr>
        <w:t>.</w:t>
      </w:r>
      <w:r w:rsidRPr="00BF1E29">
        <w:rPr>
          <w:rFonts w:ascii="Times New Roman" w:hAnsi="Times New Roman" w:cs="Times New Roman"/>
          <w:sz w:val="24"/>
          <w:szCs w:val="24"/>
        </w:rPr>
        <w:t xml:space="preserve"> The generic variable was then divided into three groups: no generic use (even though there was an available generic option), using &lt; 75% generic medicines, using ≥ 75% generic medicines. Patients having no generic use option were grouped separately. The cut off was pragmatically chosen to provide equal group sizes. Patients were also questioned about any other medicine use via the question “Do you use other medicines (over-the-c</w:t>
      </w:r>
      <w:r>
        <w:rPr>
          <w:rFonts w:ascii="Times New Roman" w:hAnsi="Times New Roman" w:cs="Times New Roman"/>
          <w:sz w:val="24"/>
          <w:szCs w:val="24"/>
        </w:rPr>
        <w:t>ounter (OTC), e.g. paracetamol,</w:t>
      </w:r>
      <w:r w:rsidRPr="00BF1E29">
        <w:rPr>
          <w:rFonts w:ascii="Times New Roman" w:hAnsi="Times New Roman" w:cs="Times New Roman"/>
          <w:sz w:val="24"/>
          <w:szCs w:val="24"/>
        </w:rPr>
        <w:t xml:space="preserve"> or other prescription medicines)?” If yes, patients could report as free-text entry the name of the </w:t>
      </w:r>
      <w:r w:rsidRPr="00BF1E29">
        <w:rPr>
          <w:rFonts w:ascii="Times New Roman" w:hAnsi="Times New Roman" w:cs="Times New Roman"/>
          <w:sz w:val="24"/>
          <w:szCs w:val="24"/>
        </w:rPr>
        <w:lastRenderedPageBreak/>
        <w:t>other medicines, whether it was OTC or prescription, and frequency of use. All recorded medicines were coded into the corresponding Anatomical Therapeutic Chemical (ATC) codes in accordance with the World Health Organization ATC index</w:t>
      </w:r>
      <w:r>
        <w:rPr>
          <w:rFonts w:ascii="Times New Roman" w:hAnsi="Times New Roman" w:cs="Times New Roman"/>
          <w:sz w:val="24"/>
          <w:szCs w:val="24"/>
        </w:rPr>
        <w:t xml:space="preserve"> </w:t>
      </w:r>
      <w:r>
        <w:rPr>
          <w:rFonts w:ascii="Times New Roman" w:hAnsi="Times New Roman" w:cs="Times New Roman"/>
          <w:noProof/>
          <w:sz w:val="24"/>
          <w:szCs w:val="24"/>
        </w:rPr>
        <w:t>[14]</w:t>
      </w:r>
      <w:r>
        <w:rPr>
          <w:rFonts w:ascii="Times New Roman" w:hAnsi="Times New Roman" w:cs="Times New Roman"/>
          <w:sz w:val="24"/>
          <w:szCs w:val="24"/>
        </w:rPr>
        <w:t>.</w:t>
      </w:r>
      <w:r w:rsidRPr="00BF1E29">
        <w:rPr>
          <w:rFonts w:ascii="Times New Roman" w:hAnsi="Times New Roman" w:cs="Times New Roman"/>
          <w:sz w:val="24"/>
          <w:szCs w:val="24"/>
        </w:rPr>
        <w:t xml:space="preserve"> The number of medicines regularly taken was calculated. </w:t>
      </w:r>
    </w:p>
    <w:p w:rsidR="000A177B" w:rsidRDefault="000A177B" w:rsidP="002F593E">
      <w:pPr>
        <w:spacing w:after="0" w:line="360" w:lineRule="auto"/>
        <w:jc w:val="both"/>
        <w:rPr>
          <w:rFonts w:ascii="Times New Roman" w:hAnsi="Times New Roman" w:cs="Times New Roman"/>
          <w:sz w:val="24"/>
          <w:szCs w:val="24"/>
        </w:rPr>
      </w:pP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 xml:space="preserve">Patients were asked </w:t>
      </w:r>
      <w:r>
        <w:rPr>
          <w:rFonts w:ascii="Times New Roman" w:hAnsi="Times New Roman" w:cs="Times New Roman"/>
          <w:sz w:val="24"/>
          <w:szCs w:val="24"/>
        </w:rPr>
        <w:t xml:space="preserve">about suspected side effects that they had experienced </w:t>
      </w:r>
      <w:r w:rsidRPr="00BF1E29">
        <w:rPr>
          <w:rFonts w:ascii="Times New Roman" w:hAnsi="Times New Roman" w:cs="Times New Roman"/>
          <w:sz w:val="24"/>
          <w:szCs w:val="24"/>
        </w:rPr>
        <w:t>following</w:t>
      </w:r>
      <w:r>
        <w:rPr>
          <w:rFonts w:ascii="Times New Roman" w:hAnsi="Times New Roman" w:cs="Times New Roman"/>
          <w:sz w:val="24"/>
          <w:szCs w:val="24"/>
        </w:rPr>
        <w:t xml:space="preserve"> the</w:t>
      </w:r>
      <w:r w:rsidRPr="00BF1E29">
        <w:rPr>
          <w:rFonts w:ascii="Times New Roman" w:hAnsi="Times New Roman" w:cs="Times New Roman"/>
          <w:sz w:val="24"/>
          <w:szCs w:val="24"/>
        </w:rPr>
        <w:t xml:space="preserve"> use of any medicine. </w:t>
      </w:r>
      <w:r>
        <w:rPr>
          <w:rFonts w:ascii="Times New Roman" w:hAnsi="Times New Roman" w:cs="Times New Roman"/>
          <w:sz w:val="24"/>
          <w:szCs w:val="24"/>
        </w:rPr>
        <w:t xml:space="preserve">Patients were asked to complete a brief questionnaire consisting of </w:t>
      </w:r>
      <w:r w:rsidRPr="00BF1E29">
        <w:rPr>
          <w:rFonts w:ascii="Times New Roman" w:hAnsi="Times New Roman" w:cs="Times New Roman"/>
          <w:sz w:val="24"/>
          <w:szCs w:val="24"/>
        </w:rPr>
        <w:t>a list of ten commonly reported s</w:t>
      </w:r>
      <w:r>
        <w:rPr>
          <w:rFonts w:ascii="Times New Roman" w:hAnsi="Times New Roman" w:cs="Times New Roman"/>
          <w:sz w:val="24"/>
          <w:szCs w:val="24"/>
        </w:rPr>
        <w:t>ide effects (e.g., muscle pain,</w:t>
      </w:r>
      <w:r w:rsidRPr="00BF1E29">
        <w:rPr>
          <w:rFonts w:ascii="Times New Roman" w:hAnsi="Times New Roman" w:cs="Times New Roman"/>
          <w:sz w:val="24"/>
          <w:szCs w:val="24"/>
        </w:rPr>
        <w:t xml:space="preserve"> nausea, dizziness), selected according to prior literature</w:t>
      </w:r>
      <w:r>
        <w:rPr>
          <w:rFonts w:ascii="Times New Roman" w:hAnsi="Times New Roman" w:cs="Times New Roman"/>
          <w:sz w:val="24"/>
          <w:szCs w:val="24"/>
        </w:rPr>
        <w:t xml:space="preserve"> </w:t>
      </w:r>
      <w:r>
        <w:rPr>
          <w:rFonts w:ascii="Times New Roman" w:hAnsi="Times New Roman" w:cs="Times New Roman"/>
          <w:noProof/>
          <w:sz w:val="24"/>
          <w:szCs w:val="24"/>
        </w:rPr>
        <w:t>[15]</w:t>
      </w:r>
      <w:r>
        <w:rPr>
          <w:rFonts w:ascii="Times New Roman" w:hAnsi="Times New Roman" w:cs="Times New Roman"/>
          <w:sz w:val="24"/>
          <w:szCs w:val="24"/>
        </w:rPr>
        <w:t>.</w:t>
      </w:r>
      <w:r w:rsidRPr="00BF1E29">
        <w:rPr>
          <w:rFonts w:ascii="Times New Roman" w:hAnsi="Times New Roman" w:cs="Times New Roman"/>
          <w:sz w:val="24"/>
          <w:szCs w:val="24"/>
        </w:rPr>
        <w:t xml:space="preserve"> For each side effect, patients </w:t>
      </w:r>
      <w:r>
        <w:rPr>
          <w:rFonts w:ascii="Times New Roman" w:hAnsi="Times New Roman" w:cs="Times New Roman"/>
          <w:sz w:val="24"/>
          <w:szCs w:val="24"/>
        </w:rPr>
        <w:t>were asked whether they had every experienced it (Yes/No), and were also able to make comments via</w:t>
      </w:r>
      <w:r w:rsidRPr="00BF1E29">
        <w:rPr>
          <w:rFonts w:ascii="Times New Roman" w:hAnsi="Times New Roman" w:cs="Times New Roman"/>
          <w:sz w:val="24"/>
          <w:szCs w:val="24"/>
        </w:rPr>
        <w:t xml:space="preserve"> free-text entry. The number of </w:t>
      </w:r>
      <w:r>
        <w:rPr>
          <w:rFonts w:ascii="Times New Roman" w:hAnsi="Times New Roman" w:cs="Times New Roman"/>
          <w:sz w:val="24"/>
          <w:szCs w:val="24"/>
        </w:rPr>
        <w:t>suspected</w:t>
      </w:r>
      <w:r w:rsidRPr="00BF1E29">
        <w:rPr>
          <w:rFonts w:ascii="Times New Roman" w:hAnsi="Times New Roman" w:cs="Times New Roman"/>
          <w:sz w:val="24"/>
          <w:szCs w:val="24"/>
        </w:rPr>
        <w:t xml:space="preserve"> side effects was then summed. </w:t>
      </w:r>
    </w:p>
    <w:p w:rsidR="000A177B" w:rsidRPr="00BF1E29" w:rsidRDefault="000A177B" w:rsidP="002F593E">
      <w:pPr>
        <w:spacing w:after="0" w:line="360" w:lineRule="auto"/>
        <w:jc w:val="both"/>
        <w:rPr>
          <w:rFonts w:ascii="Times New Roman" w:hAnsi="Times New Roman" w:cs="Times New Roman"/>
          <w:sz w:val="24"/>
          <w:szCs w:val="24"/>
        </w:rPr>
      </w:pP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 xml:space="preserve">Patients reported the number of visits they had made to their GP in the previous year (0, 1-2, 3-5, &gt;5, cannot remember), whether they were currently using vitamins and/or supplements (Yes/No/Cannot remember) and if yes, which ones. The total number of all reported vitamins and supplements was also assessed and summed. Information about </w:t>
      </w:r>
      <w:r w:rsidRPr="00BF1E29">
        <w:rPr>
          <w:rStyle w:val="tgc"/>
          <w:rFonts w:ascii="Times New Roman" w:hAnsi="Times New Roman" w:cs="Times New Roman"/>
          <w:bCs/>
          <w:sz w:val="24"/>
          <w:szCs w:val="24"/>
        </w:rPr>
        <w:t>patient information leaflet (PIL)</w:t>
      </w:r>
      <w:r w:rsidRPr="00BF1E29">
        <w:rPr>
          <w:rStyle w:val="tgc"/>
          <w:rFonts w:ascii="Times New Roman" w:hAnsi="Times New Roman" w:cs="Times New Roman"/>
          <w:sz w:val="24"/>
          <w:szCs w:val="24"/>
        </w:rPr>
        <w:t xml:space="preserve"> </w:t>
      </w:r>
      <w:r w:rsidRPr="00BF1E29">
        <w:rPr>
          <w:rFonts w:ascii="Times New Roman" w:hAnsi="Times New Roman" w:cs="Times New Roman"/>
          <w:sz w:val="24"/>
          <w:szCs w:val="24"/>
        </w:rPr>
        <w:t>reading before starting a new medicine was collected.</w:t>
      </w:r>
    </w:p>
    <w:p w:rsidR="000A177B" w:rsidRPr="00BF1E29" w:rsidRDefault="000A177B" w:rsidP="002F593E">
      <w:pPr>
        <w:spacing w:after="0" w:line="360" w:lineRule="auto"/>
        <w:jc w:val="both"/>
        <w:rPr>
          <w:rFonts w:ascii="Times New Roman" w:hAnsi="Times New Roman" w:cs="Times New Roman"/>
          <w:i/>
          <w:sz w:val="24"/>
          <w:szCs w:val="24"/>
        </w:rPr>
      </w:pPr>
    </w:p>
    <w:p w:rsidR="000A177B" w:rsidRPr="00BF1E29" w:rsidRDefault="000A177B" w:rsidP="002F593E">
      <w:pPr>
        <w:spacing w:after="0" w:line="360" w:lineRule="auto"/>
        <w:jc w:val="both"/>
        <w:rPr>
          <w:rFonts w:ascii="Times New Roman" w:hAnsi="Times New Roman" w:cs="Times New Roman"/>
          <w:sz w:val="24"/>
          <w:szCs w:val="24"/>
        </w:rPr>
      </w:pPr>
      <w:proofErr w:type="gramStart"/>
      <w:r w:rsidRPr="00BF1E29">
        <w:rPr>
          <w:rFonts w:ascii="Times New Roman" w:hAnsi="Times New Roman" w:cs="Times New Roman"/>
          <w:sz w:val="24"/>
          <w:szCs w:val="24"/>
        </w:rPr>
        <w:t>Patients</w:t>
      </w:r>
      <w:proofErr w:type="gramEnd"/>
      <w:r>
        <w:rPr>
          <w:rFonts w:ascii="Times New Roman" w:hAnsi="Times New Roman" w:cs="Times New Roman"/>
          <w:sz w:val="24"/>
          <w:szCs w:val="24"/>
        </w:rPr>
        <w:t xml:space="preserve"> </w:t>
      </w:r>
      <w:r w:rsidRPr="00BF1E29">
        <w:rPr>
          <w:rFonts w:ascii="Times New Roman" w:hAnsi="Times New Roman" w:cs="Times New Roman"/>
          <w:sz w:val="24"/>
          <w:szCs w:val="24"/>
        </w:rPr>
        <w:t xml:space="preserve">sociodemographics included gender, age, native language, marital status, annual household income, level of education, and health-related education or a family member with health education (categorized as in Table 1). We assessed the study’s external validity by comparing the distribution of age and gender in the sample with that of the Norwegian general population filling specific prescriptions in 2015 in Oslo (via the Norwegian Prescription Database) (Appendix </w:t>
      </w:r>
      <w:r>
        <w:rPr>
          <w:rFonts w:ascii="Times New Roman" w:hAnsi="Times New Roman" w:cs="Times New Roman"/>
          <w:sz w:val="24"/>
          <w:szCs w:val="24"/>
        </w:rPr>
        <w:t>B</w:t>
      </w:r>
      <w:r w:rsidRPr="00BF1E29">
        <w:rPr>
          <w:rFonts w:ascii="Times New Roman" w:hAnsi="Times New Roman" w:cs="Times New Roman"/>
          <w:sz w:val="24"/>
          <w:szCs w:val="24"/>
        </w:rPr>
        <w:t>).</w:t>
      </w:r>
    </w:p>
    <w:p w:rsidR="000A177B" w:rsidRPr="00BF1E29" w:rsidRDefault="000A177B" w:rsidP="002F593E">
      <w:pPr>
        <w:spacing w:after="0" w:line="360" w:lineRule="auto"/>
        <w:jc w:val="both"/>
        <w:rPr>
          <w:rFonts w:ascii="Times New Roman" w:hAnsi="Times New Roman" w:cs="Times New Roman"/>
          <w:sz w:val="24"/>
          <w:szCs w:val="24"/>
        </w:rPr>
      </w:pPr>
    </w:p>
    <w:p w:rsidR="000A177B" w:rsidRPr="009D0AD6" w:rsidRDefault="000A177B" w:rsidP="002F593E">
      <w:pPr>
        <w:spacing w:after="0" w:line="360" w:lineRule="auto"/>
        <w:jc w:val="both"/>
        <w:rPr>
          <w:rFonts w:ascii="Times New Roman" w:hAnsi="Times New Roman" w:cs="Times New Roman"/>
          <w:i/>
          <w:sz w:val="24"/>
          <w:szCs w:val="24"/>
        </w:rPr>
      </w:pPr>
      <w:r w:rsidRPr="009D0AD6">
        <w:rPr>
          <w:rFonts w:ascii="Times New Roman" w:hAnsi="Times New Roman" w:cs="Times New Roman"/>
          <w:i/>
          <w:sz w:val="24"/>
          <w:szCs w:val="24"/>
        </w:rPr>
        <w:t xml:space="preserve">Statistical analyses </w:t>
      </w:r>
    </w:p>
    <w:p w:rsidR="000A177B" w:rsidRPr="00540E07"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 xml:space="preserve">The Pearson chi-square </w:t>
      </w:r>
      <w:r>
        <w:rPr>
          <w:rFonts w:ascii="Times New Roman" w:hAnsi="Times New Roman" w:cs="Times New Roman"/>
          <w:sz w:val="24"/>
          <w:szCs w:val="24"/>
        </w:rPr>
        <w:t>and the S</w:t>
      </w:r>
      <w:r w:rsidRPr="00BF1E29">
        <w:rPr>
          <w:rFonts w:ascii="Times New Roman" w:hAnsi="Times New Roman" w:cs="Times New Roman"/>
          <w:sz w:val="24"/>
          <w:szCs w:val="24"/>
        </w:rPr>
        <w:t>tudent's t-test w</w:t>
      </w:r>
      <w:r>
        <w:rPr>
          <w:rFonts w:ascii="Times New Roman" w:hAnsi="Times New Roman" w:cs="Times New Roman"/>
          <w:sz w:val="24"/>
          <w:szCs w:val="24"/>
        </w:rPr>
        <w:t>ere</w:t>
      </w:r>
      <w:r w:rsidRPr="00BF1E29">
        <w:rPr>
          <w:rFonts w:ascii="Times New Roman" w:hAnsi="Times New Roman" w:cs="Times New Roman"/>
          <w:sz w:val="24"/>
          <w:szCs w:val="24"/>
        </w:rPr>
        <w:t xml:space="preserve"> used to compare proportions </w:t>
      </w:r>
      <w:r>
        <w:rPr>
          <w:rFonts w:ascii="Times New Roman" w:hAnsi="Times New Roman" w:cs="Times New Roman"/>
          <w:sz w:val="24"/>
          <w:szCs w:val="24"/>
        </w:rPr>
        <w:t xml:space="preserve">and mean scores </w:t>
      </w:r>
      <w:r w:rsidRPr="00BF1E29">
        <w:rPr>
          <w:rFonts w:ascii="Times New Roman" w:hAnsi="Times New Roman" w:cs="Times New Roman"/>
          <w:sz w:val="24"/>
          <w:szCs w:val="24"/>
        </w:rPr>
        <w:t>between independent groups</w:t>
      </w:r>
      <w:r>
        <w:rPr>
          <w:rFonts w:ascii="Times New Roman" w:hAnsi="Times New Roman" w:cs="Times New Roman"/>
          <w:sz w:val="24"/>
          <w:szCs w:val="24"/>
        </w:rPr>
        <w:t>, respectively</w:t>
      </w:r>
      <w:r w:rsidRPr="00BF1E29">
        <w:rPr>
          <w:rFonts w:ascii="Times New Roman" w:hAnsi="Times New Roman" w:cs="Times New Roman"/>
          <w:sz w:val="24"/>
          <w:szCs w:val="24"/>
        </w:rPr>
        <w:t xml:space="preserve">. The psychometric characteristics of the PSM were assessed by measuring the extent of completion (%, acceptability), the internal consistency (Cronbach’s alpha), and the </w:t>
      </w:r>
      <w:r>
        <w:rPr>
          <w:rFonts w:ascii="Times New Roman" w:hAnsi="Times New Roman" w:cs="Times New Roman"/>
          <w:sz w:val="24"/>
          <w:szCs w:val="24"/>
        </w:rPr>
        <w:t xml:space="preserve">PSM </w:t>
      </w:r>
      <w:r w:rsidRPr="00BF1E29">
        <w:rPr>
          <w:rFonts w:ascii="Times New Roman" w:hAnsi="Times New Roman" w:cs="Times New Roman"/>
          <w:sz w:val="24"/>
          <w:szCs w:val="24"/>
        </w:rPr>
        <w:t>correlation with a)</w:t>
      </w:r>
      <w:r>
        <w:rPr>
          <w:rFonts w:ascii="Times New Roman" w:hAnsi="Times New Roman" w:cs="Times New Roman"/>
          <w:sz w:val="24"/>
          <w:szCs w:val="24"/>
        </w:rPr>
        <w:t xml:space="preserve"> </w:t>
      </w:r>
      <w:r w:rsidRPr="00BF1E29">
        <w:rPr>
          <w:rFonts w:ascii="Times New Roman" w:hAnsi="Times New Roman" w:cs="Times New Roman"/>
          <w:sz w:val="24"/>
          <w:szCs w:val="24"/>
        </w:rPr>
        <w:t>three BMQ-general subscales, and b) number of reported side effects c) total number of generics</w:t>
      </w:r>
      <w:r>
        <w:rPr>
          <w:rFonts w:ascii="Times New Roman" w:hAnsi="Times New Roman" w:cs="Times New Roman"/>
          <w:sz w:val="24"/>
          <w:szCs w:val="24"/>
        </w:rPr>
        <w:t xml:space="preserve"> </w:t>
      </w:r>
      <w:r>
        <w:rPr>
          <w:rFonts w:ascii="Times New Roman" w:hAnsi="Times New Roman" w:cs="Times New Roman"/>
          <w:noProof/>
          <w:sz w:val="24"/>
          <w:szCs w:val="24"/>
        </w:rPr>
        <w:t>[2]</w:t>
      </w:r>
      <w:r>
        <w:rPr>
          <w:rFonts w:ascii="Times New Roman" w:hAnsi="Times New Roman" w:cs="Times New Roman"/>
          <w:sz w:val="24"/>
          <w:szCs w:val="24"/>
        </w:rPr>
        <w:t>.</w:t>
      </w:r>
      <w:r w:rsidRPr="00BF1E29">
        <w:rPr>
          <w:rFonts w:ascii="Times New Roman" w:hAnsi="Times New Roman" w:cs="Times New Roman"/>
          <w:sz w:val="24"/>
          <w:szCs w:val="24"/>
        </w:rPr>
        <w:t xml:space="preserve"> </w:t>
      </w:r>
      <w:r>
        <w:rPr>
          <w:rFonts w:ascii="Times New Roman" w:hAnsi="Times New Roman" w:cs="Times New Roman"/>
          <w:sz w:val="24"/>
          <w:szCs w:val="24"/>
        </w:rPr>
        <w:t xml:space="preserve">The Pearson and Spearman </w:t>
      </w:r>
      <w:r>
        <w:rPr>
          <w:rFonts w:ascii="Times New Roman" w:hAnsi="Times New Roman" w:cs="Times New Roman"/>
          <w:sz w:val="24"/>
          <w:szCs w:val="24"/>
        </w:rPr>
        <w:lastRenderedPageBreak/>
        <w:t>correlation coefficients were used to relate the</w:t>
      </w:r>
      <w:r w:rsidRPr="00BF1E29">
        <w:rPr>
          <w:rFonts w:ascii="Times New Roman" w:hAnsi="Times New Roman" w:cs="Times New Roman"/>
          <w:sz w:val="24"/>
          <w:szCs w:val="24"/>
        </w:rPr>
        <w:t xml:space="preserve"> BMQ-general subscales with number of reported side effects and generics. This was done to test if PSM is a related, but a separate domain from BMQ. A p-value of &lt;0.05 was considered statistically significant. To test the robustness of the correlation with PSM and number of reported side effects, item 4 was excluded.</w:t>
      </w:r>
    </w:p>
    <w:p w:rsidR="000A177B" w:rsidRPr="00BF1E29" w:rsidRDefault="000A177B" w:rsidP="002F593E">
      <w:pPr>
        <w:spacing w:after="0" w:line="360" w:lineRule="auto"/>
        <w:jc w:val="both"/>
      </w:pP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Univariate and multivariate generalized estimation equations (GEE) with a binomial distribution (high versus moderate/low PSM) was fit to account for clustering within the reported chronic disorders</w:t>
      </w:r>
      <w:r>
        <w:rPr>
          <w:rFonts w:ascii="Times New Roman" w:hAnsi="Times New Roman" w:cs="Times New Roman"/>
          <w:sz w:val="24"/>
          <w:szCs w:val="24"/>
        </w:rPr>
        <w:t xml:space="preserve"> </w:t>
      </w:r>
      <w:r>
        <w:rPr>
          <w:rFonts w:ascii="Times New Roman" w:hAnsi="Times New Roman" w:cs="Times New Roman"/>
          <w:noProof/>
          <w:sz w:val="24"/>
          <w:szCs w:val="24"/>
        </w:rPr>
        <w:t>[16]</w:t>
      </w:r>
      <w:r>
        <w:rPr>
          <w:rFonts w:ascii="Times New Roman" w:hAnsi="Times New Roman" w:cs="Times New Roman"/>
          <w:sz w:val="24"/>
          <w:szCs w:val="24"/>
        </w:rPr>
        <w:t>.</w:t>
      </w:r>
      <w:r w:rsidRPr="00BF1E29">
        <w:rPr>
          <w:rFonts w:ascii="Times New Roman" w:hAnsi="Times New Roman" w:cs="Times New Roman"/>
          <w:sz w:val="24"/>
          <w:szCs w:val="24"/>
        </w:rPr>
        <w:t xml:space="preserve"> The multivariate model was built after fitting the univariate model for all explanatory variables. Purposeful selection of candidate variables was done based on a univariate p-value&lt;0.20. We fitted a reduced model by removing variables having no role (p-value&gt;0.05) or yielding a change </w:t>
      </w:r>
      <w:r>
        <w:rPr>
          <w:rFonts w:ascii="Times New Roman" w:hAnsi="Times New Roman" w:cs="Times New Roman"/>
          <w:sz w:val="24"/>
          <w:szCs w:val="24"/>
        </w:rPr>
        <w:t>smaller</w:t>
      </w:r>
      <w:r w:rsidRPr="00BF1E29">
        <w:rPr>
          <w:rFonts w:ascii="Times New Roman" w:hAnsi="Times New Roman" w:cs="Times New Roman"/>
          <w:sz w:val="24"/>
          <w:szCs w:val="24"/>
        </w:rPr>
        <w:t xml:space="preserve"> than 15% in the beta coefficients of the retained variables</w:t>
      </w:r>
      <w:r>
        <w:rPr>
          <w:rFonts w:ascii="Times New Roman" w:hAnsi="Times New Roman" w:cs="Times New Roman"/>
          <w:sz w:val="24"/>
          <w:szCs w:val="24"/>
        </w:rPr>
        <w:t xml:space="preserve"> </w:t>
      </w:r>
      <w:r>
        <w:rPr>
          <w:rFonts w:ascii="Times New Roman" w:hAnsi="Times New Roman" w:cs="Times New Roman"/>
          <w:noProof/>
          <w:sz w:val="24"/>
          <w:szCs w:val="24"/>
        </w:rPr>
        <w:t>[17]</w:t>
      </w:r>
      <w:r>
        <w:rPr>
          <w:rFonts w:ascii="Times New Roman" w:hAnsi="Times New Roman" w:cs="Times New Roman"/>
          <w:sz w:val="24"/>
          <w:szCs w:val="24"/>
        </w:rPr>
        <w:t>.</w:t>
      </w:r>
      <w:r w:rsidRPr="00BF1E29">
        <w:rPr>
          <w:rFonts w:ascii="Times New Roman" w:hAnsi="Times New Roman" w:cs="Times New Roman"/>
          <w:sz w:val="24"/>
          <w:szCs w:val="24"/>
        </w:rPr>
        <w:t xml:space="preserve"> A </w:t>
      </w:r>
      <w:proofErr w:type="spellStart"/>
      <w:r w:rsidRPr="00BF1E29">
        <w:rPr>
          <w:rFonts w:ascii="Times New Roman" w:hAnsi="Times New Roman" w:cs="Times New Roman"/>
          <w:sz w:val="24"/>
          <w:szCs w:val="24"/>
        </w:rPr>
        <w:t>listwise</w:t>
      </w:r>
      <w:proofErr w:type="spellEnd"/>
      <w:r w:rsidRPr="00BF1E29">
        <w:rPr>
          <w:rFonts w:ascii="Times New Roman" w:hAnsi="Times New Roman" w:cs="Times New Roman"/>
          <w:sz w:val="24"/>
          <w:szCs w:val="24"/>
        </w:rPr>
        <w:t xml:space="preserve"> deletion approach was applied. Data are presented as crude (OR) and adjusted odds ratios (</w:t>
      </w:r>
      <w:proofErr w:type="spellStart"/>
      <w:r w:rsidRPr="00BF1E29">
        <w:rPr>
          <w:rFonts w:ascii="Times New Roman" w:hAnsi="Times New Roman" w:cs="Times New Roman"/>
          <w:sz w:val="24"/>
          <w:szCs w:val="24"/>
        </w:rPr>
        <w:t>aOR</w:t>
      </w:r>
      <w:proofErr w:type="spellEnd"/>
      <w:r w:rsidRPr="00BF1E29">
        <w:rPr>
          <w:rFonts w:ascii="Times New Roman" w:hAnsi="Times New Roman" w:cs="Times New Roman"/>
          <w:sz w:val="24"/>
          <w:szCs w:val="24"/>
        </w:rPr>
        <w:t xml:space="preserve">) with 95% confidence intervals (CI). As a sensitivity analysis a regular multivariate logistic model was carried out. All statistical analyses were performed using SPSS 22.0 (SPSS Inc., Chicago, IL, USA). </w:t>
      </w:r>
    </w:p>
    <w:p w:rsidR="000A177B" w:rsidRPr="00BF1E29" w:rsidRDefault="000A177B" w:rsidP="002F593E">
      <w:pPr>
        <w:spacing w:after="0" w:line="360" w:lineRule="auto"/>
        <w:ind w:firstLine="284"/>
        <w:jc w:val="both"/>
        <w:rPr>
          <w:rFonts w:ascii="Times New Roman" w:hAnsi="Times New Roman" w:cs="Times New Roman"/>
          <w:sz w:val="24"/>
          <w:szCs w:val="24"/>
        </w:rPr>
      </w:pPr>
    </w:p>
    <w:p w:rsidR="000A177B" w:rsidRPr="009D0AD6" w:rsidRDefault="000A177B" w:rsidP="002F593E">
      <w:pPr>
        <w:spacing w:after="0" w:line="360" w:lineRule="auto"/>
        <w:jc w:val="both"/>
        <w:rPr>
          <w:rFonts w:ascii="Times New Roman" w:hAnsi="Times New Roman" w:cs="Times New Roman"/>
          <w:b/>
          <w:sz w:val="24"/>
          <w:szCs w:val="24"/>
        </w:rPr>
      </w:pPr>
      <w:r w:rsidRPr="009D0AD6">
        <w:rPr>
          <w:rFonts w:ascii="Times New Roman" w:hAnsi="Times New Roman" w:cs="Times New Roman"/>
          <w:b/>
          <w:sz w:val="24"/>
          <w:szCs w:val="24"/>
        </w:rPr>
        <w:t>Results</w:t>
      </w:r>
    </w:p>
    <w:p w:rsidR="000A177B"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 xml:space="preserve">The study included 218 </w:t>
      </w:r>
      <w:r>
        <w:rPr>
          <w:rFonts w:ascii="Times New Roman" w:eastAsia="MS Mincho" w:hAnsi="Times New Roman"/>
          <w:spacing w:val="-2"/>
          <w:sz w:val="24"/>
          <w:szCs w:val="24"/>
          <w:lang w:eastAsia="ja-JP"/>
        </w:rPr>
        <w:t>chronic</w:t>
      </w:r>
      <w:r w:rsidRPr="00BF1E29">
        <w:rPr>
          <w:rFonts w:ascii="Times New Roman" w:eastAsia="MS Mincho" w:hAnsi="Times New Roman"/>
          <w:spacing w:val="-2"/>
          <w:sz w:val="24"/>
          <w:szCs w:val="24"/>
          <w:lang w:eastAsia="ja-JP"/>
        </w:rPr>
        <w:t xml:space="preserve"> medicines </w:t>
      </w:r>
      <w:r>
        <w:rPr>
          <w:rFonts w:ascii="Times New Roman" w:eastAsia="MS Mincho" w:hAnsi="Times New Roman"/>
          <w:spacing w:val="-2"/>
          <w:sz w:val="24"/>
          <w:szCs w:val="24"/>
          <w:lang w:eastAsia="ja-JP"/>
        </w:rPr>
        <w:t>users</w:t>
      </w:r>
      <w:r w:rsidRPr="00BF1E29">
        <w:rPr>
          <w:rFonts w:ascii="Times New Roman" w:eastAsia="MS Mincho" w:hAnsi="Times New Roman"/>
          <w:spacing w:val="-2"/>
          <w:sz w:val="24"/>
          <w:szCs w:val="24"/>
          <w:lang w:eastAsia="ja-JP"/>
        </w:rPr>
        <w:t xml:space="preserve"> </w:t>
      </w:r>
      <w:r w:rsidRPr="00BF1E29">
        <w:rPr>
          <w:rFonts w:ascii="Times New Roman" w:hAnsi="Times New Roman" w:cs="Times New Roman"/>
          <w:sz w:val="24"/>
          <w:szCs w:val="24"/>
        </w:rPr>
        <w:t>(response rate 36.7%) of which four were excluded, because of missing value</w:t>
      </w:r>
      <w:r>
        <w:rPr>
          <w:rFonts w:ascii="Times New Roman" w:hAnsi="Times New Roman" w:cs="Times New Roman"/>
          <w:sz w:val="24"/>
          <w:szCs w:val="24"/>
        </w:rPr>
        <w:t>s</w:t>
      </w:r>
      <w:r w:rsidRPr="00BF1E29">
        <w:rPr>
          <w:rFonts w:ascii="Times New Roman" w:hAnsi="Times New Roman" w:cs="Times New Roman"/>
          <w:sz w:val="24"/>
          <w:szCs w:val="24"/>
        </w:rPr>
        <w:t xml:space="preserve"> on the PSM. This resulted in a final sample of 214 patients. The sample characteristics and the reported chronic disorders by PSM level are presented in Table 1 and Appendix </w:t>
      </w:r>
      <w:r>
        <w:rPr>
          <w:rFonts w:ascii="Times New Roman" w:hAnsi="Times New Roman" w:cs="Times New Roman"/>
          <w:sz w:val="24"/>
          <w:szCs w:val="24"/>
        </w:rPr>
        <w:t>C</w:t>
      </w:r>
      <w:r w:rsidRPr="00BF1E29">
        <w:rPr>
          <w:rFonts w:ascii="Times New Roman" w:hAnsi="Times New Roman" w:cs="Times New Roman"/>
          <w:sz w:val="24"/>
          <w:szCs w:val="24"/>
        </w:rPr>
        <w:t xml:space="preserve">, respectively. Overall, 60.7% of participants were women and mean age was 62.3 years (SD: 15.2; range: 23-93 years). On average the patients used 5.7 regular medicines (SD: 2.7; range: 2-16), and 1.5 supplements (SD: 1.4; range: 1-7). </w:t>
      </w:r>
    </w:p>
    <w:p w:rsidR="000A177B" w:rsidRPr="00BF1E29" w:rsidRDefault="000A177B" w:rsidP="002F593E">
      <w:pPr>
        <w:spacing w:after="0" w:line="360" w:lineRule="auto"/>
        <w:jc w:val="both"/>
        <w:rPr>
          <w:rFonts w:ascii="Times New Roman" w:hAnsi="Times New Roman" w:cs="Times New Roman"/>
          <w:sz w:val="24"/>
          <w:szCs w:val="24"/>
        </w:rPr>
      </w:pPr>
    </w:p>
    <w:p w:rsidR="000A177B" w:rsidRPr="00BF1E29" w:rsidRDefault="000A177B" w:rsidP="002F593E">
      <w:pPr>
        <w:spacing w:after="0" w:line="360" w:lineRule="auto"/>
        <w:jc w:val="both"/>
        <w:rPr>
          <w:rFonts w:ascii="Times New Roman" w:hAnsi="Times New Roman" w:cs="Times New Roman"/>
          <w:i/>
          <w:sz w:val="24"/>
          <w:szCs w:val="24"/>
        </w:rPr>
      </w:pPr>
      <w:r w:rsidRPr="00BF1E29">
        <w:rPr>
          <w:rFonts w:ascii="Times New Roman" w:hAnsi="Times New Roman" w:cs="Times New Roman"/>
          <w:sz w:val="24"/>
          <w:szCs w:val="24"/>
        </w:rPr>
        <w:t>Table 2 outlines the degree of agreement with each individual PSM item.</w:t>
      </w:r>
      <w:r w:rsidRPr="00BF1E29">
        <w:rPr>
          <w:rFonts w:ascii="Times New Roman" w:hAnsi="Times New Roman" w:cs="Times New Roman"/>
          <w:sz w:val="24"/>
          <w:szCs w:val="24"/>
          <w:lang w:eastAsia="sv-SE"/>
        </w:rPr>
        <w:t xml:space="preserve"> </w:t>
      </w:r>
      <w:r w:rsidRPr="00BF1E29">
        <w:rPr>
          <w:rFonts w:ascii="Times New Roman" w:hAnsi="Times New Roman" w:cs="Times New Roman"/>
          <w:sz w:val="24"/>
          <w:szCs w:val="24"/>
        </w:rPr>
        <w:t>In the sample, the total PSM mean score was 12.2 (SD: 3.9; median 12)</w:t>
      </w:r>
      <w:r>
        <w:rPr>
          <w:rFonts w:ascii="Times New Roman" w:hAnsi="Times New Roman" w:cs="Times New Roman"/>
          <w:sz w:val="24"/>
          <w:szCs w:val="24"/>
        </w:rPr>
        <w:t xml:space="preserve"> </w:t>
      </w:r>
      <w:r w:rsidRPr="00BF1E29">
        <w:rPr>
          <w:rFonts w:ascii="Times New Roman" w:hAnsi="Times New Roman" w:cs="Times New Roman"/>
          <w:sz w:val="24"/>
          <w:szCs w:val="24"/>
        </w:rPr>
        <w:t xml:space="preserve">(Appendix </w:t>
      </w:r>
      <w:r>
        <w:rPr>
          <w:rFonts w:ascii="Times New Roman" w:hAnsi="Times New Roman" w:cs="Times New Roman"/>
          <w:sz w:val="24"/>
          <w:szCs w:val="24"/>
        </w:rPr>
        <w:t>D</w:t>
      </w:r>
      <w:r w:rsidRPr="00BF1E29">
        <w:rPr>
          <w:rFonts w:ascii="Times New Roman" w:hAnsi="Times New Roman" w:cs="Times New Roman"/>
          <w:sz w:val="24"/>
          <w:szCs w:val="24"/>
        </w:rPr>
        <w:t xml:space="preserve">). </w:t>
      </w:r>
      <w:r w:rsidRPr="00BF1E29">
        <w:rPr>
          <w:rFonts w:ascii="Times New Roman" w:hAnsi="Times New Roman" w:cs="Times New Roman"/>
          <w:sz w:val="24"/>
          <w:szCs w:val="24"/>
          <w:lang w:eastAsia="sv-SE"/>
        </w:rPr>
        <w:t xml:space="preserve">On the basis of the PSM, 20.1% of the patients presented low perceived sensitivity to medicines, 61.7% moderate and 18.2% high (Appendix </w:t>
      </w:r>
      <w:r>
        <w:rPr>
          <w:rFonts w:ascii="Times New Roman" w:hAnsi="Times New Roman" w:cs="Times New Roman"/>
          <w:sz w:val="24"/>
          <w:szCs w:val="24"/>
          <w:lang w:eastAsia="sv-SE"/>
        </w:rPr>
        <w:t>E</w:t>
      </w:r>
      <w:r w:rsidRPr="00BF1E29">
        <w:rPr>
          <w:rFonts w:ascii="Times New Roman" w:hAnsi="Times New Roman" w:cs="Times New Roman"/>
          <w:sz w:val="24"/>
          <w:szCs w:val="24"/>
          <w:lang w:eastAsia="sv-SE"/>
        </w:rPr>
        <w:t>).</w:t>
      </w:r>
      <w:r w:rsidRPr="00236428">
        <w:rPr>
          <w:rFonts w:ascii="Times New Roman" w:hAnsi="Times New Roman" w:cs="Times New Roman"/>
          <w:sz w:val="24"/>
          <w:szCs w:val="24"/>
        </w:rPr>
        <w:t xml:space="preserve"> </w:t>
      </w:r>
      <w:r w:rsidRPr="00BF1E29">
        <w:rPr>
          <w:rFonts w:ascii="Times New Roman" w:hAnsi="Times New Roman" w:cs="Times New Roman"/>
          <w:sz w:val="24"/>
          <w:szCs w:val="24"/>
        </w:rPr>
        <w:t>Patients with high PSM more often reported experiencing side effects such as diz</w:t>
      </w:r>
      <w:r>
        <w:rPr>
          <w:rFonts w:ascii="Times New Roman" w:hAnsi="Times New Roman" w:cs="Times New Roman"/>
          <w:sz w:val="24"/>
          <w:szCs w:val="24"/>
        </w:rPr>
        <w:t xml:space="preserve">ziness, headache, </w:t>
      </w:r>
      <w:proofErr w:type="gramStart"/>
      <w:r>
        <w:rPr>
          <w:rFonts w:ascii="Times New Roman" w:hAnsi="Times New Roman" w:cs="Times New Roman"/>
          <w:sz w:val="24"/>
          <w:szCs w:val="24"/>
        </w:rPr>
        <w:t>constipation</w:t>
      </w:r>
      <w:proofErr w:type="gramEnd"/>
      <w:r>
        <w:rPr>
          <w:rFonts w:ascii="Times New Roman" w:hAnsi="Times New Roman" w:cs="Times New Roman"/>
          <w:sz w:val="24"/>
          <w:szCs w:val="24"/>
        </w:rPr>
        <w:t xml:space="preserve"> </w:t>
      </w:r>
      <w:r w:rsidRPr="00BF1E29">
        <w:rPr>
          <w:rFonts w:ascii="Times New Roman" w:hAnsi="Times New Roman" w:cs="Times New Roman"/>
          <w:sz w:val="24"/>
          <w:szCs w:val="24"/>
        </w:rPr>
        <w:t>compared to patients with low/moderate PSM (Fig</w:t>
      </w:r>
      <w:r>
        <w:rPr>
          <w:rFonts w:ascii="Times New Roman" w:hAnsi="Times New Roman" w:cs="Times New Roman"/>
          <w:sz w:val="24"/>
          <w:szCs w:val="24"/>
        </w:rPr>
        <w:t>.</w:t>
      </w:r>
      <w:r w:rsidRPr="00BF1E29">
        <w:rPr>
          <w:rFonts w:ascii="Times New Roman" w:hAnsi="Times New Roman" w:cs="Times New Roman"/>
          <w:sz w:val="24"/>
          <w:szCs w:val="24"/>
        </w:rPr>
        <w:t xml:space="preserve"> 1).</w:t>
      </w:r>
    </w:p>
    <w:p w:rsidR="000A177B" w:rsidRPr="00BF1E29" w:rsidRDefault="000A177B" w:rsidP="002F593E">
      <w:pPr>
        <w:spacing w:after="0" w:line="360" w:lineRule="auto"/>
        <w:jc w:val="both"/>
        <w:rPr>
          <w:rFonts w:ascii="Times New Roman" w:hAnsi="Times New Roman" w:cs="Times New Roman"/>
          <w:i/>
          <w:sz w:val="24"/>
          <w:szCs w:val="24"/>
        </w:rPr>
      </w:pP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lastRenderedPageBreak/>
        <w:t>The crude and adjusted results are presented in Table 3</w:t>
      </w:r>
      <w:r>
        <w:rPr>
          <w:rFonts w:ascii="Times New Roman" w:hAnsi="Times New Roman" w:cs="Times New Roman"/>
          <w:sz w:val="24"/>
          <w:szCs w:val="24"/>
        </w:rPr>
        <w:t>. F</w:t>
      </w:r>
      <w:r w:rsidRPr="00BF1E29">
        <w:rPr>
          <w:rFonts w:ascii="Times New Roman" w:hAnsi="Times New Roman" w:cs="Times New Roman"/>
          <w:sz w:val="24"/>
          <w:szCs w:val="24"/>
        </w:rPr>
        <w:t>our</w:t>
      </w:r>
      <w:r>
        <w:rPr>
          <w:rFonts w:ascii="Times New Roman" w:hAnsi="Times New Roman" w:cs="Times New Roman"/>
          <w:sz w:val="24"/>
          <w:szCs w:val="24"/>
        </w:rPr>
        <w:t xml:space="preserve"> factors</w:t>
      </w:r>
      <w:r w:rsidRPr="00BF1E29">
        <w:rPr>
          <w:rFonts w:ascii="Times New Roman" w:hAnsi="Times New Roman" w:cs="Times New Roman"/>
          <w:sz w:val="24"/>
          <w:szCs w:val="24"/>
        </w:rPr>
        <w:t xml:space="preserve"> were found to be </w:t>
      </w:r>
      <w:r>
        <w:rPr>
          <w:rFonts w:ascii="Times New Roman" w:hAnsi="Times New Roman" w:cs="Times New Roman"/>
          <w:sz w:val="24"/>
          <w:szCs w:val="24"/>
        </w:rPr>
        <w:t xml:space="preserve">independently </w:t>
      </w:r>
      <w:r w:rsidRPr="00BF1E29">
        <w:rPr>
          <w:rFonts w:ascii="Times New Roman" w:hAnsi="Times New Roman" w:cs="Times New Roman"/>
          <w:sz w:val="24"/>
          <w:szCs w:val="24"/>
        </w:rPr>
        <w:t>associated with high PSM. Specifically, women or patients with a native language other than Norwegian had about 5-fold increased odds of having high PSM compared with men or native Norwegians. Acceptance of some generic substitution was associated with lower perceived sensitivity to medicines, and patients with high school education were less likely to view themselves as highly sensitive to medicines when compared to those with tertiary education. Similar association measures and overlapping confidence intervals were found in regular logistic analysis (results not shown).</w:t>
      </w:r>
    </w:p>
    <w:p w:rsidR="000A177B" w:rsidRDefault="000A177B" w:rsidP="002F593E">
      <w:pPr>
        <w:spacing w:after="0" w:line="360" w:lineRule="auto"/>
        <w:jc w:val="both"/>
        <w:rPr>
          <w:rFonts w:ascii="Times New Roman" w:hAnsi="Times New Roman" w:cs="Times New Roman"/>
          <w:sz w:val="24"/>
          <w:szCs w:val="24"/>
        </w:rPr>
      </w:pPr>
    </w:p>
    <w:p w:rsidR="000A177B" w:rsidRPr="00BF1E29" w:rsidRDefault="000A177B" w:rsidP="002F59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PSM was acceptable (</w:t>
      </w:r>
      <w:r w:rsidRPr="00BF1E29">
        <w:rPr>
          <w:rFonts w:ascii="Times New Roman" w:hAnsi="Times New Roman" w:cs="Times New Roman"/>
          <w:sz w:val="24"/>
          <w:szCs w:val="24"/>
        </w:rPr>
        <w:t>98.2%</w:t>
      </w:r>
      <w:r>
        <w:rPr>
          <w:rFonts w:ascii="Times New Roman" w:hAnsi="Times New Roman" w:cs="Times New Roman"/>
          <w:sz w:val="24"/>
          <w:szCs w:val="24"/>
        </w:rPr>
        <w:t xml:space="preserve"> completion</w:t>
      </w:r>
      <w:r w:rsidRPr="00BF1E29">
        <w:rPr>
          <w:rFonts w:ascii="Times New Roman" w:hAnsi="Times New Roman" w:cs="Times New Roman"/>
          <w:sz w:val="24"/>
          <w:szCs w:val="24"/>
        </w:rPr>
        <w:t>)</w:t>
      </w:r>
      <w:r>
        <w:rPr>
          <w:rFonts w:ascii="Times New Roman" w:hAnsi="Times New Roman" w:cs="Times New Roman"/>
          <w:sz w:val="24"/>
          <w:szCs w:val="24"/>
        </w:rPr>
        <w:t>, and with good internal consistency (</w:t>
      </w:r>
      <w:r w:rsidRPr="00BF1E29">
        <w:rPr>
          <w:rFonts w:ascii="Times New Roman" w:hAnsi="Times New Roman" w:cs="Times New Roman"/>
          <w:sz w:val="24"/>
          <w:szCs w:val="24"/>
        </w:rPr>
        <w:t>Cronbach’s alph</w:t>
      </w:r>
      <w:r>
        <w:rPr>
          <w:rFonts w:ascii="Times New Roman" w:hAnsi="Times New Roman" w:cs="Times New Roman"/>
          <w:sz w:val="24"/>
          <w:szCs w:val="24"/>
        </w:rPr>
        <w:t xml:space="preserve">a: </w:t>
      </w:r>
      <w:r w:rsidRPr="00BF1E29">
        <w:rPr>
          <w:rFonts w:ascii="Times New Roman" w:hAnsi="Times New Roman" w:cs="Times New Roman"/>
          <w:sz w:val="24"/>
          <w:szCs w:val="24"/>
        </w:rPr>
        <w:t>0.83. The PSM correlated negatively with the BMQ-benefit (r=-0.22; p=0.001)</w:t>
      </w:r>
      <w:r>
        <w:rPr>
          <w:rFonts w:ascii="Times New Roman" w:hAnsi="Times New Roman" w:cs="Times New Roman"/>
          <w:sz w:val="24"/>
          <w:szCs w:val="24"/>
        </w:rPr>
        <w:t>, and</w:t>
      </w:r>
      <w:r w:rsidRPr="00BF1E29">
        <w:rPr>
          <w:rFonts w:ascii="Times New Roman" w:hAnsi="Times New Roman" w:cs="Times New Roman"/>
          <w:sz w:val="24"/>
          <w:szCs w:val="24"/>
        </w:rPr>
        <w:t xml:space="preserve"> total numbers of generics (r=-0.14; p=0.038)</w:t>
      </w:r>
      <w:r>
        <w:rPr>
          <w:rFonts w:ascii="Times New Roman" w:hAnsi="Times New Roman" w:cs="Times New Roman"/>
          <w:sz w:val="24"/>
          <w:szCs w:val="24"/>
        </w:rPr>
        <w:t xml:space="preserve">. </w:t>
      </w:r>
      <w:r w:rsidRPr="00BF1E29">
        <w:rPr>
          <w:rFonts w:ascii="Times New Roman" w:hAnsi="Times New Roman" w:cs="Times New Roman"/>
          <w:sz w:val="24"/>
          <w:szCs w:val="24"/>
        </w:rPr>
        <w:t>The PSM correlated</w:t>
      </w:r>
      <w:r>
        <w:rPr>
          <w:rFonts w:ascii="Times New Roman" w:hAnsi="Times New Roman" w:cs="Times New Roman"/>
          <w:sz w:val="24"/>
          <w:szCs w:val="24"/>
        </w:rPr>
        <w:t xml:space="preserve"> positively </w:t>
      </w:r>
      <w:r w:rsidRPr="00BF1E29">
        <w:rPr>
          <w:rFonts w:ascii="Times New Roman" w:hAnsi="Times New Roman" w:cs="Times New Roman"/>
          <w:sz w:val="24"/>
          <w:szCs w:val="24"/>
        </w:rPr>
        <w:t>with the BMQ-harm (r=0.27; p&lt;0.001)</w:t>
      </w:r>
      <w:r>
        <w:rPr>
          <w:rFonts w:ascii="Times New Roman" w:hAnsi="Times New Roman" w:cs="Times New Roman"/>
          <w:sz w:val="24"/>
          <w:szCs w:val="24"/>
        </w:rPr>
        <w:t>,</w:t>
      </w:r>
      <w:r w:rsidRPr="00BF1E29">
        <w:rPr>
          <w:rFonts w:ascii="Times New Roman" w:hAnsi="Times New Roman" w:cs="Times New Roman"/>
          <w:sz w:val="24"/>
          <w:szCs w:val="24"/>
        </w:rPr>
        <w:t xml:space="preserve"> BMQ-overuse (r=0.22; p=0.002)</w:t>
      </w:r>
      <w:r>
        <w:rPr>
          <w:rFonts w:ascii="Times New Roman" w:hAnsi="Times New Roman" w:cs="Times New Roman"/>
          <w:sz w:val="24"/>
          <w:szCs w:val="24"/>
        </w:rPr>
        <w:t xml:space="preserve">, </w:t>
      </w:r>
      <w:r w:rsidRPr="00BF1E29">
        <w:rPr>
          <w:rFonts w:ascii="Times New Roman" w:hAnsi="Times New Roman" w:cs="Times New Roman"/>
          <w:sz w:val="24"/>
          <w:szCs w:val="24"/>
        </w:rPr>
        <w:t>reported side effects (r=0.46; p&lt;0.001</w:t>
      </w:r>
      <w:r>
        <w:rPr>
          <w:rFonts w:ascii="Times New Roman" w:hAnsi="Times New Roman" w:cs="Times New Roman"/>
          <w:sz w:val="24"/>
          <w:szCs w:val="24"/>
        </w:rPr>
        <w:t xml:space="preserve">; </w:t>
      </w:r>
      <w:r w:rsidRPr="00BF1E29">
        <w:rPr>
          <w:rFonts w:ascii="Times New Roman" w:hAnsi="Times New Roman" w:cs="Times New Roman"/>
          <w:sz w:val="24"/>
          <w:szCs w:val="24"/>
        </w:rPr>
        <w:t>item 4 excluded:</w:t>
      </w:r>
      <w:r>
        <w:rPr>
          <w:rFonts w:ascii="Times New Roman" w:hAnsi="Times New Roman" w:cs="Times New Roman"/>
          <w:sz w:val="24"/>
          <w:szCs w:val="24"/>
        </w:rPr>
        <w:t xml:space="preserve"> r=</w:t>
      </w:r>
      <w:r w:rsidRPr="00BF1E29">
        <w:rPr>
          <w:rFonts w:ascii="Times New Roman" w:hAnsi="Times New Roman" w:cs="Times New Roman"/>
          <w:sz w:val="24"/>
          <w:szCs w:val="24"/>
        </w:rPr>
        <w:t>0.39; p&lt;0.001). There was n</w:t>
      </w:r>
      <w:r w:rsidRPr="00BF1E29">
        <w:rPr>
          <w:rFonts w:ascii="Times New Roman" w:hAnsi="Times New Roman" w:cs="Times New Roman"/>
          <w:noProof/>
          <w:sz w:val="24"/>
          <w:szCs w:val="24"/>
        </w:rPr>
        <w:t>o significant correlation between any of the BMQ subscales and number of reported side effects. BMQ-overuse correlated negative</w:t>
      </w:r>
      <w:r>
        <w:rPr>
          <w:rFonts w:ascii="Times New Roman" w:hAnsi="Times New Roman" w:cs="Times New Roman"/>
          <w:noProof/>
          <w:sz w:val="24"/>
          <w:szCs w:val="24"/>
        </w:rPr>
        <w:t>ly</w:t>
      </w:r>
      <w:r w:rsidRPr="00BF1E29">
        <w:rPr>
          <w:rFonts w:ascii="Times New Roman" w:hAnsi="Times New Roman" w:cs="Times New Roman"/>
          <w:noProof/>
          <w:sz w:val="24"/>
          <w:szCs w:val="24"/>
        </w:rPr>
        <w:t xml:space="preserve"> with numbers of generics (r=-0.18</w:t>
      </w:r>
      <w:r w:rsidRPr="00BF1E29">
        <w:rPr>
          <w:rFonts w:ascii="Times New Roman" w:hAnsi="Times New Roman" w:cs="Times New Roman"/>
          <w:sz w:val="24"/>
          <w:szCs w:val="24"/>
        </w:rPr>
        <w:t>;</w:t>
      </w:r>
      <w:r>
        <w:rPr>
          <w:rFonts w:ascii="Times New Roman" w:hAnsi="Times New Roman" w:cs="Times New Roman"/>
          <w:sz w:val="24"/>
          <w:szCs w:val="24"/>
        </w:rPr>
        <w:t xml:space="preserve"> </w:t>
      </w:r>
      <w:r w:rsidRPr="00BF1E29">
        <w:rPr>
          <w:rFonts w:ascii="Times New Roman" w:hAnsi="Times New Roman" w:cs="Times New Roman"/>
          <w:sz w:val="24"/>
          <w:szCs w:val="24"/>
        </w:rPr>
        <w:t>p&lt;0.009)</w:t>
      </w:r>
      <w:r>
        <w:rPr>
          <w:rFonts w:ascii="Times New Roman" w:hAnsi="Times New Roman" w:cs="Times New Roman"/>
          <w:sz w:val="24"/>
          <w:szCs w:val="24"/>
        </w:rPr>
        <w:t>.</w:t>
      </w:r>
      <w:r w:rsidRPr="00BF1E29">
        <w:rPr>
          <w:rFonts w:ascii="Times New Roman" w:hAnsi="Times New Roman" w:cs="Times New Roman"/>
          <w:sz w:val="24"/>
          <w:szCs w:val="24"/>
        </w:rPr>
        <w:t xml:space="preserve"> </w:t>
      </w:r>
    </w:p>
    <w:p w:rsidR="000A177B" w:rsidRPr="00BF1E29" w:rsidRDefault="000A177B" w:rsidP="002F593E">
      <w:pPr>
        <w:spacing w:after="0" w:line="360" w:lineRule="auto"/>
        <w:jc w:val="both"/>
        <w:rPr>
          <w:rFonts w:ascii="Times New Roman" w:hAnsi="Times New Roman" w:cs="Times New Roman"/>
          <w:sz w:val="24"/>
          <w:szCs w:val="24"/>
        </w:rPr>
      </w:pPr>
    </w:p>
    <w:p w:rsidR="000A177B" w:rsidRPr="009D0AD6" w:rsidRDefault="000A177B" w:rsidP="002F593E">
      <w:pPr>
        <w:spacing w:after="0" w:line="360" w:lineRule="auto"/>
        <w:jc w:val="both"/>
        <w:rPr>
          <w:rFonts w:ascii="Times New Roman" w:hAnsi="Times New Roman" w:cs="Times New Roman"/>
          <w:b/>
          <w:sz w:val="24"/>
          <w:szCs w:val="24"/>
        </w:rPr>
      </w:pPr>
      <w:r w:rsidRPr="009D0AD6">
        <w:rPr>
          <w:rFonts w:ascii="Times New Roman" w:hAnsi="Times New Roman" w:cs="Times New Roman"/>
          <w:b/>
          <w:sz w:val="24"/>
          <w:szCs w:val="24"/>
        </w:rPr>
        <w:t xml:space="preserve">Discussion </w:t>
      </w:r>
    </w:p>
    <w:p w:rsidR="000A177B" w:rsidRDefault="000A177B" w:rsidP="002F59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study, </w:t>
      </w:r>
      <w:r w:rsidRPr="00BF1E29">
        <w:rPr>
          <w:rFonts w:ascii="Times New Roman" w:hAnsi="Times New Roman" w:cs="Times New Roman"/>
          <w:sz w:val="24"/>
          <w:szCs w:val="24"/>
        </w:rPr>
        <w:t xml:space="preserve">almost one out of five patients had high </w:t>
      </w:r>
      <w:r>
        <w:rPr>
          <w:rFonts w:ascii="Times New Roman" w:hAnsi="Times New Roman" w:cs="Times New Roman"/>
          <w:sz w:val="24"/>
          <w:szCs w:val="24"/>
        </w:rPr>
        <w:t>self-reported PSM</w:t>
      </w:r>
      <w:r w:rsidRPr="00BF1E29">
        <w:rPr>
          <w:rFonts w:ascii="Times New Roman" w:hAnsi="Times New Roman" w:cs="Times New Roman"/>
          <w:sz w:val="24"/>
          <w:szCs w:val="24"/>
        </w:rPr>
        <w:t>, and one out of two reported experiencing side effects to medicines in the past. High perceived sensitivity appears to be a common belief among Norwegian medicine users, and our estimate (</w:t>
      </w:r>
      <w:r w:rsidRPr="00BF1E29">
        <w:rPr>
          <w:rFonts w:ascii="Times New Roman" w:hAnsi="Times New Roman" w:cs="Times New Roman"/>
          <w:sz w:val="24"/>
          <w:szCs w:val="24"/>
          <w:lang w:eastAsia="sv-SE"/>
        </w:rPr>
        <w:t xml:space="preserve">18.2%) </w:t>
      </w:r>
      <w:r w:rsidRPr="00BF1E29">
        <w:rPr>
          <w:rFonts w:ascii="Times New Roman" w:hAnsi="Times New Roman" w:cs="Times New Roman"/>
          <w:sz w:val="24"/>
          <w:szCs w:val="24"/>
        </w:rPr>
        <w:t>was similar to that observed in the general population in New Zealand (15.8%)</w:t>
      </w:r>
      <w:r>
        <w:rPr>
          <w:rFonts w:ascii="Times New Roman" w:hAnsi="Times New Roman" w:cs="Times New Roman"/>
          <w:sz w:val="24"/>
          <w:szCs w:val="24"/>
        </w:rPr>
        <w:t xml:space="preserve"> </w:t>
      </w:r>
      <w:r>
        <w:rPr>
          <w:rFonts w:ascii="Times New Roman" w:hAnsi="Times New Roman" w:cs="Times New Roman"/>
          <w:noProof/>
          <w:sz w:val="24"/>
          <w:szCs w:val="24"/>
        </w:rPr>
        <w:t>[5]</w:t>
      </w:r>
      <w:r>
        <w:rPr>
          <w:rFonts w:ascii="Times New Roman" w:hAnsi="Times New Roman" w:cs="Times New Roman"/>
          <w:sz w:val="24"/>
          <w:szCs w:val="24"/>
        </w:rPr>
        <w:t>.</w:t>
      </w:r>
      <w:r w:rsidRPr="00BF1E29">
        <w:rPr>
          <w:rFonts w:ascii="Times New Roman" w:hAnsi="Times New Roman" w:cs="Times New Roman"/>
          <w:sz w:val="24"/>
          <w:szCs w:val="24"/>
        </w:rPr>
        <w:t xml:space="preserve"> </w:t>
      </w:r>
      <w:proofErr w:type="gramStart"/>
      <w:r w:rsidRPr="00BF1E29">
        <w:rPr>
          <w:rFonts w:ascii="Times New Roman" w:hAnsi="Times New Roman" w:cs="Times New Roman"/>
          <w:sz w:val="24"/>
          <w:szCs w:val="24"/>
        </w:rPr>
        <w:t>The</w:t>
      </w:r>
      <w:proofErr w:type="gramEnd"/>
      <w:r w:rsidRPr="00BF1E29">
        <w:rPr>
          <w:rFonts w:ascii="Times New Roman" w:hAnsi="Times New Roman" w:cs="Times New Roman"/>
          <w:sz w:val="24"/>
          <w:szCs w:val="24"/>
        </w:rPr>
        <w:t xml:space="preserve"> numb</w:t>
      </w:r>
      <w:r>
        <w:rPr>
          <w:rFonts w:ascii="Times New Roman" w:hAnsi="Times New Roman" w:cs="Times New Roman"/>
          <w:sz w:val="24"/>
          <w:szCs w:val="24"/>
        </w:rPr>
        <w:t xml:space="preserve">er of experienced side effects </w:t>
      </w:r>
      <w:r w:rsidRPr="00BF1E29">
        <w:rPr>
          <w:rFonts w:ascii="Times New Roman" w:hAnsi="Times New Roman" w:cs="Times New Roman"/>
          <w:sz w:val="24"/>
          <w:szCs w:val="24"/>
        </w:rPr>
        <w:t xml:space="preserve">could explain about 20% of the PSM variance. These findings </w:t>
      </w:r>
      <w:r>
        <w:rPr>
          <w:rFonts w:ascii="Times New Roman" w:hAnsi="Times New Roman" w:cs="Times New Roman"/>
          <w:sz w:val="24"/>
          <w:szCs w:val="24"/>
        </w:rPr>
        <w:t>may suggest</w:t>
      </w:r>
      <w:r w:rsidRPr="00BF1E29">
        <w:rPr>
          <w:rFonts w:ascii="Times New Roman" w:hAnsi="Times New Roman" w:cs="Times New Roman"/>
          <w:sz w:val="24"/>
          <w:szCs w:val="24"/>
        </w:rPr>
        <w:t xml:space="preserve"> that patients with high </w:t>
      </w:r>
      <w:r>
        <w:rPr>
          <w:rFonts w:ascii="Times New Roman" w:hAnsi="Times New Roman" w:cs="Times New Roman"/>
          <w:sz w:val="24"/>
          <w:szCs w:val="24"/>
        </w:rPr>
        <w:t xml:space="preserve">self-reported </w:t>
      </w:r>
      <w:r w:rsidRPr="00BF1E29">
        <w:rPr>
          <w:rFonts w:ascii="Times New Roman" w:hAnsi="Times New Roman" w:cs="Times New Roman"/>
          <w:sz w:val="24"/>
          <w:szCs w:val="24"/>
        </w:rPr>
        <w:t>PSM hold negative expectations about treatments</w:t>
      </w:r>
      <w:r>
        <w:rPr>
          <w:rFonts w:ascii="Times New Roman" w:hAnsi="Times New Roman" w:cs="Times New Roman"/>
          <w:sz w:val="24"/>
          <w:szCs w:val="24"/>
        </w:rPr>
        <w:t>,</w:t>
      </w:r>
      <w:r w:rsidRPr="00BF1E29">
        <w:rPr>
          <w:rFonts w:ascii="Times New Roman" w:hAnsi="Times New Roman" w:cs="Times New Roman"/>
          <w:sz w:val="24"/>
          <w:szCs w:val="24"/>
        </w:rPr>
        <w:t xml:space="preserve"> which</w:t>
      </w:r>
      <w:r>
        <w:rPr>
          <w:rFonts w:ascii="Times New Roman" w:hAnsi="Times New Roman" w:cs="Times New Roman"/>
          <w:sz w:val="24"/>
          <w:szCs w:val="24"/>
        </w:rPr>
        <w:t xml:space="preserve"> could in turn</w:t>
      </w:r>
      <w:r w:rsidRPr="00BF1E29">
        <w:rPr>
          <w:rFonts w:ascii="Times New Roman" w:hAnsi="Times New Roman" w:cs="Times New Roman"/>
          <w:sz w:val="24"/>
          <w:szCs w:val="24"/>
        </w:rPr>
        <w:t xml:space="preserve"> </w:t>
      </w:r>
      <w:r>
        <w:rPr>
          <w:rFonts w:ascii="Times New Roman" w:hAnsi="Times New Roman" w:cs="Times New Roman"/>
          <w:sz w:val="24"/>
          <w:szCs w:val="24"/>
        </w:rPr>
        <w:t>trigger</w:t>
      </w:r>
      <w:r w:rsidRPr="00BF1E29">
        <w:rPr>
          <w:rFonts w:ascii="Times New Roman" w:hAnsi="Times New Roman" w:cs="Times New Roman"/>
          <w:sz w:val="24"/>
          <w:szCs w:val="24"/>
        </w:rPr>
        <w:t xml:space="preserve"> a nocebo effect</w:t>
      </w:r>
      <w:r>
        <w:rPr>
          <w:rFonts w:ascii="Times New Roman" w:hAnsi="Times New Roman" w:cs="Times New Roman"/>
          <w:sz w:val="24"/>
          <w:szCs w:val="24"/>
        </w:rPr>
        <w:t xml:space="preserve">. Likewise, it is also possible that </w:t>
      </w:r>
      <w:r w:rsidRPr="00BF1E29">
        <w:rPr>
          <w:rFonts w:ascii="Times New Roman" w:hAnsi="Times New Roman" w:cs="Times New Roman"/>
          <w:sz w:val="24"/>
          <w:szCs w:val="24"/>
        </w:rPr>
        <w:t xml:space="preserve">negative past experiences with medicines </w:t>
      </w:r>
      <w:r>
        <w:rPr>
          <w:rFonts w:ascii="Times New Roman" w:hAnsi="Times New Roman" w:cs="Times New Roman"/>
          <w:sz w:val="24"/>
          <w:szCs w:val="24"/>
        </w:rPr>
        <w:t>may</w:t>
      </w:r>
      <w:r w:rsidRPr="00BF1E29">
        <w:rPr>
          <w:rFonts w:ascii="Times New Roman" w:hAnsi="Times New Roman" w:cs="Times New Roman"/>
          <w:sz w:val="24"/>
          <w:szCs w:val="24"/>
        </w:rPr>
        <w:t xml:space="preserve"> shape perceptions of medicine sensitivity.</w:t>
      </w:r>
      <w:r>
        <w:rPr>
          <w:rFonts w:ascii="Times New Roman" w:hAnsi="Times New Roman" w:cs="Times New Roman"/>
          <w:sz w:val="24"/>
          <w:szCs w:val="24"/>
        </w:rPr>
        <w:t xml:space="preserve"> </w:t>
      </w:r>
      <w:r w:rsidRPr="00BF1E29">
        <w:rPr>
          <w:rFonts w:ascii="Times New Roman" w:hAnsi="Times New Roman" w:cs="Times New Roman"/>
          <w:sz w:val="24"/>
          <w:szCs w:val="24"/>
        </w:rPr>
        <w:t>Regardless of the direction of this relationship, both negative expectations and the experience of unpleasant side effects can make patients reluctant to start or continue an otherwise beneficial and necessary treatment, as well as contributing to poor adherence</w:t>
      </w:r>
      <w:r>
        <w:rPr>
          <w:rFonts w:ascii="Times New Roman" w:hAnsi="Times New Roman" w:cs="Times New Roman"/>
          <w:sz w:val="24"/>
          <w:szCs w:val="24"/>
        </w:rPr>
        <w:t xml:space="preserve"> </w:t>
      </w:r>
      <w:r>
        <w:rPr>
          <w:rFonts w:ascii="Times New Roman" w:hAnsi="Times New Roman" w:cs="Times New Roman"/>
          <w:noProof/>
          <w:sz w:val="24"/>
          <w:szCs w:val="24"/>
        </w:rPr>
        <w:t>[1, 2, 5, 18]</w:t>
      </w:r>
      <w:r>
        <w:rPr>
          <w:rFonts w:ascii="Times New Roman" w:hAnsi="Times New Roman" w:cs="Times New Roman"/>
          <w:sz w:val="24"/>
          <w:szCs w:val="24"/>
        </w:rPr>
        <w:t>.</w:t>
      </w:r>
      <w:r w:rsidRPr="00BF1E29">
        <w:rPr>
          <w:rFonts w:ascii="Times New Roman" w:hAnsi="Times New Roman" w:cs="Times New Roman"/>
          <w:sz w:val="24"/>
          <w:szCs w:val="24"/>
        </w:rPr>
        <w:t xml:space="preserve"> There is growing evidence that expecting side effects</w:t>
      </w:r>
      <w:r>
        <w:rPr>
          <w:rFonts w:ascii="Times New Roman" w:hAnsi="Times New Roman" w:cs="Times New Roman"/>
          <w:sz w:val="24"/>
          <w:szCs w:val="24"/>
        </w:rPr>
        <w:t>,</w:t>
      </w:r>
      <w:r w:rsidRPr="00BF1E29">
        <w:rPr>
          <w:rFonts w:ascii="Times New Roman" w:hAnsi="Times New Roman" w:cs="Times New Roman"/>
          <w:sz w:val="24"/>
          <w:szCs w:val="24"/>
        </w:rPr>
        <w:t xml:space="preserve"> makes them significantly more likely to occur</w:t>
      </w:r>
      <w:r>
        <w:rPr>
          <w:rFonts w:ascii="Times New Roman" w:hAnsi="Times New Roman" w:cs="Times New Roman"/>
          <w:sz w:val="24"/>
          <w:szCs w:val="24"/>
        </w:rPr>
        <w:t xml:space="preserve"> </w:t>
      </w:r>
      <w:r>
        <w:rPr>
          <w:rFonts w:ascii="Times New Roman" w:hAnsi="Times New Roman" w:cs="Times New Roman"/>
          <w:noProof/>
          <w:sz w:val="24"/>
          <w:szCs w:val="24"/>
        </w:rPr>
        <w:t>[8, 19]</w:t>
      </w:r>
      <w:r>
        <w:rPr>
          <w:rFonts w:ascii="Times New Roman" w:hAnsi="Times New Roman" w:cs="Times New Roman"/>
          <w:sz w:val="24"/>
          <w:szCs w:val="24"/>
        </w:rPr>
        <w:t>.</w:t>
      </w:r>
      <w:r w:rsidRPr="00BF1E29">
        <w:rPr>
          <w:rFonts w:ascii="Times New Roman" w:hAnsi="Times New Roman" w:cs="Times New Roman"/>
          <w:sz w:val="24"/>
          <w:szCs w:val="24"/>
        </w:rPr>
        <w:t xml:space="preserve"> Indeed, patients have been found </w:t>
      </w:r>
      <w:r w:rsidRPr="00BF1E29">
        <w:rPr>
          <w:rFonts w:ascii="Times New Roman" w:hAnsi="Times New Roman" w:cs="Times New Roman"/>
          <w:sz w:val="24"/>
          <w:szCs w:val="24"/>
        </w:rPr>
        <w:lastRenderedPageBreak/>
        <w:t xml:space="preserve">to report similar rates of many side effects independent of being in the treatment or placebo control group, even in randomized controlled trials </w:t>
      </w:r>
      <w:r>
        <w:rPr>
          <w:rFonts w:ascii="Times New Roman" w:hAnsi="Times New Roman" w:cs="Times New Roman"/>
          <w:noProof/>
          <w:sz w:val="24"/>
          <w:szCs w:val="24"/>
        </w:rPr>
        <w:t>[5, 20, 21]</w:t>
      </w:r>
      <w:r>
        <w:rPr>
          <w:rFonts w:ascii="Times New Roman" w:hAnsi="Times New Roman" w:cs="Times New Roman"/>
          <w:sz w:val="24"/>
          <w:szCs w:val="24"/>
        </w:rPr>
        <w:t>.</w:t>
      </w:r>
      <w:r w:rsidRPr="00BF1E29">
        <w:rPr>
          <w:rFonts w:ascii="Times New Roman" w:hAnsi="Times New Roman" w:cs="Times New Roman"/>
          <w:sz w:val="24"/>
          <w:szCs w:val="24"/>
        </w:rPr>
        <w:t xml:space="preserve"> </w:t>
      </w:r>
    </w:p>
    <w:p w:rsidR="000A177B" w:rsidRDefault="000A177B" w:rsidP="002F593E">
      <w:pPr>
        <w:spacing w:after="0" w:line="360" w:lineRule="auto"/>
        <w:jc w:val="both"/>
        <w:rPr>
          <w:rFonts w:ascii="Times New Roman" w:hAnsi="Times New Roman" w:cs="Times New Roman"/>
          <w:sz w:val="24"/>
          <w:szCs w:val="24"/>
        </w:rPr>
      </w:pPr>
    </w:p>
    <w:p w:rsidR="000A177B"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 xml:space="preserve">Three findings from the current study point to </w:t>
      </w:r>
      <w:r>
        <w:rPr>
          <w:rFonts w:ascii="Times New Roman" w:hAnsi="Times New Roman" w:cs="Times New Roman"/>
          <w:sz w:val="24"/>
          <w:szCs w:val="24"/>
        </w:rPr>
        <w:t>PSM</w:t>
      </w:r>
      <w:r w:rsidRPr="00BF1E29">
        <w:rPr>
          <w:rFonts w:ascii="Times New Roman" w:hAnsi="Times New Roman" w:cs="Times New Roman"/>
          <w:sz w:val="24"/>
          <w:szCs w:val="24"/>
        </w:rPr>
        <w:t xml:space="preserve"> being part of a more general network of negative beliefs about medicines, and not just a specific response to an unpleasant medicine experience. First, PSM scores were negatively correlated with beliefs about the broad benefits of medicines, and positively correlated with perceptions of medicines as being harmful and overused. Second, there was no association between perceived sensitivity and the number of prescription medicines that patients reported taking. Third, while 54.2% of respondents reported having a bad reaction to medicines in the past, only 20.6% endorsed the idea that their body was very sensitive to medicines. These findings indicate that experience of poor reactions to medicines, alone, are not sufficient to generate the perception of heightened sensitivity. We propose that the perception of high personal sensitivity to medicines may contribute to a vicious cycle, in which negative expectations (high PSM) contribute to the experience of more treatment side effects via the nocebo effect, which further reinforces perceived sensitivity. This is often referred to as the concept of pharmaceutical</w:t>
      </w:r>
      <w:r>
        <w:rPr>
          <w:rFonts w:ascii="Times New Roman" w:hAnsi="Times New Roman" w:cs="Times New Roman"/>
          <w:sz w:val="24"/>
          <w:szCs w:val="24"/>
        </w:rPr>
        <w:t xml:space="preserve"> schema: a pattern of beliefs about pharmaceuticals </w:t>
      </w:r>
      <w:r>
        <w:rPr>
          <w:rFonts w:ascii="Times New Roman" w:hAnsi="Times New Roman" w:cs="Times New Roman"/>
          <w:noProof/>
          <w:sz w:val="24"/>
          <w:szCs w:val="24"/>
        </w:rPr>
        <w:t>[10, 22, 23]</w:t>
      </w:r>
      <w:r>
        <w:rPr>
          <w:rFonts w:ascii="Times New Roman" w:hAnsi="Times New Roman" w:cs="Times New Roman"/>
          <w:sz w:val="24"/>
          <w:szCs w:val="24"/>
        </w:rPr>
        <w:t>.</w:t>
      </w:r>
    </w:p>
    <w:p w:rsidR="000A177B" w:rsidRDefault="000A177B" w:rsidP="002F593E">
      <w:pPr>
        <w:spacing w:after="0" w:line="360" w:lineRule="auto"/>
        <w:jc w:val="both"/>
        <w:rPr>
          <w:rFonts w:ascii="Times New Roman" w:hAnsi="Times New Roman" w:cs="Times New Roman"/>
          <w:sz w:val="24"/>
          <w:szCs w:val="24"/>
        </w:rPr>
      </w:pPr>
    </w:p>
    <w:p w:rsidR="000A177B" w:rsidRDefault="000A177B" w:rsidP="002F59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key finding is that p</w:t>
      </w:r>
      <w:r w:rsidRPr="00BF1E29">
        <w:rPr>
          <w:rFonts w:ascii="Times New Roman" w:eastAsia="Times New Roman" w:hAnsi="Times New Roman" w:cs="Times New Roman"/>
          <w:bCs/>
          <w:iCs/>
          <w:sz w:val="24"/>
          <w:szCs w:val="24"/>
          <w:lang w:eastAsia="sv-SE"/>
        </w:rPr>
        <w:t xml:space="preserve">atients who accepted generic substitution were less likely to be categorized as having high </w:t>
      </w:r>
      <w:r>
        <w:rPr>
          <w:rFonts w:ascii="Times New Roman" w:eastAsia="Times New Roman" w:hAnsi="Times New Roman" w:cs="Times New Roman"/>
          <w:bCs/>
          <w:iCs/>
          <w:sz w:val="24"/>
          <w:szCs w:val="24"/>
          <w:lang w:eastAsia="sv-SE"/>
        </w:rPr>
        <w:t>PSM</w:t>
      </w:r>
      <w:r w:rsidRPr="00BF1E29">
        <w:rPr>
          <w:rFonts w:ascii="Times New Roman" w:eastAsia="Times New Roman" w:hAnsi="Times New Roman" w:cs="Times New Roman"/>
          <w:bCs/>
          <w:iCs/>
          <w:sz w:val="24"/>
          <w:szCs w:val="24"/>
          <w:lang w:eastAsia="sv-SE"/>
        </w:rPr>
        <w:t xml:space="preserve"> compared to users of branded drugs alone (59-88% odds reduction).</w:t>
      </w:r>
      <w:r>
        <w:rPr>
          <w:rFonts w:ascii="Times New Roman" w:eastAsia="Times New Roman" w:hAnsi="Times New Roman" w:cs="Times New Roman"/>
          <w:bCs/>
          <w:iCs/>
          <w:sz w:val="24"/>
          <w:szCs w:val="24"/>
          <w:lang w:eastAsia="sv-SE"/>
        </w:rPr>
        <w:t xml:space="preserve"> This association supports a link between</w:t>
      </w:r>
      <w:r w:rsidRPr="00BF1E29">
        <w:rPr>
          <w:rFonts w:ascii="Times New Roman" w:eastAsia="Times New Roman" w:hAnsi="Times New Roman" w:cs="Times New Roman"/>
          <w:bCs/>
          <w:iCs/>
          <w:sz w:val="24"/>
          <w:szCs w:val="24"/>
          <w:lang w:eastAsia="sv-SE"/>
        </w:rPr>
        <w:t xml:space="preserve"> a belief (</w:t>
      </w:r>
      <w:r>
        <w:rPr>
          <w:rFonts w:ascii="Times New Roman" w:eastAsia="Times New Roman" w:hAnsi="Times New Roman" w:cs="Times New Roman"/>
          <w:bCs/>
          <w:iCs/>
          <w:sz w:val="24"/>
          <w:szCs w:val="24"/>
          <w:lang w:eastAsia="sv-SE"/>
        </w:rPr>
        <w:t>PSM</w:t>
      </w:r>
      <w:r w:rsidRPr="00BF1E29">
        <w:rPr>
          <w:rFonts w:ascii="Times New Roman" w:eastAsia="Times New Roman" w:hAnsi="Times New Roman" w:cs="Times New Roman"/>
          <w:bCs/>
          <w:iCs/>
          <w:sz w:val="24"/>
          <w:szCs w:val="24"/>
          <w:lang w:eastAsia="sv-SE"/>
        </w:rPr>
        <w:t>)</w:t>
      </w:r>
      <w:r>
        <w:rPr>
          <w:rFonts w:ascii="Times New Roman" w:eastAsia="Times New Roman" w:hAnsi="Times New Roman" w:cs="Times New Roman"/>
          <w:bCs/>
          <w:iCs/>
          <w:sz w:val="24"/>
          <w:szCs w:val="24"/>
          <w:lang w:eastAsia="sv-SE"/>
        </w:rPr>
        <w:t>, and</w:t>
      </w:r>
      <w:r w:rsidRPr="00BF1E29">
        <w:rPr>
          <w:rFonts w:ascii="Times New Roman" w:eastAsia="Times New Roman" w:hAnsi="Times New Roman" w:cs="Times New Roman"/>
          <w:bCs/>
          <w:iCs/>
          <w:sz w:val="24"/>
          <w:szCs w:val="24"/>
          <w:lang w:eastAsia="sv-SE"/>
        </w:rPr>
        <w:t xml:space="preserve"> an objectively assessed behavioral outcome (use of generic medicines). </w:t>
      </w:r>
      <w:r w:rsidRPr="00BF1E29">
        <w:rPr>
          <w:rFonts w:ascii="Times New Roman" w:hAnsi="Times New Roman" w:cs="Times New Roman"/>
          <w:sz w:val="24"/>
          <w:szCs w:val="24"/>
        </w:rPr>
        <w:t>Patients often state that generics are not an equal alternative to branded drugs</w:t>
      </w:r>
      <w:r>
        <w:rPr>
          <w:rFonts w:ascii="Times New Roman" w:hAnsi="Times New Roman" w:cs="Times New Roman"/>
          <w:sz w:val="24"/>
          <w:szCs w:val="24"/>
        </w:rPr>
        <w:t xml:space="preserve"> </w:t>
      </w:r>
      <w:r>
        <w:rPr>
          <w:rFonts w:ascii="Times New Roman" w:hAnsi="Times New Roman" w:cs="Times New Roman"/>
          <w:noProof/>
          <w:sz w:val="24"/>
          <w:szCs w:val="24"/>
        </w:rPr>
        <w:t>[24]</w:t>
      </w:r>
      <w:r>
        <w:rPr>
          <w:rFonts w:ascii="Times New Roman" w:hAnsi="Times New Roman" w:cs="Times New Roman"/>
          <w:sz w:val="24"/>
          <w:szCs w:val="24"/>
        </w:rPr>
        <w:t>.</w:t>
      </w:r>
      <w:r w:rsidRPr="00BF1E29">
        <w:rPr>
          <w:rFonts w:ascii="Times New Roman" w:hAnsi="Times New Roman" w:cs="Times New Roman"/>
          <w:sz w:val="24"/>
          <w:szCs w:val="24"/>
        </w:rPr>
        <w:t xml:space="preserve"> </w:t>
      </w:r>
      <w:r w:rsidRPr="00BF1E29">
        <w:rPr>
          <w:rFonts w:ascii="Times New Roman" w:eastAsia="Times New Roman" w:hAnsi="Times New Roman" w:cs="Times New Roman"/>
          <w:bCs/>
          <w:iCs/>
          <w:sz w:val="24"/>
          <w:szCs w:val="24"/>
          <w:lang w:eastAsia="sv-SE"/>
        </w:rPr>
        <w:t>Brand name medicines may offer a sense of reassurance and a promise of efficacy and safety to already concerned patients</w:t>
      </w:r>
      <w:r>
        <w:rPr>
          <w:rFonts w:ascii="Times New Roman" w:eastAsia="Times New Roman" w:hAnsi="Times New Roman" w:cs="Times New Roman"/>
          <w:bCs/>
          <w:iCs/>
          <w:sz w:val="24"/>
          <w:szCs w:val="24"/>
          <w:lang w:eastAsia="sv-SE"/>
        </w:rPr>
        <w:t xml:space="preserve"> </w:t>
      </w:r>
      <w:r>
        <w:rPr>
          <w:rFonts w:ascii="Times New Roman" w:eastAsia="Times New Roman" w:hAnsi="Times New Roman" w:cs="Times New Roman"/>
          <w:bCs/>
          <w:iCs/>
          <w:noProof/>
          <w:sz w:val="24"/>
          <w:szCs w:val="24"/>
          <w:lang w:eastAsia="sv-SE"/>
        </w:rPr>
        <w:t>[25]</w:t>
      </w:r>
      <w:r>
        <w:rPr>
          <w:rFonts w:ascii="Times New Roman" w:eastAsia="Times New Roman" w:hAnsi="Times New Roman" w:cs="Times New Roman"/>
          <w:bCs/>
          <w:iCs/>
          <w:sz w:val="24"/>
          <w:szCs w:val="24"/>
          <w:lang w:eastAsia="sv-SE"/>
        </w:rPr>
        <w:t xml:space="preserve">. </w:t>
      </w:r>
      <w:r w:rsidRPr="00BF1E29">
        <w:rPr>
          <w:rFonts w:ascii="Times New Roman" w:eastAsia="Times New Roman" w:hAnsi="Times New Roman" w:cs="Times New Roman"/>
          <w:bCs/>
          <w:iCs/>
          <w:sz w:val="24"/>
          <w:szCs w:val="24"/>
          <w:lang w:eastAsia="sv-SE"/>
        </w:rPr>
        <w:t>Patients’ trust in and willingness to use generic medicines varies, and depends on both sociodemographic factors as well as attitudes, beliefs,</w:t>
      </w:r>
      <w:r>
        <w:rPr>
          <w:rFonts w:ascii="Times New Roman" w:eastAsia="Times New Roman" w:hAnsi="Times New Roman" w:cs="Times New Roman"/>
          <w:bCs/>
          <w:iCs/>
          <w:sz w:val="24"/>
          <w:szCs w:val="24"/>
          <w:lang w:eastAsia="sv-SE"/>
        </w:rPr>
        <w:t xml:space="preserve"> and experiences </w:t>
      </w:r>
      <w:r>
        <w:rPr>
          <w:rFonts w:ascii="Times New Roman" w:eastAsia="Times New Roman" w:hAnsi="Times New Roman" w:cs="Times New Roman"/>
          <w:bCs/>
          <w:iCs/>
          <w:noProof/>
          <w:sz w:val="24"/>
          <w:szCs w:val="24"/>
          <w:lang w:eastAsia="sv-SE"/>
        </w:rPr>
        <w:t>[26]</w:t>
      </w:r>
      <w:r>
        <w:rPr>
          <w:rFonts w:ascii="Times New Roman" w:eastAsia="Times New Roman" w:hAnsi="Times New Roman" w:cs="Times New Roman"/>
          <w:bCs/>
          <w:iCs/>
          <w:sz w:val="24"/>
          <w:szCs w:val="24"/>
          <w:lang w:eastAsia="sv-SE"/>
        </w:rPr>
        <w:t>.</w:t>
      </w:r>
      <w:r w:rsidRPr="00BF1E29">
        <w:rPr>
          <w:rFonts w:ascii="Times New Roman" w:eastAsia="Times New Roman" w:hAnsi="Times New Roman" w:cs="Times New Roman"/>
          <w:bCs/>
          <w:iCs/>
          <w:sz w:val="24"/>
          <w:szCs w:val="24"/>
          <w:lang w:eastAsia="sv-SE"/>
        </w:rPr>
        <w:t xml:space="preserve"> </w:t>
      </w:r>
      <w:r>
        <w:rPr>
          <w:rFonts w:ascii="Times New Roman" w:eastAsia="Times New Roman" w:hAnsi="Times New Roman" w:cs="Times New Roman"/>
          <w:bCs/>
          <w:iCs/>
          <w:sz w:val="24"/>
          <w:szCs w:val="24"/>
          <w:lang w:eastAsia="sv-SE"/>
        </w:rPr>
        <w:t>Thus, the PSM</w:t>
      </w:r>
      <w:r w:rsidRPr="00BF1E29">
        <w:rPr>
          <w:rFonts w:ascii="Times New Roman" w:eastAsia="Times New Roman" w:hAnsi="Times New Roman" w:cs="Times New Roman"/>
          <w:bCs/>
          <w:iCs/>
          <w:sz w:val="24"/>
          <w:szCs w:val="24"/>
          <w:lang w:eastAsia="sv-SE"/>
        </w:rPr>
        <w:t xml:space="preserve"> presents a useful </w:t>
      </w:r>
      <w:r>
        <w:rPr>
          <w:rFonts w:ascii="Times New Roman" w:eastAsia="Times New Roman" w:hAnsi="Times New Roman" w:cs="Times New Roman"/>
          <w:bCs/>
          <w:iCs/>
          <w:sz w:val="24"/>
          <w:szCs w:val="24"/>
          <w:lang w:eastAsia="sv-SE"/>
        </w:rPr>
        <w:t>indicator</w:t>
      </w:r>
      <w:r w:rsidRPr="00BF1E29">
        <w:rPr>
          <w:rFonts w:ascii="Times New Roman" w:eastAsia="Times New Roman" w:hAnsi="Times New Roman" w:cs="Times New Roman"/>
          <w:bCs/>
          <w:iCs/>
          <w:sz w:val="24"/>
          <w:szCs w:val="24"/>
          <w:lang w:eastAsia="sv-SE"/>
        </w:rPr>
        <w:t xml:space="preserve"> of general side effect expectations</w:t>
      </w:r>
      <w:r>
        <w:rPr>
          <w:rFonts w:ascii="Times New Roman" w:eastAsia="Times New Roman" w:hAnsi="Times New Roman" w:cs="Times New Roman"/>
          <w:bCs/>
          <w:iCs/>
          <w:sz w:val="24"/>
          <w:szCs w:val="24"/>
          <w:lang w:eastAsia="sv-SE"/>
        </w:rPr>
        <w:t>,</w:t>
      </w:r>
      <w:r w:rsidRPr="00BF1E29">
        <w:rPr>
          <w:rFonts w:ascii="Times New Roman" w:eastAsia="Times New Roman" w:hAnsi="Times New Roman" w:cs="Times New Roman"/>
          <w:bCs/>
          <w:iCs/>
          <w:sz w:val="24"/>
          <w:szCs w:val="24"/>
          <w:lang w:eastAsia="sv-SE"/>
        </w:rPr>
        <w:t xml:space="preserve"> which is conceptually related to both nocebo effects and generic medicine use</w:t>
      </w:r>
      <w:r>
        <w:rPr>
          <w:rFonts w:ascii="Times New Roman" w:eastAsia="Times New Roman" w:hAnsi="Times New Roman" w:cs="Times New Roman"/>
          <w:bCs/>
          <w:iCs/>
          <w:sz w:val="24"/>
          <w:szCs w:val="24"/>
          <w:lang w:eastAsia="sv-SE"/>
        </w:rPr>
        <w:t xml:space="preserve"> </w:t>
      </w:r>
      <w:r>
        <w:rPr>
          <w:rFonts w:ascii="Times New Roman" w:hAnsi="Times New Roman" w:cs="Times New Roman"/>
          <w:noProof/>
          <w:sz w:val="24"/>
          <w:szCs w:val="24"/>
        </w:rPr>
        <w:t>[2, 26]</w:t>
      </w:r>
      <w:r>
        <w:rPr>
          <w:rFonts w:ascii="Times New Roman" w:hAnsi="Times New Roman" w:cs="Times New Roman"/>
          <w:sz w:val="24"/>
          <w:szCs w:val="24"/>
        </w:rPr>
        <w:t>.</w:t>
      </w:r>
    </w:p>
    <w:p w:rsidR="000A177B" w:rsidRDefault="000A177B" w:rsidP="002F593E">
      <w:pPr>
        <w:spacing w:after="0" w:line="360" w:lineRule="auto"/>
        <w:jc w:val="both"/>
        <w:rPr>
          <w:rFonts w:ascii="Times New Roman" w:hAnsi="Times New Roman" w:cs="Times New Roman"/>
          <w:sz w:val="24"/>
          <w:szCs w:val="24"/>
        </w:rPr>
      </w:pPr>
    </w:p>
    <w:p w:rsidR="000A177B" w:rsidRPr="00C4659F" w:rsidRDefault="000A177B" w:rsidP="002F593E">
      <w:pPr>
        <w:spacing w:after="0" w:line="360" w:lineRule="auto"/>
        <w:jc w:val="both"/>
        <w:rPr>
          <w:rFonts w:ascii="Times New Roman" w:eastAsia="Times New Roman" w:hAnsi="Times New Roman" w:cs="Times New Roman"/>
          <w:bCs/>
          <w:sz w:val="24"/>
          <w:szCs w:val="24"/>
          <w:lang w:eastAsia="sv-SE"/>
        </w:rPr>
      </w:pPr>
      <w:r>
        <w:rPr>
          <w:rFonts w:ascii="Times New Roman" w:hAnsi="Times New Roman" w:cs="Times New Roman"/>
          <w:sz w:val="24"/>
          <w:szCs w:val="24"/>
        </w:rPr>
        <w:t>Gender, immigrant status, and</w:t>
      </w:r>
      <w:r w:rsidRPr="00BF1E29">
        <w:rPr>
          <w:rFonts w:ascii="Times New Roman" w:hAnsi="Times New Roman" w:cs="Times New Roman"/>
          <w:sz w:val="24"/>
          <w:szCs w:val="24"/>
        </w:rPr>
        <w:t xml:space="preserve"> educational level</w:t>
      </w:r>
      <w:r>
        <w:rPr>
          <w:rFonts w:ascii="Times New Roman" w:hAnsi="Times New Roman" w:cs="Times New Roman"/>
          <w:sz w:val="24"/>
          <w:szCs w:val="24"/>
        </w:rPr>
        <w:t xml:space="preserve">, were the sole patients’ characteristics independently </w:t>
      </w:r>
      <w:r w:rsidRPr="00BF1E29">
        <w:rPr>
          <w:rFonts w:ascii="Times New Roman" w:hAnsi="Times New Roman" w:cs="Times New Roman"/>
          <w:sz w:val="24"/>
          <w:szCs w:val="24"/>
        </w:rPr>
        <w:t>associated with high PSM</w:t>
      </w:r>
      <w:r>
        <w:rPr>
          <w:rFonts w:ascii="Times New Roman" w:hAnsi="Times New Roman" w:cs="Times New Roman"/>
          <w:sz w:val="24"/>
          <w:szCs w:val="24"/>
        </w:rPr>
        <w:t xml:space="preserve">. This battery of correlates can however aid health care </w:t>
      </w:r>
      <w:r>
        <w:rPr>
          <w:rFonts w:ascii="Times New Roman" w:hAnsi="Times New Roman" w:cs="Times New Roman"/>
          <w:sz w:val="24"/>
          <w:szCs w:val="24"/>
        </w:rPr>
        <w:lastRenderedPageBreak/>
        <w:t xml:space="preserve">providers in the identification of patients at risk of high sensitivity to medicines. </w:t>
      </w:r>
      <w:r w:rsidRPr="00BF1E29">
        <w:rPr>
          <w:rFonts w:ascii="Times New Roman" w:hAnsi="Times New Roman" w:cs="Times New Roman"/>
          <w:sz w:val="24"/>
          <w:szCs w:val="24"/>
        </w:rPr>
        <w:t>Women view</w:t>
      </w:r>
      <w:r>
        <w:rPr>
          <w:rFonts w:ascii="Times New Roman" w:hAnsi="Times New Roman" w:cs="Times New Roman"/>
          <w:sz w:val="24"/>
          <w:szCs w:val="24"/>
        </w:rPr>
        <w:t>ed</w:t>
      </w:r>
      <w:r w:rsidRPr="00BF1E29">
        <w:rPr>
          <w:rFonts w:ascii="Times New Roman" w:hAnsi="Times New Roman" w:cs="Times New Roman"/>
          <w:sz w:val="24"/>
          <w:szCs w:val="24"/>
        </w:rPr>
        <w:t xml:space="preserve"> themselves as more sensitive to medicines compared to men, as identified in earlier studies</w:t>
      </w:r>
      <w:r>
        <w:rPr>
          <w:rFonts w:ascii="Times New Roman" w:hAnsi="Times New Roman" w:cs="Times New Roman"/>
          <w:sz w:val="24"/>
          <w:szCs w:val="24"/>
        </w:rPr>
        <w:t xml:space="preserve"> </w:t>
      </w:r>
      <w:r>
        <w:rPr>
          <w:rFonts w:ascii="Times New Roman" w:hAnsi="Times New Roman" w:cs="Times New Roman"/>
          <w:noProof/>
          <w:sz w:val="24"/>
          <w:szCs w:val="24"/>
        </w:rPr>
        <w:t>[5, 18]</w:t>
      </w:r>
      <w:r>
        <w:rPr>
          <w:rFonts w:ascii="Times New Roman" w:hAnsi="Times New Roman" w:cs="Times New Roman"/>
          <w:sz w:val="24"/>
          <w:szCs w:val="24"/>
        </w:rPr>
        <w:t>.</w:t>
      </w:r>
      <w:r w:rsidRPr="00BF1E2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F1E29">
        <w:rPr>
          <w:rFonts w:ascii="Times New Roman" w:hAnsi="Times New Roman" w:cs="Times New Roman"/>
          <w:sz w:val="24"/>
          <w:szCs w:val="24"/>
        </w:rPr>
        <w:t xml:space="preserve">established gender differences </w:t>
      </w:r>
      <w:r>
        <w:rPr>
          <w:rFonts w:ascii="Times New Roman" w:hAnsi="Times New Roman" w:cs="Times New Roman"/>
          <w:sz w:val="24"/>
          <w:szCs w:val="24"/>
        </w:rPr>
        <w:t xml:space="preserve">in </w:t>
      </w:r>
      <w:r w:rsidRPr="00BF1E29">
        <w:rPr>
          <w:rFonts w:ascii="Times New Roman" w:hAnsi="Times New Roman" w:cs="Times New Roman"/>
          <w:sz w:val="24"/>
          <w:szCs w:val="24"/>
        </w:rPr>
        <w:t>pharmacokinetics and pharmacodynamics</w:t>
      </w:r>
      <w:r>
        <w:rPr>
          <w:rFonts w:ascii="Times New Roman" w:hAnsi="Times New Roman" w:cs="Times New Roman"/>
          <w:sz w:val="24"/>
          <w:szCs w:val="24"/>
        </w:rPr>
        <w:t>,</w:t>
      </w:r>
      <w:r w:rsidRPr="00BF1E29">
        <w:rPr>
          <w:rFonts w:ascii="Times New Roman" w:hAnsi="Times New Roman" w:cs="Times New Roman"/>
          <w:sz w:val="24"/>
          <w:szCs w:val="24"/>
        </w:rPr>
        <w:t xml:space="preserve"> </w:t>
      </w:r>
      <w:r>
        <w:rPr>
          <w:rFonts w:ascii="Times New Roman" w:hAnsi="Times New Roman" w:cs="Times New Roman"/>
          <w:sz w:val="24"/>
          <w:szCs w:val="24"/>
        </w:rPr>
        <w:t xml:space="preserve">health behavior and </w:t>
      </w:r>
      <w:r w:rsidRPr="00BF1E29">
        <w:rPr>
          <w:rFonts w:ascii="Times New Roman" w:hAnsi="Times New Roman" w:cs="Times New Roman"/>
          <w:sz w:val="24"/>
          <w:szCs w:val="24"/>
        </w:rPr>
        <w:t>physical symptom</w:t>
      </w:r>
      <w:r>
        <w:rPr>
          <w:rFonts w:ascii="Times New Roman" w:hAnsi="Times New Roman" w:cs="Times New Roman"/>
          <w:sz w:val="24"/>
          <w:szCs w:val="24"/>
        </w:rPr>
        <w:t xml:space="preserve"> reporting, may not entirely explain the association between PSM and gender </w:t>
      </w:r>
      <w:r>
        <w:rPr>
          <w:rFonts w:ascii="Times New Roman" w:hAnsi="Times New Roman" w:cs="Times New Roman"/>
          <w:noProof/>
          <w:sz w:val="24"/>
          <w:szCs w:val="24"/>
        </w:rPr>
        <w:t>[27-29]</w:t>
      </w:r>
      <w:r>
        <w:rPr>
          <w:rFonts w:ascii="Times New Roman" w:hAnsi="Times New Roman" w:cs="Times New Roman"/>
          <w:sz w:val="24"/>
          <w:szCs w:val="24"/>
        </w:rPr>
        <w:t>.</w:t>
      </w:r>
      <w:r>
        <w:rPr>
          <w:rFonts w:ascii="Times New Roman" w:hAnsi="Times New Roman" w:cs="Times New Roman"/>
          <w:sz w:val="24"/>
          <w:szCs w:val="24"/>
        </w:rPr>
        <w:t xml:space="preserve"> It is possible that f</w:t>
      </w:r>
      <w:r w:rsidRPr="00BF1E29">
        <w:rPr>
          <w:rFonts w:ascii="Times New Roman" w:hAnsi="Times New Roman" w:cs="Times New Roman"/>
          <w:sz w:val="24"/>
          <w:szCs w:val="24"/>
        </w:rPr>
        <w:t>emales are more inclined to informati</w:t>
      </w:r>
      <w:r>
        <w:rPr>
          <w:rFonts w:ascii="Times New Roman" w:hAnsi="Times New Roman" w:cs="Times New Roman"/>
          <w:sz w:val="24"/>
          <w:szCs w:val="24"/>
        </w:rPr>
        <w:t xml:space="preserve">on seeking </w:t>
      </w:r>
      <w:r>
        <w:rPr>
          <w:rFonts w:ascii="Times New Roman" w:hAnsi="Times New Roman" w:cs="Times New Roman"/>
          <w:noProof/>
          <w:sz w:val="24"/>
          <w:szCs w:val="24"/>
        </w:rPr>
        <w:t>[30-32]</w:t>
      </w:r>
      <w:r>
        <w:rPr>
          <w:rFonts w:ascii="Times New Roman" w:hAnsi="Times New Roman" w:cs="Times New Roman"/>
          <w:sz w:val="24"/>
          <w:szCs w:val="24"/>
        </w:rPr>
        <w:t>,</w:t>
      </w:r>
      <w:r w:rsidRPr="00BF1E29">
        <w:rPr>
          <w:rFonts w:ascii="Times New Roman" w:hAnsi="Times New Roman" w:cs="Times New Roman"/>
          <w:sz w:val="24"/>
          <w:szCs w:val="24"/>
        </w:rPr>
        <w:t xml:space="preserve"> including information about possible treatment </w:t>
      </w:r>
      <w:r>
        <w:rPr>
          <w:rFonts w:ascii="Times New Roman" w:hAnsi="Times New Roman" w:cs="Times New Roman"/>
          <w:sz w:val="24"/>
          <w:szCs w:val="24"/>
        </w:rPr>
        <w:t xml:space="preserve">side effects </w:t>
      </w:r>
      <w:r>
        <w:rPr>
          <w:rFonts w:ascii="Times New Roman" w:hAnsi="Times New Roman" w:cs="Times New Roman"/>
          <w:noProof/>
          <w:sz w:val="24"/>
          <w:szCs w:val="24"/>
        </w:rPr>
        <w:t>[33]</w:t>
      </w:r>
      <w:r>
        <w:rPr>
          <w:rFonts w:ascii="Times New Roman" w:hAnsi="Times New Roman" w:cs="Times New Roman"/>
          <w:sz w:val="24"/>
          <w:szCs w:val="24"/>
        </w:rPr>
        <w:t>. P</w:t>
      </w:r>
      <w:r w:rsidRPr="00BF1E29">
        <w:rPr>
          <w:rFonts w:ascii="Times New Roman" w:eastAsia="Times New Roman" w:hAnsi="Times New Roman" w:cs="Times New Roman"/>
          <w:bCs/>
          <w:iCs/>
          <w:sz w:val="24"/>
          <w:szCs w:val="24"/>
          <w:lang w:eastAsia="sv-SE"/>
        </w:rPr>
        <w:t>atients with high school education were less likely to report sensitivity to medicines.</w:t>
      </w:r>
      <w:r w:rsidRPr="00BF1E29">
        <w:rPr>
          <w:rFonts w:ascii="Times New Roman" w:hAnsi="Times New Roman" w:cs="Times New Roman"/>
          <w:sz w:val="24"/>
          <w:szCs w:val="24"/>
        </w:rPr>
        <w:t xml:space="preserve"> Less educated people appear to be less likely to seek health information</w:t>
      </w:r>
      <w:r>
        <w:rPr>
          <w:rFonts w:ascii="Times New Roman" w:hAnsi="Times New Roman" w:cs="Times New Roman"/>
          <w:sz w:val="24"/>
          <w:szCs w:val="24"/>
        </w:rPr>
        <w:t xml:space="preserve"> </w:t>
      </w:r>
      <w:r>
        <w:rPr>
          <w:rFonts w:ascii="Times New Roman" w:hAnsi="Times New Roman" w:cs="Times New Roman"/>
          <w:noProof/>
          <w:sz w:val="24"/>
          <w:szCs w:val="24"/>
        </w:rPr>
        <w:t>[34]</w:t>
      </w:r>
      <w:r>
        <w:rPr>
          <w:rFonts w:ascii="Times New Roman" w:hAnsi="Times New Roman" w:cs="Times New Roman"/>
          <w:sz w:val="24"/>
          <w:szCs w:val="24"/>
        </w:rPr>
        <w:t xml:space="preserve"> </w:t>
      </w:r>
      <w:r w:rsidRPr="00BF1E29">
        <w:rPr>
          <w:rFonts w:ascii="Times New Roman" w:hAnsi="Times New Roman" w:cs="Times New Roman"/>
          <w:sz w:val="24"/>
          <w:szCs w:val="24"/>
        </w:rPr>
        <w:t>or ask questions during medical encounters</w:t>
      </w:r>
      <w:r>
        <w:rPr>
          <w:rFonts w:ascii="Times New Roman" w:hAnsi="Times New Roman" w:cs="Times New Roman"/>
          <w:sz w:val="24"/>
          <w:szCs w:val="24"/>
        </w:rPr>
        <w:t xml:space="preserve"> </w:t>
      </w:r>
      <w:r>
        <w:rPr>
          <w:rFonts w:ascii="Times New Roman" w:hAnsi="Times New Roman" w:cs="Times New Roman"/>
          <w:noProof/>
          <w:sz w:val="24"/>
          <w:szCs w:val="24"/>
        </w:rPr>
        <w:t>[35]</w:t>
      </w:r>
      <w:r>
        <w:rPr>
          <w:rFonts w:ascii="Times New Roman" w:hAnsi="Times New Roman" w:cs="Times New Roman"/>
          <w:sz w:val="24"/>
          <w:szCs w:val="24"/>
        </w:rPr>
        <w:t>.</w:t>
      </w:r>
      <w:r w:rsidRPr="00BF1E29">
        <w:rPr>
          <w:rFonts w:ascii="Times New Roman" w:hAnsi="Times New Roman" w:cs="Times New Roman"/>
          <w:sz w:val="24"/>
          <w:szCs w:val="24"/>
        </w:rPr>
        <w:t xml:space="preserve"> It might be that that less information about side effects may have a ‘protective’ effect on some patients. The results of the current study parallel the finding that parents with lower levels of education held more positive views of vaccination</w:t>
      </w:r>
      <w:r>
        <w:rPr>
          <w:rFonts w:ascii="Times New Roman" w:hAnsi="Times New Roman" w:cs="Times New Roman"/>
          <w:sz w:val="24"/>
          <w:szCs w:val="24"/>
        </w:rPr>
        <w:t xml:space="preserve"> </w:t>
      </w:r>
      <w:r>
        <w:rPr>
          <w:rFonts w:ascii="Times New Roman" w:hAnsi="Times New Roman" w:cs="Times New Roman"/>
          <w:noProof/>
          <w:sz w:val="24"/>
          <w:szCs w:val="24"/>
        </w:rPr>
        <w:t>[36]</w:t>
      </w:r>
      <w:r>
        <w:rPr>
          <w:rFonts w:ascii="Times New Roman" w:hAnsi="Times New Roman" w:cs="Times New Roman"/>
          <w:sz w:val="24"/>
          <w:szCs w:val="24"/>
        </w:rPr>
        <w:t>.</w:t>
      </w:r>
    </w:p>
    <w:p w:rsidR="000A177B" w:rsidRDefault="000A177B" w:rsidP="002F593E">
      <w:pPr>
        <w:spacing w:after="0" w:line="360" w:lineRule="auto"/>
        <w:jc w:val="both"/>
        <w:rPr>
          <w:rFonts w:ascii="Times New Roman" w:hAnsi="Times New Roman" w:cs="Times New Roman"/>
          <w:sz w:val="24"/>
          <w:szCs w:val="24"/>
        </w:rPr>
      </w:pPr>
    </w:p>
    <w:p w:rsidR="000A177B" w:rsidRDefault="000A177B" w:rsidP="00870CDD">
      <w:pPr>
        <w:spacing w:after="0"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One </w:t>
      </w:r>
      <w:r w:rsidRPr="00BF1E29">
        <w:rPr>
          <w:rFonts w:ascii="Times New Roman" w:hAnsi="Times New Roman" w:cs="Times New Roman"/>
          <w:sz w:val="24"/>
          <w:szCs w:val="24"/>
        </w:rPr>
        <w:t>strength</w:t>
      </w:r>
      <w:proofErr w:type="gramEnd"/>
      <w:r w:rsidRPr="00BF1E29">
        <w:rPr>
          <w:rFonts w:ascii="Times New Roman" w:hAnsi="Times New Roman" w:cs="Times New Roman"/>
          <w:sz w:val="24"/>
          <w:szCs w:val="24"/>
        </w:rPr>
        <w:t xml:space="preserve"> of this study is the focus on patients taking medicines for chronic disorders, an important group of the population in relation to perceived sensitivity to medicines </w:t>
      </w:r>
      <w:r>
        <w:rPr>
          <w:rFonts w:ascii="Times New Roman" w:hAnsi="Times New Roman" w:cs="Times New Roman"/>
          <w:sz w:val="24"/>
          <w:szCs w:val="24"/>
        </w:rPr>
        <w:t xml:space="preserve">and the reporting of adjusted measures of association with PSM. </w:t>
      </w:r>
      <w:r w:rsidRPr="00BF1E29">
        <w:rPr>
          <w:rFonts w:ascii="Times New Roman" w:hAnsi="Times New Roman" w:cs="Times New Roman"/>
          <w:sz w:val="24"/>
          <w:szCs w:val="24"/>
        </w:rPr>
        <w:t>The PSM scale has been previously validated although this study was the first utilizing t</w:t>
      </w:r>
      <w:r>
        <w:rPr>
          <w:rFonts w:ascii="Times New Roman" w:hAnsi="Times New Roman" w:cs="Times New Roman"/>
          <w:sz w:val="24"/>
          <w:szCs w:val="24"/>
        </w:rPr>
        <w:t xml:space="preserve">he Norwegian version of the PSM </w:t>
      </w:r>
      <w:r>
        <w:rPr>
          <w:rFonts w:ascii="Times New Roman" w:hAnsi="Times New Roman" w:cs="Times New Roman"/>
          <w:noProof/>
          <w:sz w:val="24"/>
          <w:szCs w:val="24"/>
        </w:rPr>
        <w:t>[2]</w:t>
      </w:r>
      <w:r>
        <w:rPr>
          <w:rFonts w:ascii="Times New Roman" w:hAnsi="Times New Roman" w:cs="Times New Roman"/>
          <w:sz w:val="24"/>
          <w:szCs w:val="24"/>
        </w:rPr>
        <w:t>.</w:t>
      </w:r>
      <w:r w:rsidRPr="00BF1E29">
        <w:rPr>
          <w:rFonts w:ascii="Times New Roman" w:hAnsi="Times New Roman" w:cs="Times New Roman"/>
          <w:sz w:val="24"/>
          <w:szCs w:val="24"/>
        </w:rPr>
        <w:t xml:space="preserve"> </w:t>
      </w:r>
      <w:r>
        <w:rPr>
          <w:rFonts w:ascii="Times New Roman" w:hAnsi="Times New Roman" w:cs="Times New Roman"/>
          <w:sz w:val="24"/>
          <w:szCs w:val="24"/>
        </w:rPr>
        <w:t>Yet, this PSM</w:t>
      </w:r>
      <w:r w:rsidRPr="00BF1E29">
        <w:rPr>
          <w:rFonts w:ascii="Times New Roman" w:hAnsi="Times New Roman" w:cs="Times New Roman"/>
          <w:sz w:val="24"/>
          <w:szCs w:val="24"/>
        </w:rPr>
        <w:t xml:space="preserve"> version demonstrated good psychometric characteristics, and a criterion-related validity in the range and similar direction as previously described </w:t>
      </w:r>
      <w:r>
        <w:rPr>
          <w:rFonts w:ascii="Times New Roman" w:hAnsi="Times New Roman" w:cs="Times New Roman"/>
          <w:noProof/>
          <w:sz w:val="24"/>
          <w:szCs w:val="24"/>
        </w:rPr>
        <w:t>[2, 4, 5]</w:t>
      </w:r>
      <w:r>
        <w:rPr>
          <w:rFonts w:ascii="Times New Roman" w:hAnsi="Times New Roman" w:cs="Times New Roman"/>
          <w:sz w:val="24"/>
          <w:szCs w:val="24"/>
        </w:rPr>
        <w:t>.</w:t>
      </w:r>
      <w:r w:rsidRPr="00BF1E29">
        <w:rPr>
          <w:rFonts w:ascii="Times New Roman" w:hAnsi="Times New Roman" w:cs="Times New Roman"/>
          <w:sz w:val="24"/>
          <w:szCs w:val="24"/>
        </w:rPr>
        <w:t xml:space="preserve"> </w:t>
      </w:r>
      <w:r>
        <w:rPr>
          <w:rFonts w:ascii="Times New Roman" w:hAnsi="Times New Roman" w:cs="Times New Roman"/>
          <w:sz w:val="24"/>
          <w:szCs w:val="24"/>
        </w:rPr>
        <w:t>T</w:t>
      </w:r>
      <w:r w:rsidRPr="00BF1E29">
        <w:rPr>
          <w:rFonts w:ascii="Times New Roman" w:hAnsi="Times New Roman" w:cs="Times New Roman"/>
          <w:sz w:val="24"/>
          <w:szCs w:val="24"/>
        </w:rPr>
        <w:t xml:space="preserve">he </w:t>
      </w:r>
      <w:r>
        <w:rPr>
          <w:rFonts w:ascii="Times New Roman" w:hAnsi="Times New Roman" w:cs="Times New Roman"/>
          <w:sz w:val="24"/>
          <w:szCs w:val="24"/>
        </w:rPr>
        <w:t xml:space="preserve">PSM </w:t>
      </w:r>
      <w:r w:rsidRPr="00BF1E29">
        <w:rPr>
          <w:rFonts w:ascii="Times New Roman" w:hAnsi="Times New Roman" w:cs="Times New Roman"/>
          <w:sz w:val="24"/>
          <w:szCs w:val="24"/>
        </w:rPr>
        <w:t xml:space="preserve">cut-off </w:t>
      </w:r>
      <w:r>
        <w:rPr>
          <w:rFonts w:ascii="Times New Roman" w:hAnsi="Times New Roman" w:cs="Times New Roman"/>
          <w:sz w:val="24"/>
          <w:szCs w:val="24"/>
        </w:rPr>
        <w:t xml:space="preserve">scores are </w:t>
      </w:r>
      <w:r w:rsidRPr="00BF1E29">
        <w:rPr>
          <w:rFonts w:ascii="Times New Roman" w:hAnsi="Times New Roman" w:cs="Times New Roman"/>
          <w:sz w:val="24"/>
          <w:szCs w:val="24"/>
        </w:rPr>
        <w:t xml:space="preserve">not </w:t>
      </w:r>
      <w:proofErr w:type="gramStart"/>
      <w:r w:rsidRPr="00BF1E29">
        <w:rPr>
          <w:rFonts w:ascii="Times New Roman" w:hAnsi="Times New Roman" w:cs="Times New Roman"/>
          <w:sz w:val="24"/>
          <w:szCs w:val="24"/>
        </w:rPr>
        <w:t>validated,</w:t>
      </w:r>
      <w:proofErr w:type="gramEnd"/>
      <w:r w:rsidRPr="00BF1E29">
        <w:rPr>
          <w:rFonts w:ascii="Times New Roman" w:hAnsi="Times New Roman" w:cs="Times New Roman"/>
          <w:sz w:val="24"/>
          <w:szCs w:val="24"/>
        </w:rPr>
        <w:t xml:space="preserve"> in</w:t>
      </w:r>
      <w:r>
        <w:rPr>
          <w:rFonts w:ascii="Times New Roman" w:hAnsi="Times New Roman" w:cs="Times New Roman"/>
          <w:sz w:val="24"/>
          <w:szCs w:val="24"/>
        </w:rPr>
        <w:t xml:space="preserve">stead based on a previous study </w:t>
      </w:r>
      <w:r>
        <w:rPr>
          <w:rFonts w:ascii="Times New Roman" w:hAnsi="Times New Roman" w:cs="Times New Roman"/>
          <w:noProof/>
          <w:sz w:val="24"/>
          <w:szCs w:val="24"/>
        </w:rPr>
        <w:t>[5]</w:t>
      </w:r>
      <w:r>
        <w:rPr>
          <w:rFonts w:ascii="Times New Roman" w:hAnsi="Times New Roman" w:cs="Times New Roman"/>
          <w:sz w:val="24"/>
          <w:szCs w:val="24"/>
        </w:rPr>
        <w:t>.</w:t>
      </w:r>
      <w:r w:rsidRPr="00BF1E29">
        <w:rPr>
          <w:rFonts w:ascii="Times New Roman" w:hAnsi="Times New Roman" w:cs="Times New Roman"/>
          <w:sz w:val="24"/>
          <w:szCs w:val="24"/>
        </w:rPr>
        <w:t xml:space="preserve"> Further, all items on the PSM scale are negatively worded, which can in</w:t>
      </w:r>
      <w:r>
        <w:rPr>
          <w:rFonts w:ascii="Times New Roman" w:hAnsi="Times New Roman" w:cs="Times New Roman"/>
          <w:sz w:val="24"/>
          <w:szCs w:val="24"/>
        </w:rPr>
        <w:t xml:space="preserve">fluence participant responding. </w:t>
      </w:r>
      <w:r w:rsidRPr="00BF1E29">
        <w:rPr>
          <w:rFonts w:ascii="Times New Roman" w:hAnsi="Times New Roman" w:cs="Times New Roman"/>
          <w:sz w:val="24"/>
          <w:szCs w:val="24"/>
        </w:rPr>
        <w:t xml:space="preserve">One notable limitation is the low response rate (36.7%). The main reason </w:t>
      </w:r>
      <w:r>
        <w:rPr>
          <w:rFonts w:ascii="Times New Roman" w:hAnsi="Times New Roman" w:cs="Times New Roman"/>
          <w:sz w:val="24"/>
          <w:szCs w:val="24"/>
        </w:rPr>
        <w:t xml:space="preserve">given for </w:t>
      </w:r>
      <w:r w:rsidRPr="00BF1E29">
        <w:rPr>
          <w:rFonts w:ascii="Times New Roman" w:hAnsi="Times New Roman" w:cs="Times New Roman"/>
          <w:sz w:val="24"/>
          <w:szCs w:val="24"/>
        </w:rPr>
        <w:t>declining was lack of time</w:t>
      </w:r>
      <w:r>
        <w:rPr>
          <w:rFonts w:ascii="Times New Roman" w:hAnsi="Times New Roman" w:cs="Times New Roman"/>
          <w:sz w:val="24"/>
          <w:szCs w:val="24"/>
        </w:rPr>
        <w:t xml:space="preserve"> to complete the questionnaire, which was estimated to take about 15-20 minutes</w:t>
      </w:r>
      <w:r w:rsidRPr="00BF1E29">
        <w:rPr>
          <w:rFonts w:ascii="Times New Roman" w:hAnsi="Times New Roman" w:cs="Times New Roman"/>
          <w:sz w:val="24"/>
          <w:szCs w:val="24"/>
        </w:rPr>
        <w:t>. The proportion of patients within some subgroups, such as non-Norwegian native language, was low. Another limitation is the cros</w:t>
      </w:r>
      <w:r>
        <w:rPr>
          <w:rFonts w:ascii="Times New Roman" w:hAnsi="Times New Roman" w:cs="Times New Roman"/>
          <w:sz w:val="24"/>
          <w:szCs w:val="24"/>
        </w:rPr>
        <w:t>s-sectional nature of the study: we cannot</w:t>
      </w:r>
      <w:r w:rsidRPr="00BF1E29">
        <w:rPr>
          <w:rFonts w:ascii="Times New Roman" w:hAnsi="Times New Roman" w:cs="Times New Roman"/>
          <w:sz w:val="24"/>
          <w:szCs w:val="24"/>
        </w:rPr>
        <w:t xml:space="preserve"> establish whether high perceived sensitivity resulted in more side effects, or </w:t>
      </w:r>
      <w:r>
        <w:rPr>
          <w:rFonts w:ascii="Times New Roman" w:hAnsi="Times New Roman" w:cs="Times New Roman"/>
          <w:sz w:val="24"/>
          <w:szCs w:val="24"/>
        </w:rPr>
        <w:t>the converse</w:t>
      </w:r>
      <w:r w:rsidRPr="00BF1E29">
        <w:rPr>
          <w:rFonts w:ascii="Times New Roman" w:hAnsi="Times New Roman" w:cs="Times New Roman"/>
          <w:sz w:val="24"/>
          <w:szCs w:val="24"/>
        </w:rPr>
        <w:t xml:space="preserve">. Patients filling a prescription were randomly asked to participate in the study, however we cannot rule out the possibility of selection bias. </w:t>
      </w:r>
      <w:r>
        <w:rPr>
          <w:rFonts w:ascii="Times New Roman" w:hAnsi="Times New Roman" w:cs="Times New Roman"/>
          <w:sz w:val="24"/>
          <w:szCs w:val="24"/>
        </w:rPr>
        <w:t xml:space="preserve">The study did not measure medication adherence and its association to PSM, as done in prior research </w:t>
      </w:r>
      <w:r>
        <w:rPr>
          <w:rFonts w:ascii="Times New Roman" w:hAnsi="Times New Roman" w:cs="Times New Roman"/>
          <w:noProof/>
          <w:sz w:val="24"/>
          <w:szCs w:val="24"/>
        </w:rPr>
        <w:t>[2]</w:t>
      </w:r>
      <w:r>
        <w:rPr>
          <w:rFonts w:ascii="Times New Roman" w:hAnsi="Times New Roman" w:cs="Times New Roman"/>
          <w:sz w:val="24"/>
          <w:szCs w:val="24"/>
        </w:rPr>
        <w:t xml:space="preserve">. The research team member could solely provide technical supports to patients, i.e. where to fill out; thus, the risk of bias due to the team member influence on patients’ responses is likely to be minimal. In Norway </w:t>
      </w:r>
      <w:r w:rsidRPr="00335205">
        <w:rPr>
          <w:rFonts w:ascii="Times New Roman" w:hAnsi="Times New Roman" w:cs="Times New Roman"/>
          <w:sz w:val="24"/>
          <w:szCs w:val="24"/>
        </w:rPr>
        <w:t>patients are aware that they are being dispensed a generic medicine</w:t>
      </w:r>
      <w:r>
        <w:rPr>
          <w:rFonts w:ascii="Times New Roman" w:hAnsi="Times New Roman" w:cs="Times New Roman"/>
          <w:sz w:val="24"/>
          <w:szCs w:val="24"/>
        </w:rPr>
        <w:t xml:space="preserve">, which may not be the case in other countries. Thus, our observed negative </w:t>
      </w:r>
      <w:r>
        <w:rPr>
          <w:rFonts w:ascii="Times New Roman" w:hAnsi="Times New Roman" w:cs="Times New Roman"/>
          <w:sz w:val="24"/>
          <w:szCs w:val="24"/>
        </w:rPr>
        <w:lastRenderedPageBreak/>
        <w:t xml:space="preserve">association between taking generics and high PSM may not be of relevance in countries where </w:t>
      </w:r>
      <w:r w:rsidRPr="00335205">
        <w:rPr>
          <w:rFonts w:ascii="Times New Roman" w:hAnsi="Times New Roman" w:cs="Times New Roman"/>
          <w:sz w:val="24"/>
          <w:szCs w:val="24"/>
        </w:rPr>
        <w:t xml:space="preserve">patients </w:t>
      </w:r>
      <w:r>
        <w:rPr>
          <w:rFonts w:ascii="Times New Roman" w:hAnsi="Times New Roman" w:cs="Times New Roman"/>
          <w:sz w:val="24"/>
          <w:szCs w:val="24"/>
        </w:rPr>
        <w:t>are</w:t>
      </w:r>
      <w:r w:rsidRPr="00335205">
        <w:rPr>
          <w:rFonts w:ascii="Times New Roman" w:hAnsi="Times New Roman" w:cs="Times New Roman"/>
          <w:sz w:val="24"/>
          <w:szCs w:val="24"/>
        </w:rPr>
        <w:t xml:space="preserve"> </w:t>
      </w:r>
      <w:r>
        <w:rPr>
          <w:rFonts w:ascii="Times New Roman" w:hAnsi="Times New Roman" w:cs="Times New Roman"/>
          <w:sz w:val="24"/>
          <w:szCs w:val="24"/>
        </w:rPr>
        <w:t>un</w:t>
      </w:r>
      <w:r w:rsidRPr="00335205">
        <w:rPr>
          <w:rFonts w:ascii="Times New Roman" w:hAnsi="Times New Roman" w:cs="Times New Roman"/>
          <w:sz w:val="24"/>
          <w:szCs w:val="24"/>
        </w:rPr>
        <w:t xml:space="preserve">aware </w:t>
      </w:r>
      <w:r>
        <w:rPr>
          <w:rFonts w:ascii="Times New Roman" w:hAnsi="Times New Roman" w:cs="Times New Roman"/>
          <w:sz w:val="24"/>
          <w:szCs w:val="24"/>
        </w:rPr>
        <w:t xml:space="preserve">of the dispensed medicine type (i.e., whether it is a </w:t>
      </w:r>
      <w:r w:rsidRPr="00335205">
        <w:rPr>
          <w:rFonts w:ascii="Times New Roman" w:hAnsi="Times New Roman" w:cs="Times New Roman"/>
          <w:sz w:val="24"/>
          <w:szCs w:val="24"/>
        </w:rPr>
        <w:t>generic medicine</w:t>
      </w:r>
      <w:r>
        <w:rPr>
          <w:rFonts w:ascii="Times New Roman" w:hAnsi="Times New Roman" w:cs="Times New Roman"/>
          <w:sz w:val="24"/>
          <w:szCs w:val="24"/>
        </w:rPr>
        <w:t xml:space="preserve">, a </w:t>
      </w:r>
      <w:r w:rsidRPr="00335205">
        <w:rPr>
          <w:rFonts w:ascii="Times New Roman" w:hAnsi="Times New Roman" w:cs="Times New Roman"/>
          <w:sz w:val="24"/>
          <w:szCs w:val="24"/>
        </w:rPr>
        <w:t>branded generic</w:t>
      </w:r>
      <w:r>
        <w:rPr>
          <w:rFonts w:ascii="Times New Roman" w:hAnsi="Times New Roman" w:cs="Times New Roman"/>
          <w:sz w:val="24"/>
          <w:szCs w:val="24"/>
        </w:rPr>
        <w:t>,</w:t>
      </w:r>
      <w:r w:rsidRPr="00335205">
        <w:rPr>
          <w:rFonts w:ascii="Times New Roman" w:hAnsi="Times New Roman" w:cs="Times New Roman"/>
          <w:sz w:val="24"/>
          <w:szCs w:val="24"/>
        </w:rPr>
        <w:t xml:space="preserve"> or </w:t>
      </w:r>
      <w:r>
        <w:rPr>
          <w:rFonts w:ascii="Times New Roman" w:hAnsi="Times New Roman" w:cs="Times New Roman"/>
          <w:sz w:val="24"/>
          <w:szCs w:val="24"/>
        </w:rPr>
        <w:t>a</w:t>
      </w:r>
      <w:r w:rsidRPr="00335205">
        <w:rPr>
          <w:rFonts w:ascii="Times New Roman" w:hAnsi="Times New Roman" w:cs="Times New Roman"/>
          <w:sz w:val="24"/>
          <w:szCs w:val="24"/>
        </w:rPr>
        <w:t xml:space="preserve"> branded medicine</w:t>
      </w:r>
      <w:r>
        <w:rPr>
          <w:rFonts w:ascii="Times New Roman" w:hAnsi="Times New Roman" w:cs="Times New Roman"/>
          <w:sz w:val="24"/>
          <w:szCs w:val="24"/>
        </w:rPr>
        <w:t>)</w:t>
      </w:r>
      <w:r w:rsidRPr="00335205">
        <w:rPr>
          <w:rFonts w:ascii="Times New Roman" w:hAnsi="Times New Roman" w:cs="Times New Roman"/>
          <w:sz w:val="24"/>
          <w:szCs w:val="24"/>
        </w:rPr>
        <w:t>.</w:t>
      </w:r>
      <w:r>
        <w:rPr>
          <w:rFonts w:ascii="Times New Roman" w:hAnsi="Times New Roman" w:cs="Times New Roman"/>
          <w:sz w:val="24"/>
          <w:szCs w:val="24"/>
        </w:rPr>
        <w:t xml:space="preserve"> R</w:t>
      </w:r>
      <w:r w:rsidRPr="00BF1E29">
        <w:rPr>
          <w:rFonts w:ascii="Times New Roman" w:hAnsi="Times New Roman" w:cs="Times New Roman"/>
          <w:sz w:val="24"/>
          <w:szCs w:val="24"/>
        </w:rPr>
        <w:t>ecruitment took place only in the capital of Norway; thus extrapolation of our finding to the general Norwegian population of medicine users should be done keeping these lim</w:t>
      </w:r>
      <w:r>
        <w:rPr>
          <w:rFonts w:ascii="Times New Roman" w:hAnsi="Times New Roman" w:cs="Times New Roman"/>
          <w:sz w:val="24"/>
          <w:szCs w:val="24"/>
        </w:rPr>
        <w:t xml:space="preserve">itations in mind. Nevertheless, </w:t>
      </w:r>
      <w:r w:rsidRPr="00BF1E29">
        <w:rPr>
          <w:rFonts w:ascii="Times New Roman" w:hAnsi="Times New Roman" w:cs="Times New Roman"/>
          <w:sz w:val="24"/>
          <w:szCs w:val="24"/>
        </w:rPr>
        <w:t>the characteristics of the sample were similar to those of the general prescription fillers in Oslo as regards age and gender.</w:t>
      </w:r>
      <w:r>
        <w:rPr>
          <w:rFonts w:ascii="Times New Roman" w:hAnsi="Times New Roman" w:cs="Times New Roman"/>
          <w:sz w:val="24"/>
          <w:szCs w:val="24"/>
        </w:rPr>
        <w:t xml:space="preserve"> </w:t>
      </w:r>
      <w:r w:rsidRPr="00BF1E29">
        <w:rPr>
          <w:rFonts w:ascii="Times New Roman" w:hAnsi="Times New Roman" w:cs="Times New Roman"/>
          <w:sz w:val="24"/>
          <w:szCs w:val="24"/>
        </w:rPr>
        <w:t>The precision of detecting high PSM in our sample is +/-6.0%. Still, our findings must be interpreted with these limitations in mind.</w:t>
      </w:r>
    </w:p>
    <w:p w:rsidR="000A177B" w:rsidRDefault="000A177B" w:rsidP="002F593E">
      <w:pPr>
        <w:spacing w:after="0" w:line="360" w:lineRule="auto"/>
        <w:jc w:val="both"/>
        <w:rPr>
          <w:rFonts w:ascii="Times New Roman" w:hAnsi="Times New Roman" w:cs="Times New Roman"/>
          <w:b/>
          <w:sz w:val="24"/>
          <w:szCs w:val="24"/>
        </w:rPr>
      </w:pPr>
    </w:p>
    <w:p w:rsidR="000A177B" w:rsidRPr="00831B40" w:rsidRDefault="000A177B" w:rsidP="002F593E">
      <w:pPr>
        <w:spacing w:after="0" w:line="360" w:lineRule="auto"/>
        <w:jc w:val="both"/>
        <w:rPr>
          <w:rFonts w:ascii="Times New Roman" w:hAnsi="Times New Roman" w:cs="Times New Roman"/>
          <w:b/>
          <w:sz w:val="24"/>
          <w:szCs w:val="24"/>
        </w:rPr>
      </w:pPr>
      <w:r w:rsidRPr="00831B40">
        <w:rPr>
          <w:rFonts w:ascii="Times New Roman" w:hAnsi="Times New Roman" w:cs="Times New Roman"/>
          <w:b/>
          <w:sz w:val="24"/>
          <w:szCs w:val="24"/>
        </w:rPr>
        <w:t>Conclusion</w:t>
      </w:r>
    </w:p>
    <w:p w:rsidR="000A177B" w:rsidRPr="00BF1E29" w:rsidRDefault="000A177B" w:rsidP="002F59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8C37C2">
        <w:rPr>
          <w:rFonts w:ascii="Times New Roman" w:hAnsi="Times New Roman" w:cs="Times New Roman"/>
          <w:sz w:val="24"/>
          <w:szCs w:val="24"/>
        </w:rPr>
        <w:t xml:space="preserve">n this Norwegian population of </w:t>
      </w:r>
      <w:r w:rsidRPr="008C37C2">
        <w:rPr>
          <w:rFonts w:ascii="Times New Roman" w:eastAsia="MS Mincho" w:hAnsi="Times New Roman"/>
          <w:spacing w:val="-2"/>
          <w:sz w:val="24"/>
          <w:szCs w:val="24"/>
          <w:lang w:eastAsia="ja-JP"/>
        </w:rPr>
        <w:t xml:space="preserve">patients using medicines for chronic disorders, </w:t>
      </w:r>
      <w:r w:rsidRPr="008C37C2">
        <w:rPr>
          <w:rFonts w:ascii="Times New Roman" w:hAnsi="Times New Roman" w:cs="Times New Roman"/>
          <w:sz w:val="24"/>
          <w:szCs w:val="24"/>
        </w:rPr>
        <w:t xml:space="preserve">almost one out of five patients had a high </w:t>
      </w:r>
      <w:r>
        <w:rPr>
          <w:rFonts w:ascii="Times New Roman" w:hAnsi="Times New Roman" w:cs="Times New Roman"/>
          <w:sz w:val="24"/>
          <w:szCs w:val="24"/>
        </w:rPr>
        <w:t xml:space="preserve">self-reported </w:t>
      </w:r>
      <w:r w:rsidRPr="008C37C2">
        <w:rPr>
          <w:rFonts w:ascii="Times New Roman" w:hAnsi="Times New Roman" w:cs="Times New Roman"/>
          <w:sz w:val="24"/>
          <w:szCs w:val="24"/>
        </w:rPr>
        <w:t>perceived sensitivity to medicines, and the Norwegian PSM version presented good validity. The factors positively associated with high PSM were female gender and having a non-native language;</w:t>
      </w:r>
      <w:r w:rsidRPr="008C37C2">
        <w:rPr>
          <w:rFonts w:ascii="Times New Roman" w:eastAsia="Times New Roman" w:hAnsi="Times New Roman" w:cs="Times New Roman"/>
          <w:bCs/>
          <w:sz w:val="24"/>
          <w:szCs w:val="24"/>
          <w:lang w:eastAsia="sv-SE"/>
        </w:rPr>
        <w:t xml:space="preserve"> lower </w:t>
      </w:r>
      <w:r w:rsidRPr="008C37C2">
        <w:rPr>
          <w:rFonts w:ascii="Times New Roman" w:hAnsi="Times New Roman" w:cs="Times New Roman"/>
          <w:sz w:val="24"/>
          <w:szCs w:val="28"/>
        </w:rPr>
        <w:t xml:space="preserve">educational level and using generic medicines were </w:t>
      </w:r>
      <w:r w:rsidRPr="008C37C2">
        <w:rPr>
          <w:rFonts w:ascii="Times New Roman" w:hAnsi="Times New Roman" w:cs="Times New Roman"/>
          <w:sz w:val="24"/>
          <w:szCs w:val="24"/>
        </w:rPr>
        <w:t>negatively associated with high PSM</w:t>
      </w:r>
      <w:r w:rsidRPr="008C37C2">
        <w:rPr>
          <w:rFonts w:ascii="Times New Roman" w:hAnsi="Times New Roman" w:cs="Times New Roman"/>
          <w:sz w:val="24"/>
          <w:szCs w:val="28"/>
        </w:rPr>
        <w:t xml:space="preserve">. </w:t>
      </w:r>
      <w:r w:rsidRPr="008C37C2">
        <w:rPr>
          <w:rFonts w:ascii="Times New Roman" w:hAnsi="Times New Roman" w:cs="Times New Roman"/>
          <w:sz w:val="24"/>
          <w:szCs w:val="24"/>
        </w:rPr>
        <w:t xml:space="preserve">These findings points to the need for greater awareness about patient perceptions of their personal sensitivity to medicines among health care </w:t>
      </w:r>
      <w:r>
        <w:rPr>
          <w:rFonts w:ascii="Times New Roman" w:hAnsi="Times New Roman" w:cs="Times New Roman"/>
          <w:sz w:val="24"/>
          <w:szCs w:val="24"/>
        </w:rPr>
        <w:t>providers</w:t>
      </w:r>
      <w:r w:rsidRPr="008C37C2">
        <w:rPr>
          <w:rFonts w:ascii="Times New Roman" w:hAnsi="Times New Roman" w:cs="Times New Roman"/>
          <w:sz w:val="24"/>
          <w:szCs w:val="24"/>
        </w:rPr>
        <w:t>.</w:t>
      </w:r>
      <w:r w:rsidRPr="00BF1E29">
        <w:rPr>
          <w:rFonts w:ascii="Times New Roman" w:hAnsi="Times New Roman" w:cs="Times New Roman"/>
          <w:sz w:val="24"/>
          <w:szCs w:val="24"/>
        </w:rPr>
        <w:t xml:space="preserve"> </w:t>
      </w:r>
    </w:p>
    <w:p w:rsidR="000A177B" w:rsidRPr="00BF1E29" w:rsidRDefault="000A177B" w:rsidP="002F593E">
      <w:pPr>
        <w:spacing w:after="0" w:line="360" w:lineRule="auto"/>
        <w:jc w:val="both"/>
        <w:rPr>
          <w:rFonts w:ascii="Times New Roman" w:hAnsi="Times New Roman" w:cs="Times New Roman"/>
          <w:i/>
          <w:sz w:val="24"/>
          <w:szCs w:val="24"/>
        </w:rPr>
      </w:pPr>
    </w:p>
    <w:p w:rsidR="000A177B" w:rsidRPr="00BF1E29" w:rsidRDefault="000A177B" w:rsidP="002F593E">
      <w:pPr>
        <w:spacing w:after="0" w:line="360" w:lineRule="auto"/>
        <w:jc w:val="both"/>
        <w:rPr>
          <w:rFonts w:ascii="Times New Roman" w:hAnsi="Times New Roman" w:cs="Times New Roman"/>
          <w:b/>
          <w:i/>
          <w:sz w:val="24"/>
          <w:szCs w:val="24"/>
        </w:rPr>
      </w:pPr>
      <w:r w:rsidRPr="00BF1E29">
        <w:rPr>
          <w:rFonts w:ascii="Times New Roman" w:hAnsi="Times New Roman" w:cs="Times New Roman"/>
          <w:b/>
          <w:i/>
          <w:sz w:val="24"/>
          <w:szCs w:val="24"/>
        </w:rPr>
        <w:t>Conflicts of interest</w:t>
      </w: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No conflict of interest.</w:t>
      </w:r>
    </w:p>
    <w:p w:rsidR="000A177B" w:rsidRPr="00BF1E29" w:rsidRDefault="000A177B" w:rsidP="002F593E">
      <w:pPr>
        <w:spacing w:after="0" w:line="360" w:lineRule="auto"/>
        <w:jc w:val="both"/>
        <w:rPr>
          <w:rFonts w:ascii="Times New Roman" w:hAnsi="Times New Roman" w:cs="Times New Roman"/>
          <w:b/>
          <w:i/>
          <w:sz w:val="24"/>
          <w:szCs w:val="24"/>
        </w:rPr>
      </w:pPr>
    </w:p>
    <w:p w:rsidR="000A177B" w:rsidRPr="00BF1E29" w:rsidRDefault="000A177B" w:rsidP="002F593E">
      <w:pPr>
        <w:spacing w:after="0" w:line="360" w:lineRule="auto"/>
        <w:jc w:val="both"/>
        <w:rPr>
          <w:rFonts w:ascii="Times New Roman" w:hAnsi="Times New Roman" w:cs="Times New Roman"/>
          <w:b/>
          <w:i/>
          <w:sz w:val="24"/>
          <w:szCs w:val="24"/>
        </w:rPr>
      </w:pPr>
      <w:r w:rsidRPr="00BF1E29">
        <w:rPr>
          <w:rFonts w:ascii="Times New Roman" w:hAnsi="Times New Roman" w:cs="Times New Roman"/>
          <w:b/>
          <w:i/>
          <w:sz w:val="24"/>
          <w:szCs w:val="24"/>
        </w:rPr>
        <w:t>Acknowledgements</w:t>
      </w: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The authors would like to express our gratitude to all patients participating in the study and to the three pharmacies for their invaluable help in data collection.</w:t>
      </w:r>
    </w:p>
    <w:p w:rsidR="000A177B" w:rsidRPr="00BF1E29" w:rsidRDefault="000A177B" w:rsidP="002F593E">
      <w:pPr>
        <w:spacing w:after="0" w:line="360" w:lineRule="auto"/>
        <w:jc w:val="both"/>
        <w:rPr>
          <w:rFonts w:ascii="Times New Roman" w:hAnsi="Times New Roman" w:cs="Times New Roman"/>
          <w:b/>
          <w:i/>
          <w:sz w:val="24"/>
          <w:szCs w:val="24"/>
        </w:rPr>
      </w:pPr>
    </w:p>
    <w:p w:rsidR="000A177B" w:rsidRPr="00BF1E29" w:rsidRDefault="000A177B" w:rsidP="002F593E">
      <w:pPr>
        <w:spacing w:after="0" w:line="360" w:lineRule="auto"/>
        <w:jc w:val="both"/>
        <w:rPr>
          <w:rFonts w:ascii="Times New Roman" w:hAnsi="Times New Roman" w:cs="Times New Roman"/>
          <w:b/>
          <w:i/>
          <w:sz w:val="24"/>
          <w:szCs w:val="24"/>
        </w:rPr>
      </w:pPr>
      <w:r w:rsidRPr="00BF1E29">
        <w:rPr>
          <w:rFonts w:ascii="Times New Roman" w:hAnsi="Times New Roman" w:cs="Times New Roman"/>
          <w:b/>
          <w:i/>
          <w:sz w:val="24"/>
          <w:szCs w:val="24"/>
        </w:rPr>
        <w:t>Funders</w:t>
      </w:r>
    </w:p>
    <w:p w:rsidR="000A177B" w:rsidRPr="00BF1E29" w:rsidRDefault="000A177B" w:rsidP="002F593E">
      <w:pPr>
        <w:spacing w:after="0" w:line="360" w:lineRule="auto"/>
        <w:jc w:val="both"/>
        <w:rPr>
          <w:rFonts w:ascii="Times New Roman" w:hAnsi="Times New Roman" w:cs="Times New Roman"/>
          <w:sz w:val="24"/>
          <w:szCs w:val="24"/>
        </w:rPr>
      </w:pPr>
      <w:r w:rsidRPr="00BF1E29">
        <w:rPr>
          <w:rFonts w:ascii="Times New Roman" w:hAnsi="Times New Roman" w:cs="Times New Roman"/>
          <w:sz w:val="24"/>
          <w:szCs w:val="24"/>
        </w:rPr>
        <w:t>This research did not receive any specific grant from funding agencies in the public, commercial, or not-for-profit sectors.</w:t>
      </w:r>
    </w:p>
    <w:p w:rsidR="000A177B" w:rsidRPr="00BF1E29" w:rsidRDefault="000A177B" w:rsidP="002F593E">
      <w:pPr>
        <w:spacing w:after="0" w:line="360" w:lineRule="auto"/>
        <w:jc w:val="both"/>
        <w:rPr>
          <w:rFonts w:ascii="Times New Roman" w:hAnsi="Times New Roman" w:cs="Times New Roman"/>
          <w:sz w:val="24"/>
          <w:szCs w:val="24"/>
        </w:rPr>
      </w:pPr>
    </w:p>
    <w:p w:rsidR="000A177B" w:rsidRDefault="000A177B">
      <w:pPr>
        <w:rPr>
          <w:rFonts w:ascii="Times New Roman" w:hAnsi="Times New Roman" w:cs="Times New Roman"/>
          <w:b/>
          <w:sz w:val="24"/>
          <w:szCs w:val="24"/>
        </w:rPr>
      </w:pPr>
      <w:r>
        <w:rPr>
          <w:rFonts w:ascii="Times New Roman" w:hAnsi="Times New Roman" w:cs="Times New Roman"/>
          <w:b/>
          <w:sz w:val="24"/>
          <w:szCs w:val="24"/>
        </w:rPr>
        <w:br w:type="page"/>
      </w:r>
    </w:p>
    <w:p w:rsidR="000A177B" w:rsidRPr="009B06B4" w:rsidRDefault="000A177B" w:rsidP="009B06B4">
      <w:pPr>
        <w:spacing w:after="0" w:line="360" w:lineRule="auto"/>
        <w:jc w:val="both"/>
        <w:rPr>
          <w:rFonts w:ascii="Times New Roman" w:hAnsi="Times New Roman" w:cs="Times New Roman"/>
          <w:b/>
          <w:sz w:val="24"/>
          <w:szCs w:val="24"/>
        </w:rPr>
      </w:pPr>
      <w:r w:rsidRPr="009B06B4">
        <w:rPr>
          <w:rFonts w:ascii="Times New Roman" w:hAnsi="Times New Roman" w:cs="Times New Roman"/>
          <w:b/>
          <w:sz w:val="24"/>
          <w:szCs w:val="24"/>
        </w:rPr>
        <w:lastRenderedPageBreak/>
        <w:t>References</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w:t>
      </w:r>
      <w:r w:rsidRPr="007B43A5">
        <w:rPr>
          <w:rFonts w:ascii="Times New Roman" w:hAnsi="Times New Roman" w:cs="Times New Roman"/>
          <w:sz w:val="24"/>
          <w:szCs w:val="24"/>
        </w:rPr>
        <w:tab/>
        <w:t xml:space="preserve">Nestoriuc Y, Orav EJ, Liang MH, Horne R, Barsky AJ. Prediction of nonspecific side effects in rheumatoid arthritis patients by beliefs about medicines. Arthritis Care Res (Hoboken). 2010;62(6):791-9.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w:t>
      </w:r>
      <w:r w:rsidRPr="007B43A5">
        <w:rPr>
          <w:rFonts w:ascii="Times New Roman" w:hAnsi="Times New Roman" w:cs="Times New Roman"/>
          <w:sz w:val="24"/>
          <w:szCs w:val="24"/>
        </w:rPr>
        <w:tab/>
        <w:t xml:space="preserve">Horne R, Faasse K, Cooper V, Diefenbach MA, Leventhal H, Leventhal E, et al. The perceived sensitivity to medicines (PSM) scale: an evaluation of validity and reliability. Br J Health Psychol. 2013;18(1):18-30.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3.</w:t>
      </w:r>
      <w:r w:rsidRPr="007B43A5">
        <w:rPr>
          <w:rFonts w:ascii="Times New Roman" w:hAnsi="Times New Roman" w:cs="Times New Roman"/>
          <w:sz w:val="24"/>
          <w:szCs w:val="24"/>
        </w:rPr>
        <w:tab/>
        <w:t xml:space="preserve">Espay AJ, Norris MM, Eliassen JC, Dwivedi A, Smith MS, Banks C, et al. Placebo effect of medication cost in Parkinson disease: a randomized double-blind study. Neurology. 2015;84(8):794-802.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4.</w:t>
      </w:r>
      <w:r w:rsidRPr="007B43A5">
        <w:rPr>
          <w:rFonts w:ascii="Times New Roman" w:hAnsi="Times New Roman" w:cs="Times New Roman"/>
          <w:sz w:val="24"/>
          <w:szCs w:val="24"/>
        </w:rPr>
        <w:tab/>
        <w:t xml:space="preserve">Andersson Sundell K, Jonsson AK. Beliefs about medicines are strongly associated with medicine-use patterns among the general population. Int J Clin Pract. 2016;70(3):277-85.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5.</w:t>
      </w:r>
      <w:r w:rsidRPr="007B43A5">
        <w:rPr>
          <w:rFonts w:ascii="Times New Roman" w:hAnsi="Times New Roman" w:cs="Times New Roman"/>
          <w:sz w:val="24"/>
          <w:szCs w:val="24"/>
        </w:rPr>
        <w:tab/>
        <w:t xml:space="preserve">Faasse K, Grey A, Horne R, Petrie KJ. High perceived sensitivity to medicines is associated with higher medical care utilisation, increased symptom reporting and greater information-seeking about medication. Pharmacoepidemiol Drug Saf. 2015.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6.</w:t>
      </w:r>
      <w:r w:rsidRPr="007B43A5">
        <w:rPr>
          <w:rFonts w:ascii="Times New Roman" w:hAnsi="Times New Roman" w:cs="Times New Roman"/>
          <w:sz w:val="24"/>
          <w:szCs w:val="24"/>
        </w:rPr>
        <w:tab/>
        <w:t xml:space="preserve">Faasse K, Petrie KJ. The nocebo effect: patient expectations and medication side effects. Postgrad Med J. 2013;89(1055):540-6.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7.</w:t>
      </w:r>
      <w:r w:rsidRPr="007B43A5">
        <w:rPr>
          <w:rFonts w:ascii="Times New Roman" w:hAnsi="Times New Roman" w:cs="Times New Roman"/>
          <w:sz w:val="24"/>
          <w:szCs w:val="24"/>
        </w:rPr>
        <w:tab/>
        <w:t xml:space="preserve">Stewart-Williams S, Podd J. The placebo effect: dissolving the expectancy versus conditioning debate. Psychol Bull. 2004;130(2):324-40.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8.</w:t>
      </w:r>
      <w:r w:rsidRPr="007B43A5">
        <w:rPr>
          <w:rFonts w:ascii="Times New Roman" w:hAnsi="Times New Roman" w:cs="Times New Roman"/>
          <w:sz w:val="24"/>
          <w:szCs w:val="24"/>
        </w:rPr>
        <w:tab/>
        <w:t xml:space="preserve">Colagiuri B, Zachariae R. Patient expectancy and post-chemotherapy nausea: a meta-analysis. Ann Behav Med. 2010;40(1):3-14.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9.</w:t>
      </w:r>
      <w:r w:rsidRPr="007B43A5">
        <w:rPr>
          <w:rFonts w:ascii="Times New Roman" w:hAnsi="Times New Roman" w:cs="Times New Roman"/>
          <w:sz w:val="24"/>
          <w:szCs w:val="24"/>
        </w:rPr>
        <w:tab/>
        <w:t xml:space="preserve">Nestoriuc Y, von Blanckenburg P, Schuricht F, Barsky AJ, Hadji P, Albert US, et al. Is it best to expect the worst? Influence of patients' side-effect expectations on endocrine treatment outcome in a 2-year prospective clinical cohort study. Ann Oncol. 2016;27(10):1909-15.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10.</w:t>
      </w:r>
      <w:r w:rsidRPr="007B43A5">
        <w:rPr>
          <w:rFonts w:ascii="Times New Roman" w:hAnsi="Times New Roman" w:cs="Times New Roman"/>
          <w:sz w:val="24"/>
          <w:szCs w:val="24"/>
        </w:rPr>
        <w:tab/>
        <w:t xml:space="preserve">Horne R, Weinman J, Hankins M. The beliefs about medicines questionnaire: the development and evaluation of a new method for assessing the cognitive representation of medication. Psychol Health. 1999;14(1):1-24.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11.</w:t>
      </w:r>
      <w:r w:rsidRPr="007B43A5">
        <w:rPr>
          <w:rFonts w:ascii="Times New Roman" w:hAnsi="Times New Roman" w:cs="Times New Roman"/>
          <w:sz w:val="24"/>
          <w:szCs w:val="24"/>
        </w:rPr>
        <w:tab/>
        <w:t xml:space="preserve">Wei L, Champman S, Li X, Li X, Li S, Chen R, et al. Beliefs about medicines and non-adherence in patients with stroke, diabetes mellitus and rheumatoid arthritis: a cross-sectional study in China. BMJ Open. 2017;7(10):e017293.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lastRenderedPageBreak/>
        <w:t>12.</w:t>
      </w:r>
      <w:r w:rsidRPr="007B43A5">
        <w:rPr>
          <w:rFonts w:ascii="Times New Roman" w:hAnsi="Times New Roman" w:cs="Times New Roman"/>
          <w:sz w:val="24"/>
          <w:szCs w:val="24"/>
        </w:rPr>
        <w:tab/>
        <w:t xml:space="preserve">Jonsdottir H, Friis S, Horne R, Pettersen KI, Reikvam A, Andreassen OA. Beliefs about medications: measurement and relationship to adherence in patients with severe mental disorders. Acta Psychiatr Scand. 2009;119(1):78-84.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13.</w:t>
      </w:r>
      <w:r w:rsidRPr="007B43A5">
        <w:rPr>
          <w:rFonts w:ascii="Times New Roman" w:hAnsi="Times New Roman" w:cs="Times New Roman"/>
          <w:sz w:val="24"/>
          <w:szCs w:val="24"/>
        </w:rPr>
        <w:tab/>
        <w:t>The Norwegian Medicines Agency (NoMA). NoMA medicine database («legemiddelsøk»). 2016. https://www.legemiddelsok.no/sider/Default.aspx?pane=2&amp;f=Han%3bVir%3bRef%3bMar%3bAvr%3bpar%3bgen.</w:t>
      </w:r>
      <w:r w:rsidR="007B43A5" w:rsidRPr="007B43A5">
        <w:rPr>
          <w:rFonts w:ascii="Times New Roman" w:hAnsi="Times New Roman" w:cs="Times New Roman"/>
          <w:sz w:val="24"/>
          <w:szCs w:val="24"/>
        </w:rPr>
        <w:t xml:space="preserve"> </w:t>
      </w:r>
      <w:r w:rsidR="007B43A5" w:rsidRPr="007B43A5">
        <w:rPr>
          <w:rFonts w:ascii="Times New Roman" w:hAnsi="Times New Roman" w:cs="Times New Roman"/>
          <w:sz w:val="24"/>
          <w:szCs w:val="24"/>
        </w:rPr>
        <w:t xml:space="preserve">Accessed </w:t>
      </w:r>
      <w:r w:rsidR="007B43A5">
        <w:rPr>
          <w:rFonts w:ascii="Times New Roman" w:hAnsi="Times New Roman" w:cs="Times New Roman"/>
          <w:sz w:val="24"/>
          <w:szCs w:val="24"/>
        </w:rPr>
        <w:t>30</w:t>
      </w:r>
      <w:r w:rsidR="007B43A5" w:rsidRPr="007B43A5">
        <w:rPr>
          <w:rFonts w:ascii="Times New Roman" w:hAnsi="Times New Roman" w:cs="Times New Roman"/>
          <w:sz w:val="24"/>
          <w:szCs w:val="24"/>
        </w:rPr>
        <w:t xml:space="preserve"> March 201</w:t>
      </w:r>
      <w:r w:rsidR="007B43A5">
        <w:rPr>
          <w:rFonts w:ascii="Times New Roman" w:hAnsi="Times New Roman" w:cs="Times New Roman"/>
          <w:sz w:val="24"/>
          <w:szCs w:val="24"/>
        </w:rPr>
        <w:t>6.</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14.</w:t>
      </w:r>
      <w:r w:rsidRPr="007B43A5">
        <w:rPr>
          <w:rFonts w:ascii="Times New Roman" w:hAnsi="Times New Roman" w:cs="Times New Roman"/>
          <w:sz w:val="24"/>
          <w:szCs w:val="24"/>
        </w:rPr>
        <w:tab/>
        <w:t>WHO Collaborating Centre for Drugs Statistics Methodology. ATC/DDD index 2012. http://www.whocc.no/atc_ddd_index/. Accessed 17 March 201</w:t>
      </w:r>
      <w:r w:rsidR="007B43A5">
        <w:rPr>
          <w:rFonts w:ascii="Times New Roman" w:hAnsi="Times New Roman" w:cs="Times New Roman"/>
          <w:sz w:val="24"/>
          <w:szCs w:val="24"/>
        </w:rPr>
        <w:t>6</w:t>
      </w:r>
      <w:r w:rsidRPr="007B43A5">
        <w:rPr>
          <w:rFonts w:ascii="Times New Roman" w:hAnsi="Times New Roman" w:cs="Times New Roman"/>
          <w:sz w:val="24"/>
          <w:szCs w:val="24"/>
        </w:rPr>
        <w:t>.</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15.</w:t>
      </w:r>
      <w:r w:rsidRPr="007B43A5">
        <w:rPr>
          <w:rFonts w:ascii="Times New Roman" w:hAnsi="Times New Roman" w:cs="Times New Roman"/>
          <w:sz w:val="24"/>
          <w:szCs w:val="24"/>
        </w:rPr>
        <w:tab/>
        <w:t xml:space="preserve">Tan K, Petrie KJ, Faasse K, Bolland MJ, Grey A. Unhelpful information about adverse drug reactions. BMJ. 2014;349:g5019.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16.</w:t>
      </w:r>
      <w:r w:rsidRPr="007B43A5">
        <w:rPr>
          <w:rFonts w:ascii="Times New Roman" w:hAnsi="Times New Roman" w:cs="Times New Roman"/>
          <w:sz w:val="24"/>
          <w:szCs w:val="24"/>
        </w:rPr>
        <w:tab/>
        <w:t>Kirkwood BR, Sterne JAC. Essential medical statistics. 2nd ed. ed. Malden: Blackwell; 2003.</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17.</w:t>
      </w:r>
      <w:r w:rsidRPr="007B43A5">
        <w:rPr>
          <w:rFonts w:ascii="Times New Roman" w:hAnsi="Times New Roman" w:cs="Times New Roman"/>
          <w:sz w:val="24"/>
          <w:szCs w:val="24"/>
        </w:rPr>
        <w:tab/>
        <w:t>Hosmer DW, Lemeshow S, Sturdivant RX. Applied Logistic Regression. 3rd ed. ed. Hoboken: Wiley; 2013.</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18.</w:t>
      </w:r>
      <w:r w:rsidRPr="007B43A5">
        <w:rPr>
          <w:rFonts w:ascii="Times New Roman" w:hAnsi="Times New Roman" w:cs="Times New Roman"/>
          <w:sz w:val="24"/>
          <w:szCs w:val="24"/>
        </w:rPr>
        <w:tab/>
        <w:t xml:space="preserve">Chapman SCE, Horne R, Chater A, Hukins D, Smithson WH. Patients' perspectives on antiepileptic medication: Relationships between beliefs about medicines and adherence among patients with epilepsy in UK primary care. Epilepsy Behav. 2014;31:312-20.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19.</w:t>
      </w:r>
      <w:r w:rsidRPr="007B43A5">
        <w:rPr>
          <w:rFonts w:ascii="Times New Roman" w:hAnsi="Times New Roman" w:cs="Times New Roman"/>
          <w:sz w:val="24"/>
          <w:szCs w:val="24"/>
        </w:rPr>
        <w:tab/>
        <w:t xml:space="preserve">Laferton JA, Kube T, Salzmann S, Auer CJ, Shedden-Mora MC. Patients' Expectations Regarding Medical Treatment: A Critical Review of Concepts and Their Assessment. Front Psychol. 2017;8:233.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20.</w:t>
      </w:r>
      <w:r w:rsidRPr="007B43A5">
        <w:rPr>
          <w:rFonts w:ascii="Times New Roman" w:hAnsi="Times New Roman" w:cs="Times New Roman"/>
          <w:sz w:val="24"/>
          <w:szCs w:val="24"/>
        </w:rPr>
        <w:tab/>
        <w:t xml:space="preserve">Gupta A, Thompson D, Whitehouse A, Collier T, Dahlof B, Poulter N, et al. Adverse events associated with unblinded, but not with blinded, statin therapy in the Anglo-Scandinavian Cardiac Outcomes Trial&amp;#x2014;Lipid-Lowering Arm (ASCOT-LLA): a randomised double-blind placebo-controlled trial and its non-randomised non-blind extension phase. The Lancet.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21.</w:t>
      </w:r>
      <w:r w:rsidRPr="007B43A5">
        <w:rPr>
          <w:rFonts w:ascii="Times New Roman" w:hAnsi="Times New Roman" w:cs="Times New Roman"/>
          <w:sz w:val="24"/>
          <w:szCs w:val="24"/>
        </w:rPr>
        <w:tab/>
        <w:t xml:space="preserve">Preston RA, Materson BJ, Reda DJ, Williams DW. Placebo-associated blood pressure response and adverse effects in the treatment of hypertension: observations from a Department of Veterans Affairs Cooperative Study. Arch Intern Med. 2000;160(10):1449-54.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22.</w:t>
      </w:r>
      <w:r w:rsidRPr="007B43A5">
        <w:rPr>
          <w:rFonts w:ascii="Times New Roman" w:hAnsi="Times New Roman" w:cs="Times New Roman"/>
          <w:sz w:val="24"/>
          <w:szCs w:val="24"/>
        </w:rPr>
        <w:tab/>
        <w:t xml:space="preserve">Heller MK, Chapman SCE, Horne R. No blank slates: Pre-existing schemas about pharmaceuticals predict memory for side effects. Psychol Health. 2017;32(4):402-21.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lastRenderedPageBreak/>
        <w:t>23.</w:t>
      </w:r>
      <w:r w:rsidRPr="007B43A5">
        <w:rPr>
          <w:rFonts w:ascii="Times New Roman" w:hAnsi="Times New Roman" w:cs="Times New Roman"/>
          <w:sz w:val="24"/>
          <w:szCs w:val="24"/>
        </w:rPr>
        <w:tab/>
        <w:t>Horne R. Treatment perceptions and self-regulation. In: Leventhal H, Cameron LD, editors. The Self-regulation of health and illness behaviour. London: Routledge; 2003.</w:t>
      </w:r>
    </w:p>
    <w:p w:rsid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24.</w:t>
      </w:r>
      <w:r w:rsidRPr="007B43A5">
        <w:rPr>
          <w:rFonts w:ascii="Times New Roman" w:hAnsi="Times New Roman" w:cs="Times New Roman"/>
          <w:sz w:val="24"/>
          <w:szCs w:val="24"/>
        </w:rPr>
        <w:tab/>
        <w:t xml:space="preserve">Kjoenniksen I, Lindbaek M, Granas AG. Patients' attitudes towards and experiences of generic drug substitution in Norway. Pharm World Sci. 2006;28(5):284-9.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25.</w:t>
      </w:r>
      <w:r w:rsidRPr="007B43A5">
        <w:rPr>
          <w:rFonts w:ascii="Times New Roman" w:hAnsi="Times New Roman" w:cs="Times New Roman"/>
          <w:sz w:val="24"/>
          <w:szCs w:val="24"/>
        </w:rPr>
        <w:tab/>
        <w:t xml:space="preserve">Chandler J, &amp; Owen, M. Pharmaceuticals: the new brand arena. International Journal of Market Research. 2002;44(4):385–404.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26.</w:t>
      </w:r>
      <w:r w:rsidRPr="007B43A5">
        <w:rPr>
          <w:rFonts w:ascii="Times New Roman" w:hAnsi="Times New Roman" w:cs="Times New Roman"/>
          <w:sz w:val="24"/>
          <w:szCs w:val="24"/>
        </w:rPr>
        <w:tab/>
        <w:t xml:space="preserve">Dunne SS, Dunne CP. What do people really think of generic medicines? A systematic review and critical appraisal of literature on stakeholder perceptions of generic drugs. BMC Med. 2015;13:173.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27.</w:t>
      </w:r>
      <w:r w:rsidRPr="007B43A5">
        <w:rPr>
          <w:rFonts w:ascii="Times New Roman" w:hAnsi="Times New Roman" w:cs="Times New Roman"/>
          <w:sz w:val="24"/>
          <w:szCs w:val="24"/>
        </w:rPr>
        <w:tab/>
        <w:t xml:space="preserve">Gandhi M, Aweeka F, Greenblatt RM, Blaschke TF. Sex differences in pharmacokinetics and pharmacodynamics. Annu Rev Pharmacol Toxicol. 2004;44:499-523.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28.</w:t>
      </w:r>
      <w:r w:rsidRPr="007B43A5">
        <w:rPr>
          <w:rFonts w:ascii="Times New Roman" w:hAnsi="Times New Roman" w:cs="Times New Roman"/>
          <w:sz w:val="24"/>
          <w:szCs w:val="24"/>
        </w:rPr>
        <w:tab/>
        <w:t xml:space="preserve">Schwartz JB. The current state of knowledge on age, sex, and their interactions on clinical pharmacology. Clin Pharmacol Ther. 2007;82(1):87-96.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29.</w:t>
      </w:r>
      <w:r w:rsidRPr="007B43A5">
        <w:rPr>
          <w:rFonts w:ascii="Times New Roman" w:hAnsi="Times New Roman" w:cs="Times New Roman"/>
          <w:sz w:val="24"/>
          <w:szCs w:val="24"/>
        </w:rPr>
        <w:tab/>
        <w:t xml:space="preserve">Petrie KJ, Faasse K, Crichton F, Grey A. How common are symptoms? Evidence from a New Zealand national telephone survey. BMJ Open. 2014;4(6):e005374.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30.</w:t>
      </w:r>
      <w:r w:rsidRPr="007B43A5">
        <w:rPr>
          <w:rFonts w:ascii="Times New Roman" w:hAnsi="Times New Roman" w:cs="Times New Roman"/>
          <w:sz w:val="24"/>
          <w:szCs w:val="24"/>
        </w:rPr>
        <w:tab/>
        <w:t xml:space="preserve">Nolke L, Mensing M, Kramer A, Hornberg C. Sociodemographic and health-(care-)related characteristics of online health information seekers: a cross-sectional German study. BMC Public Health. 2015;15:31.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31.</w:t>
      </w:r>
      <w:r w:rsidRPr="007B43A5">
        <w:rPr>
          <w:rFonts w:ascii="Times New Roman" w:hAnsi="Times New Roman" w:cs="Times New Roman"/>
          <w:sz w:val="24"/>
          <w:szCs w:val="24"/>
        </w:rPr>
        <w:tab/>
        <w:t xml:space="preserve">Manierre MJ. Gaps in knowledge: tracking and explaining gender differences in health information seeking. Soc Sci Med. 2015;128:151-8.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32.</w:t>
      </w:r>
      <w:r w:rsidRPr="007B43A5">
        <w:rPr>
          <w:rFonts w:ascii="Times New Roman" w:hAnsi="Times New Roman" w:cs="Times New Roman"/>
          <w:sz w:val="24"/>
          <w:szCs w:val="24"/>
        </w:rPr>
        <w:tab/>
        <w:t xml:space="preserve">Hallyburton A, Evarts LA. Gender and Online Health Information Seeking: A Five Survey Meta-Analysis. Journal of Consumer Health on the Internet. 2014;18(2):128-42.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33.</w:t>
      </w:r>
      <w:r w:rsidRPr="007B43A5">
        <w:rPr>
          <w:rFonts w:ascii="Times New Roman" w:hAnsi="Times New Roman" w:cs="Times New Roman"/>
          <w:sz w:val="24"/>
          <w:szCs w:val="24"/>
        </w:rPr>
        <w:tab/>
      </w:r>
      <w:r w:rsidR="007B43A5">
        <w:rPr>
          <w:rFonts w:ascii="Times New Roman" w:hAnsi="Times New Roman" w:cs="Times New Roman"/>
          <w:sz w:val="24"/>
          <w:szCs w:val="24"/>
        </w:rPr>
        <w:t xml:space="preserve">Swedish Medical Product Agency. </w:t>
      </w:r>
      <w:r w:rsidRPr="007B43A5">
        <w:rPr>
          <w:rFonts w:ascii="Times New Roman" w:hAnsi="Times New Roman" w:cs="Times New Roman"/>
          <w:sz w:val="24"/>
          <w:szCs w:val="24"/>
        </w:rPr>
        <w:t>Årsrapport</w:t>
      </w:r>
      <w:r w:rsidR="007B43A5">
        <w:rPr>
          <w:rFonts w:ascii="Times New Roman" w:hAnsi="Times New Roman" w:cs="Times New Roman"/>
          <w:sz w:val="24"/>
          <w:szCs w:val="24"/>
        </w:rPr>
        <w:t xml:space="preserve">er, </w:t>
      </w:r>
      <w:r w:rsidRPr="007B43A5">
        <w:rPr>
          <w:rFonts w:ascii="Times New Roman" w:hAnsi="Times New Roman" w:cs="Times New Roman"/>
          <w:sz w:val="24"/>
          <w:szCs w:val="24"/>
        </w:rPr>
        <w:t>biverkning</w:t>
      </w:r>
      <w:r w:rsidR="007B43A5">
        <w:rPr>
          <w:rFonts w:ascii="Times New Roman" w:hAnsi="Times New Roman" w:cs="Times New Roman"/>
          <w:sz w:val="24"/>
          <w:szCs w:val="24"/>
        </w:rPr>
        <w:t>s</w:t>
      </w:r>
      <w:r w:rsidRPr="007B43A5">
        <w:rPr>
          <w:rFonts w:ascii="Times New Roman" w:hAnsi="Times New Roman" w:cs="Times New Roman"/>
          <w:sz w:val="24"/>
          <w:szCs w:val="24"/>
        </w:rPr>
        <w:t>ar</w:t>
      </w:r>
      <w:r w:rsidR="007B43A5">
        <w:rPr>
          <w:rFonts w:ascii="Times New Roman" w:hAnsi="Times New Roman" w:cs="Times New Roman"/>
          <w:sz w:val="24"/>
          <w:szCs w:val="24"/>
        </w:rPr>
        <w:t xml:space="preserve">betet. Årsrapprt for </w:t>
      </w:r>
      <w:r w:rsidR="007B43A5" w:rsidRPr="007B43A5">
        <w:rPr>
          <w:rFonts w:ascii="Times New Roman" w:hAnsi="Times New Roman" w:cs="Times New Roman"/>
          <w:sz w:val="24"/>
          <w:szCs w:val="24"/>
        </w:rPr>
        <w:t>biverkning</w:t>
      </w:r>
      <w:r w:rsidR="007B43A5">
        <w:rPr>
          <w:rFonts w:ascii="Times New Roman" w:hAnsi="Times New Roman" w:cs="Times New Roman"/>
          <w:sz w:val="24"/>
          <w:szCs w:val="24"/>
        </w:rPr>
        <w:t>ar</w:t>
      </w:r>
      <w:r w:rsidRPr="007B43A5">
        <w:rPr>
          <w:rFonts w:ascii="Times New Roman" w:hAnsi="Times New Roman" w:cs="Times New Roman"/>
          <w:sz w:val="24"/>
          <w:szCs w:val="24"/>
        </w:rPr>
        <w:t xml:space="preserve"> 2016. https://lakemedelsverket.se/biverkningsrapporter.</w:t>
      </w:r>
      <w:r w:rsidR="007B43A5" w:rsidRPr="007B43A5">
        <w:rPr>
          <w:rFonts w:ascii="Times New Roman" w:hAnsi="Times New Roman" w:cs="Times New Roman"/>
          <w:sz w:val="24"/>
          <w:szCs w:val="24"/>
        </w:rPr>
        <w:t xml:space="preserve"> </w:t>
      </w:r>
      <w:r w:rsidR="007B43A5">
        <w:rPr>
          <w:rFonts w:ascii="Times New Roman" w:hAnsi="Times New Roman" w:cs="Times New Roman"/>
          <w:sz w:val="24"/>
          <w:szCs w:val="24"/>
        </w:rPr>
        <w:t>Accessed 21</w:t>
      </w:r>
      <w:r w:rsidR="007B43A5" w:rsidRPr="007B43A5">
        <w:rPr>
          <w:rFonts w:ascii="Times New Roman" w:hAnsi="Times New Roman" w:cs="Times New Roman"/>
          <w:sz w:val="24"/>
          <w:szCs w:val="24"/>
        </w:rPr>
        <w:t xml:space="preserve"> </w:t>
      </w:r>
      <w:r w:rsidR="007B43A5">
        <w:rPr>
          <w:rFonts w:ascii="Times New Roman" w:hAnsi="Times New Roman" w:cs="Times New Roman"/>
          <w:sz w:val="24"/>
          <w:szCs w:val="24"/>
        </w:rPr>
        <w:t xml:space="preserve">October </w:t>
      </w:r>
      <w:r w:rsidR="007B43A5" w:rsidRPr="007B43A5">
        <w:rPr>
          <w:rFonts w:ascii="Times New Roman" w:hAnsi="Times New Roman" w:cs="Times New Roman"/>
          <w:sz w:val="24"/>
          <w:szCs w:val="24"/>
        </w:rPr>
        <w:t>201</w:t>
      </w:r>
      <w:r w:rsidR="007B43A5">
        <w:rPr>
          <w:rFonts w:ascii="Times New Roman" w:hAnsi="Times New Roman" w:cs="Times New Roman"/>
          <w:sz w:val="24"/>
          <w:szCs w:val="24"/>
        </w:rPr>
        <w:t>7.</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34.</w:t>
      </w:r>
      <w:r w:rsidRPr="007B43A5">
        <w:rPr>
          <w:rFonts w:ascii="Times New Roman" w:hAnsi="Times New Roman" w:cs="Times New Roman"/>
          <w:sz w:val="24"/>
          <w:szCs w:val="24"/>
        </w:rPr>
        <w:tab/>
        <w:t xml:space="preserve">Richardson A, Allen JA, Xiao H, Vallone D. Effects of race/ethnicity and socioeconomic status on health information-seeking, confidence, and trust. J Health Care Poor Underserved. 2012;23(4):1477-93. </w:t>
      </w:r>
    </w:p>
    <w:p w:rsidR="000A177B" w:rsidRPr="007B43A5" w:rsidRDefault="000A177B" w:rsidP="007B43A5">
      <w:pPr>
        <w:pStyle w:val="EndNoteBibliography"/>
        <w:spacing w:after="0" w:line="360" w:lineRule="auto"/>
        <w:rPr>
          <w:rFonts w:ascii="Times New Roman" w:hAnsi="Times New Roman" w:cs="Times New Roman"/>
          <w:sz w:val="24"/>
          <w:szCs w:val="24"/>
        </w:rPr>
      </w:pPr>
      <w:r w:rsidRPr="007B43A5">
        <w:rPr>
          <w:rFonts w:ascii="Times New Roman" w:hAnsi="Times New Roman" w:cs="Times New Roman"/>
          <w:sz w:val="24"/>
          <w:szCs w:val="24"/>
        </w:rPr>
        <w:t>35.</w:t>
      </w:r>
      <w:r w:rsidRPr="007B43A5">
        <w:rPr>
          <w:rFonts w:ascii="Times New Roman" w:hAnsi="Times New Roman" w:cs="Times New Roman"/>
          <w:sz w:val="24"/>
          <w:szCs w:val="24"/>
        </w:rPr>
        <w:tab/>
        <w:t xml:space="preserve">Street LR, Gordon SH, Ward MM, Krupat LE, Kravitz LR. Patient Participation in Medical Consultations: Why Some Patients are More Involved Than Others. Med Care. 2005;43(10):960-9. </w:t>
      </w:r>
    </w:p>
    <w:p w:rsidR="000A177B" w:rsidRPr="00C13372" w:rsidRDefault="000A177B" w:rsidP="007B43A5">
      <w:pPr>
        <w:pStyle w:val="EndNoteBibliography"/>
        <w:spacing w:line="360" w:lineRule="auto"/>
      </w:pPr>
      <w:r w:rsidRPr="007B43A5">
        <w:rPr>
          <w:rFonts w:ascii="Times New Roman" w:hAnsi="Times New Roman" w:cs="Times New Roman"/>
          <w:sz w:val="24"/>
          <w:szCs w:val="24"/>
        </w:rPr>
        <w:lastRenderedPageBreak/>
        <w:t>36.</w:t>
      </w:r>
      <w:r w:rsidRPr="007B43A5">
        <w:rPr>
          <w:rFonts w:ascii="Times New Roman" w:hAnsi="Times New Roman" w:cs="Times New Roman"/>
          <w:sz w:val="24"/>
          <w:szCs w:val="24"/>
        </w:rPr>
        <w:tab/>
        <w:t xml:space="preserve">Brewer NT, Fazekas KI. Predictors of HPV vaccine acceptability: a theory-informed, systematic review. Prev Med. 2007;45(2-3):107-14. </w:t>
      </w:r>
      <w:bookmarkStart w:id="0" w:name="_GoBack"/>
      <w:bookmarkEnd w:id="0"/>
    </w:p>
    <w:p w:rsidR="000A177B" w:rsidRPr="009B06B4" w:rsidRDefault="000A177B" w:rsidP="009B06B4">
      <w:pPr>
        <w:pStyle w:val="EndNoteBibliography"/>
        <w:spacing w:line="360" w:lineRule="auto"/>
        <w:rPr>
          <w:rFonts w:asciiTheme="minorHAnsi" w:hAnsiTheme="minorHAnsi"/>
        </w:rPr>
      </w:pPr>
      <w:r>
        <w:rPr>
          <w:rFonts w:ascii="Times New Roman" w:hAnsi="Times New Roman" w:cs="Times New Roman"/>
          <w:b/>
          <w:i/>
          <w:sz w:val="24"/>
          <w:szCs w:val="24"/>
        </w:rPr>
        <w:br w:type="page"/>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842"/>
        <w:gridCol w:w="1276"/>
        <w:gridCol w:w="504"/>
        <w:gridCol w:w="914"/>
      </w:tblGrid>
      <w:tr w:rsidR="000A177B" w:rsidRPr="00BF1E29" w:rsidTr="002F593E">
        <w:trPr>
          <w:gridAfter w:val="1"/>
          <w:wAfter w:w="914" w:type="dxa"/>
        </w:trPr>
        <w:tc>
          <w:tcPr>
            <w:tcW w:w="9259" w:type="dxa"/>
            <w:gridSpan w:val="4"/>
            <w:tcBorders>
              <w:bottom w:val="single" w:sz="4" w:space="0" w:color="auto"/>
            </w:tcBorders>
          </w:tcPr>
          <w:p w:rsidR="000A177B" w:rsidRPr="00BF1E29" w:rsidRDefault="000A177B" w:rsidP="002F593E">
            <w:pPr>
              <w:jc w:val="both"/>
              <w:rPr>
                <w:rFonts w:ascii="Times New Roman" w:hAnsi="Times New Roman" w:cs="Times New Roman"/>
                <w:b/>
                <w:sz w:val="24"/>
                <w:szCs w:val="24"/>
                <w:lang w:val="en-US"/>
              </w:rPr>
            </w:pPr>
            <w:r w:rsidRPr="00BF1E29">
              <w:rPr>
                <w:rFonts w:ascii="Times New Roman" w:hAnsi="Times New Roman" w:cs="Times New Roman"/>
                <w:b/>
                <w:sz w:val="24"/>
                <w:szCs w:val="24"/>
                <w:lang w:val="en-US"/>
              </w:rPr>
              <w:lastRenderedPageBreak/>
              <w:t xml:space="preserve">Table 1. </w:t>
            </w:r>
            <w:r w:rsidRPr="00062A37">
              <w:rPr>
                <w:rFonts w:ascii="Times New Roman" w:hAnsi="Times New Roman" w:cs="Times New Roman"/>
                <w:sz w:val="24"/>
                <w:szCs w:val="24"/>
                <w:lang w:val="en-US"/>
              </w:rPr>
              <w:t>Frequency of background</w:t>
            </w:r>
            <w:r w:rsidRPr="00BF1E29">
              <w:rPr>
                <w:rFonts w:ascii="Times New Roman" w:hAnsi="Times New Roman" w:cs="Times New Roman"/>
                <w:sz w:val="24"/>
                <w:szCs w:val="24"/>
                <w:lang w:val="en-US"/>
              </w:rPr>
              <w:t xml:space="preserve"> characteristics of the study population, according to level of perceived sensitivity to medicines (PSM).</w:t>
            </w:r>
          </w:p>
        </w:tc>
      </w:tr>
      <w:tr w:rsidR="000A177B" w:rsidRPr="00BF1E29" w:rsidTr="002F593E">
        <w:tc>
          <w:tcPr>
            <w:tcW w:w="5637" w:type="dxa"/>
            <w:tcBorders>
              <w:top w:val="single" w:sz="4" w:space="0" w:color="auto"/>
              <w:bottom w:val="single" w:sz="4" w:space="0" w:color="auto"/>
            </w:tcBorders>
          </w:tcPr>
          <w:p w:rsidR="000A177B" w:rsidRPr="00BF1E29" w:rsidRDefault="000A177B" w:rsidP="002F593E">
            <w:pPr>
              <w:jc w:val="both"/>
              <w:rPr>
                <w:rFonts w:ascii="Times New Roman" w:hAnsi="Times New Roman" w:cs="Times New Roman"/>
                <w:b/>
                <w:sz w:val="24"/>
                <w:szCs w:val="24"/>
                <w:lang w:val="en-US"/>
              </w:rPr>
            </w:pPr>
          </w:p>
        </w:tc>
        <w:tc>
          <w:tcPr>
            <w:tcW w:w="1842" w:type="dxa"/>
            <w:tcBorders>
              <w:top w:val="single" w:sz="4" w:space="0" w:color="auto"/>
              <w:bottom w:val="single" w:sz="4" w:space="0" w:color="auto"/>
            </w:tcBorders>
          </w:tcPr>
          <w:p w:rsidR="000A177B" w:rsidRPr="00BF1E29" w:rsidRDefault="000A177B" w:rsidP="002F593E">
            <w:pPr>
              <w:jc w:val="both"/>
              <w:rPr>
                <w:rFonts w:ascii="Times New Roman" w:hAnsi="Times New Roman" w:cs="Times New Roman"/>
                <w:b/>
                <w:sz w:val="24"/>
                <w:szCs w:val="24"/>
                <w:lang w:val="en-US"/>
              </w:rPr>
            </w:pPr>
            <w:r w:rsidRPr="00BF1E29">
              <w:rPr>
                <w:rFonts w:ascii="Times New Roman" w:hAnsi="Times New Roman" w:cs="Times New Roman"/>
                <w:b/>
                <w:sz w:val="24"/>
                <w:szCs w:val="24"/>
                <w:lang w:val="en-US"/>
              </w:rPr>
              <w:t>Low/moderate</w:t>
            </w:r>
          </w:p>
          <w:p w:rsidR="000A177B" w:rsidRPr="00BF1E29" w:rsidRDefault="000A177B" w:rsidP="002F593E">
            <w:pPr>
              <w:jc w:val="both"/>
              <w:rPr>
                <w:rFonts w:ascii="Times New Roman" w:hAnsi="Times New Roman" w:cs="Times New Roman"/>
                <w:b/>
                <w:sz w:val="24"/>
                <w:szCs w:val="24"/>
                <w:lang w:val="en-US"/>
              </w:rPr>
            </w:pPr>
            <w:r w:rsidRPr="00BF1E29">
              <w:rPr>
                <w:rFonts w:ascii="Times New Roman" w:hAnsi="Times New Roman" w:cs="Times New Roman"/>
                <w:b/>
                <w:sz w:val="24"/>
                <w:szCs w:val="24"/>
                <w:lang w:val="en-US"/>
              </w:rPr>
              <w:t>PSM (n=175)</w:t>
            </w:r>
          </w:p>
        </w:tc>
        <w:tc>
          <w:tcPr>
            <w:tcW w:w="1276" w:type="dxa"/>
            <w:tcBorders>
              <w:top w:val="single" w:sz="4" w:space="0" w:color="auto"/>
              <w:bottom w:val="single" w:sz="4" w:space="0" w:color="auto"/>
            </w:tcBorders>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High PSM (n=39)</w:t>
            </w:r>
          </w:p>
        </w:tc>
        <w:tc>
          <w:tcPr>
            <w:tcW w:w="1418" w:type="dxa"/>
            <w:gridSpan w:val="2"/>
            <w:tcBorders>
              <w:top w:val="single" w:sz="4" w:space="0" w:color="auto"/>
              <w:bottom w:val="single" w:sz="4" w:space="0" w:color="auto"/>
            </w:tcBorders>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Total (n=214)</w:t>
            </w:r>
          </w:p>
        </w:tc>
      </w:tr>
      <w:tr w:rsidR="000A177B" w:rsidRPr="00BF1E29" w:rsidTr="002F593E">
        <w:tc>
          <w:tcPr>
            <w:tcW w:w="5637" w:type="dxa"/>
            <w:tcBorders>
              <w:top w:val="single" w:sz="4" w:space="0" w:color="auto"/>
            </w:tcBorders>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Gender n (%)</w:t>
            </w:r>
          </w:p>
        </w:tc>
        <w:tc>
          <w:tcPr>
            <w:tcW w:w="1842" w:type="dxa"/>
            <w:tcBorders>
              <w:top w:val="single" w:sz="4" w:space="0" w:color="auto"/>
            </w:tcBorders>
          </w:tcPr>
          <w:p w:rsidR="000A177B" w:rsidRPr="00BF1E29" w:rsidRDefault="000A177B" w:rsidP="002F593E">
            <w:pPr>
              <w:rPr>
                <w:rFonts w:ascii="Times New Roman" w:hAnsi="Times New Roman" w:cs="Times New Roman"/>
                <w:b/>
                <w:sz w:val="24"/>
                <w:szCs w:val="24"/>
                <w:lang w:val="en-US"/>
              </w:rPr>
            </w:pPr>
          </w:p>
        </w:tc>
        <w:tc>
          <w:tcPr>
            <w:tcW w:w="1276" w:type="dxa"/>
            <w:tcBorders>
              <w:top w:val="single" w:sz="4" w:space="0" w:color="auto"/>
            </w:tcBorders>
          </w:tcPr>
          <w:p w:rsidR="000A177B" w:rsidRPr="00BF1E29" w:rsidRDefault="000A177B" w:rsidP="002F593E">
            <w:pPr>
              <w:rPr>
                <w:rFonts w:ascii="Times New Roman" w:hAnsi="Times New Roman" w:cs="Times New Roman"/>
                <w:b/>
                <w:sz w:val="24"/>
                <w:szCs w:val="24"/>
                <w:lang w:val="en-US"/>
              </w:rPr>
            </w:pPr>
          </w:p>
        </w:tc>
        <w:tc>
          <w:tcPr>
            <w:tcW w:w="1418" w:type="dxa"/>
            <w:gridSpan w:val="2"/>
            <w:tcBorders>
              <w:top w:val="single" w:sz="4" w:space="0" w:color="auto"/>
            </w:tcBorders>
          </w:tcPr>
          <w:p w:rsidR="000A177B" w:rsidRPr="00BF1E29" w:rsidRDefault="000A177B" w:rsidP="002F593E">
            <w:pPr>
              <w:rPr>
                <w:rFonts w:ascii="Times New Roman" w:hAnsi="Times New Roman" w:cs="Times New Roman"/>
                <w:b/>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Female***</w:t>
            </w:r>
          </w:p>
        </w:tc>
        <w:tc>
          <w:tcPr>
            <w:tcW w:w="1842"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97 (55.4)</w:t>
            </w:r>
          </w:p>
        </w:tc>
        <w:tc>
          <w:tcPr>
            <w:tcW w:w="1276"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Cs/>
                <w:sz w:val="24"/>
                <w:szCs w:val="24"/>
              </w:rPr>
              <w:t>33 (84.6)</w:t>
            </w:r>
          </w:p>
        </w:tc>
        <w:tc>
          <w:tcPr>
            <w:tcW w:w="1418" w:type="dxa"/>
            <w:gridSpan w:val="2"/>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sz w:val="24"/>
                <w:szCs w:val="24"/>
              </w:rPr>
              <w:t>130 (60.7)</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Age (years) mean ± SD</w:t>
            </w:r>
          </w:p>
        </w:tc>
        <w:tc>
          <w:tcPr>
            <w:tcW w:w="1842"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sz w:val="24"/>
                <w:szCs w:val="24"/>
                <w:lang w:val="en-US"/>
              </w:rPr>
              <w:t>63.1; 15.3</w:t>
            </w:r>
          </w:p>
        </w:tc>
        <w:tc>
          <w:tcPr>
            <w:tcW w:w="1276"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sz w:val="24"/>
                <w:szCs w:val="24"/>
                <w:lang w:val="en-US"/>
              </w:rPr>
              <w:t>58.7; 14.3</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62.3; 15.2</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Native language n (%)</w:t>
            </w:r>
          </w:p>
        </w:tc>
        <w:tc>
          <w:tcPr>
            <w:tcW w:w="1842" w:type="dxa"/>
          </w:tcPr>
          <w:p w:rsidR="000A177B" w:rsidRPr="00BF1E29" w:rsidRDefault="000A177B" w:rsidP="002F593E">
            <w:pPr>
              <w:rPr>
                <w:rFonts w:ascii="Times New Roman" w:hAnsi="Times New Roman" w:cs="Times New Roman"/>
                <w:sz w:val="24"/>
                <w:szCs w:val="24"/>
                <w:lang w:val="en-US"/>
              </w:rPr>
            </w:pPr>
          </w:p>
        </w:tc>
        <w:tc>
          <w:tcPr>
            <w:tcW w:w="1276" w:type="dxa"/>
          </w:tcPr>
          <w:p w:rsidR="000A177B" w:rsidRPr="00BF1E29" w:rsidRDefault="000A177B" w:rsidP="002F593E">
            <w:pPr>
              <w:rPr>
                <w:rFonts w:ascii="Times New Roman" w:hAnsi="Times New Roman" w:cs="Times New Roman"/>
                <w:sz w:val="24"/>
                <w:szCs w:val="24"/>
                <w:lang w:val="en-US"/>
              </w:rPr>
            </w:pPr>
          </w:p>
        </w:tc>
        <w:tc>
          <w:tcPr>
            <w:tcW w:w="1418" w:type="dxa"/>
            <w:gridSpan w:val="2"/>
          </w:tcPr>
          <w:p w:rsidR="000A177B" w:rsidRPr="00BF1E29" w:rsidRDefault="000A177B" w:rsidP="002F593E">
            <w:pP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Norwegian</w:t>
            </w:r>
          </w:p>
        </w:tc>
        <w:tc>
          <w:tcPr>
            <w:tcW w:w="1842"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lang w:val="en-US"/>
              </w:rPr>
              <w:t>147 (84.0)</w:t>
            </w:r>
          </w:p>
        </w:tc>
        <w:tc>
          <w:tcPr>
            <w:tcW w:w="1276"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lang w:val="en-US"/>
              </w:rPr>
              <w:t>29 (74.4)</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176 (82.2)</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Other</w:t>
            </w:r>
          </w:p>
        </w:tc>
        <w:tc>
          <w:tcPr>
            <w:tcW w:w="1842"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lang w:val="en-US"/>
              </w:rPr>
              <w:t>26 (14.9)</w:t>
            </w:r>
          </w:p>
        </w:tc>
        <w:tc>
          <w:tcPr>
            <w:tcW w:w="1276"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lang w:val="en-US"/>
              </w:rPr>
              <w:t>10 (25.6)</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36 (16.8)</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Marital status n (%)</w:t>
            </w:r>
          </w:p>
        </w:tc>
        <w:tc>
          <w:tcPr>
            <w:tcW w:w="1842" w:type="dxa"/>
          </w:tcPr>
          <w:p w:rsidR="000A177B" w:rsidRPr="00BF1E29" w:rsidRDefault="000A177B" w:rsidP="002F593E">
            <w:pPr>
              <w:rPr>
                <w:rFonts w:ascii="Times New Roman" w:hAnsi="Times New Roman" w:cs="Times New Roman"/>
                <w:sz w:val="24"/>
                <w:szCs w:val="24"/>
                <w:lang w:val="en-US"/>
              </w:rPr>
            </w:pPr>
          </w:p>
        </w:tc>
        <w:tc>
          <w:tcPr>
            <w:tcW w:w="1276" w:type="dxa"/>
          </w:tcPr>
          <w:p w:rsidR="000A177B" w:rsidRPr="00BF1E29" w:rsidRDefault="000A177B" w:rsidP="002F593E">
            <w:pPr>
              <w:rPr>
                <w:rFonts w:ascii="Times New Roman" w:hAnsi="Times New Roman" w:cs="Times New Roman"/>
                <w:sz w:val="24"/>
                <w:szCs w:val="24"/>
                <w:lang w:val="en-US"/>
              </w:rPr>
            </w:pPr>
          </w:p>
        </w:tc>
        <w:tc>
          <w:tcPr>
            <w:tcW w:w="1418" w:type="dxa"/>
            <w:gridSpan w:val="2"/>
          </w:tcPr>
          <w:p w:rsidR="000A177B" w:rsidRPr="00BF1E29" w:rsidRDefault="000A177B" w:rsidP="002F593E">
            <w:pP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Married or cohabiting</w:t>
            </w:r>
          </w:p>
        </w:tc>
        <w:tc>
          <w:tcPr>
            <w:tcW w:w="1842"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100 (57.1)</w:t>
            </w:r>
          </w:p>
        </w:tc>
        <w:tc>
          <w:tcPr>
            <w:tcW w:w="1276"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22 (56.4)</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122 (57.0)</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Other</w:t>
            </w:r>
            <w:r w:rsidRPr="00951F32">
              <w:rPr>
                <w:vertAlign w:val="superscript"/>
                <w:lang w:val="en"/>
              </w:rPr>
              <w:t>†</w:t>
            </w:r>
          </w:p>
        </w:tc>
        <w:tc>
          <w:tcPr>
            <w:tcW w:w="1842"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75 (42.9)</w:t>
            </w:r>
          </w:p>
        </w:tc>
        <w:tc>
          <w:tcPr>
            <w:tcW w:w="1276"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17 (43.6)</w:t>
            </w:r>
          </w:p>
        </w:tc>
        <w:tc>
          <w:tcPr>
            <w:tcW w:w="1418" w:type="dxa"/>
            <w:gridSpan w:val="2"/>
          </w:tcPr>
          <w:p w:rsidR="000A177B" w:rsidRPr="00BF1E29" w:rsidRDefault="000A177B" w:rsidP="002F593E">
            <w:pPr>
              <w:pBdr>
                <w:bar w:val="single" w:sz="4" w:color="auto"/>
              </w:pBdr>
              <w:rPr>
                <w:rFonts w:ascii="Times New Roman" w:hAnsi="Times New Roman" w:cs="Times New Roman"/>
                <w:b/>
                <w:sz w:val="24"/>
                <w:szCs w:val="24"/>
                <w:lang w:val="en-US"/>
              </w:rPr>
            </w:pPr>
            <w:r w:rsidRPr="00BF1E29">
              <w:rPr>
                <w:rFonts w:ascii="Times New Roman" w:hAnsi="Times New Roman" w:cs="Times New Roman"/>
                <w:sz w:val="24"/>
                <w:szCs w:val="24"/>
              </w:rPr>
              <w:t>92 (43.0)</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Annual income for the household (€</w:t>
            </w:r>
            <w:proofErr w:type="gramStart"/>
            <w:r w:rsidRPr="00BF1E29">
              <w:rPr>
                <w:rFonts w:ascii="Times New Roman" w:hAnsi="Times New Roman" w:cs="Times New Roman"/>
                <w:b/>
                <w:sz w:val="24"/>
                <w:szCs w:val="24"/>
                <w:lang w:val="en-US"/>
              </w:rPr>
              <w:t>)</w:t>
            </w:r>
            <w:r w:rsidRPr="00951F32">
              <w:rPr>
                <w:vertAlign w:val="superscript"/>
                <w:lang w:val="en"/>
              </w:rPr>
              <w:t>‡</w:t>
            </w:r>
            <w:proofErr w:type="gramEnd"/>
            <w:r w:rsidRPr="00BF1E29">
              <w:rPr>
                <w:rFonts w:ascii="Times New Roman" w:hAnsi="Times New Roman" w:cs="Times New Roman"/>
                <w:b/>
                <w:sz w:val="24"/>
                <w:szCs w:val="24"/>
                <w:lang w:val="en-US"/>
              </w:rPr>
              <w:t>* n (%)</w:t>
            </w:r>
          </w:p>
        </w:tc>
        <w:tc>
          <w:tcPr>
            <w:tcW w:w="1842" w:type="dxa"/>
          </w:tcPr>
          <w:p w:rsidR="000A177B" w:rsidRPr="00BF1E29" w:rsidRDefault="000A177B" w:rsidP="002F593E">
            <w:pPr>
              <w:rPr>
                <w:rFonts w:ascii="Times New Roman" w:hAnsi="Times New Roman" w:cs="Times New Roman"/>
                <w:sz w:val="24"/>
                <w:szCs w:val="24"/>
                <w:lang w:val="en-US"/>
              </w:rPr>
            </w:pPr>
          </w:p>
        </w:tc>
        <w:tc>
          <w:tcPr>
            <w:tcW w:w="1276" w:type="dxa"/>
          </w:tcPr>
          <w:p w:rsidR="000A177B" w:rsidRPr="00BF1E29" w:rsidRDefault="000A177B" w:rsidP="002F593E">
            <w:pPr>
              <w:rPr>
                <w:rFonts w:ascii="Times New Roman" w:hAnsi="Times New Roman" w:cs="Times New Roman"/>
                <w:sz w:val="24"/>
                <w:szCs w:val="24"/>
                <w:lang w:val="en-US"/>
              </w:rPr>
            </w:pPr>
          </w:p>
        </w:tc>
        <w:tc>
          <w:tcPr>
            <w:tcW w:w="1418" w:type="dxa"/>
            <w:gridSpan w:val="2"/>
          </w:tcPr>
          <w:p w:rsidR="000A177B" w:rsidRPr="00BF1E29" w:rsidRDefault="000A177B" w:rsidP="002F593E">
            <w:pP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Low</w:t>
            </w:r>
          </w:p>
        </w:tc>
        <w:tc>
          <w:tcPr>
            <w:tcW w:w="1842" w:type="dxa"/>
          </w:tcPr>
          <w:p w:rsidR="000A177B" w:rsidRPr="00BF1E29" w:rsidRDefault="000A177B" w:rsidP="002F593E">
            <w:pPr>
              <w:rPr>
                <w:rFonts w:ascii="Times New Roman" w:hAnsi="Times New Roman" w:cs="Times New Roman"/>
                <w:bCs/>
                <w:sz w:val="24"/>
                <w:szCs w:val="24"/>
                <w:lang w:val="en-US"/>
              </w:rPr>
            </w:pPr>
            <w:r w:rsidRPr="00BF1E29">
              <w:rPr>
                <w:rFonts w:ascii="Times New Roman" w:hAnsi="Times New Roman" w:cs="Times New Roman"/>
                <w:bCs/>
                <w:sz w:val="24"/>
                <w:szCs w:val="24"/>
                <w:lang w:val="en-US"/>
              </w:rPr>
              <w:t>47 (29.9)</w:t>
            </w:r>
          </w:p>
        </w:tc>
        <w:tc>
          <w:tcPr>
            <w:tcW w:w="1276" w:type="dxa"/>
          </w:tcPr>
          <w:p w:rsidR="000A177B" w:rsidRPr="00BF1E29" w:rsidRDefault="000A177B" w:rsidP="002F593E">
            <w:pPr>
              <w:rPr>
                <w:rFonts w:ascii="Times New Roman" w:hAnsi="Times New Roman" w:cs="Times New Roman"/>
                <w:bCs/>
                <w:sz w:val="24"/>
                <w:szCs w:val="24"/>
                <w:lang w:val="en-US"/>
              </w:rPr>
            </w:pPr>
            <w:r w:rsidRPr="00BF1E29">
              <w:rPr>
                <w:rFonts w:ascii="Times New Roman" w:hAnsi="Times New Roman" w:cs="Times New Roman"/>
                <w:bCs/>
                <w:sz w:val="24"/>
                <w:szCs w:val="24"/>
                <w:lang w:val="en-US"/>
              </w:rPr>
              <w:t>11 (28.2)</w:t>
            </w:r>
          </w:p>
        </w:tc>
        <w:tc>
          <w:tcPr>
            <w:tcW w:w="1418" w:type="dxa"/>
            <w:gridSpan w:val="2"/>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58 (27.1)</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sz w:val="24"/>
                <w:szCs w:val="24"/>
                <w:lang w:val="en-US"/>
              </w:rPr>
              <w:t>Medium</w:t>
            </w:r>
          </w:p>
        </w:tc>
        <w:tc>
          <w:tcPr>
            <w:tcW w:w="1842"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Cs/>
                <w:sz w:val="24"/>
                <w:szCs w:val="24"/>
                <w:lang w:val="en-US"/>
              </w:rPr>
              <w:t>59 (33.7)</w:t>
            </w:r>
          </w:p>
        </w:tc>
        <w:tc>
          <w:tcPr>
            <w:tcW w:w="1276"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Cs/>
                <w:sz w:val="24"/>
                <w:szCs w:val="24"/>
                <w:lang w:val="en-US"/>
              </w:rPr>
              <w:t>16 (41.0)</w:t>
            </w:r>
          </w:p>
        </w:tc>
        <w:tc>
          <w:tcPr>
            <w:tcW w:w="1418" w:type="dxa"/>
            <w:gridSpan w:val="2"/>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75 (35.0)</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sz w:val="24"/>
                <w:szCs w:val="24"/>
                <w:lang w:val="en-US"/>
              </w:rPr>
              <w:t>High</w:t>
            </w:r>
          </w:p>
        </w:tc>
        <w:tc>
          <w:tcPr>
            <w:tcW w:w="1842"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Cs/>
                <w:sz w:val="24"/>
                <w:szCs w:val="24"/>
                <w:lang w:val="en-US"/>
              </w:rPr>
              <w:t>51 (29.1)</w:t>
            </w:r>
          </w:p>
        </w:tc>
        <w:tc>
          <w:tcPr>
            <w:tcW w:w="1276"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Cs/>
                <w:sz w:val="24"/>
                <w:szCs w:val="24"/>
                <w:lang w:val="en-US"/>
              </w:rPr>
              <w:t>8 (20.5)</w:t>
            </w:r>
          </w:p>
        </w:tc>
        <w:tc>
          <w:tcPr>
            <w:tcW w:w="1418" w:type="dxa"/>
            <w:gridSpan w:val="2"/>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59 (27.6)</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Educational level</w:t>
            </w:r>
            <w:r w:rsidRPr="00951F32">
              <w:rPr>
                <w:vertAlign w:val="superscript"/>
                <w:lang w:val="en"/>
              </w:rPr>
              <w:t>§</w:t>
            </w:r>
            <w:r w:rsidRPr="00BF1E29">
              <w:rPr>
                <w:rFonts w:ascii="Times New Roman" w:hAnsi="Times New Roman" w:cs="Times New Roman"/>
                <w:b/>
                <w:sz w:val="24"/>
                <w:szCs w:val="24"/>
                <w:lang w:val="en-US"/>
              </w:rPr>
              <w:t>* n (%)</w:t>
            </w:r>
          </w:p>
        </w:tc>
        <w:tc>
          <w:tcPr>
            <w:tcW w:w="1842" w:type="dxa"/>
          </w:tcPr>
          <w:p w:rsidR="000A177B" w:rsidRPr="00BF1E29" w:rsidRDefault="000A177B" w:rsidP="002F593E">
            <w:pPr>
              <w:rPr>
                <w:rFonts w:ascii="Times New Roman" w:hAnsi="Times New Roman" w:cs="Times New Roman"/>
                <w:sz w:val="24"/>
                <w:szCs w:val="24"/>
                <w:lang w:val="en-US"/>
              </w:rPr>
            </w:pPr>
          </w:p>
        </w:tc>
        <w:tc>
          <w:tcPr>
            <w:tcW w:w="1276" w:type="dxa"/>
          </w:tcPr>
          <w:p w:rsidR="000A177B" w:rsidRPr="00BF1E29" w:rsidRDefault="000A177B" w:rsidP="002F593E">
            <w:pPr>
              <w:rPr>
                <w:rFonts w:ascii="Times New Roman" w:hAnsi="Times New Roman" w:cs="Times New Roman"/>
                <w:sz w:val="24"/>
                <w:szCs w:val="24"/>
                <w:lang w:val="en-US"/>
              </w:rPr>
            </w:pPr>
          </w:p>
        </w:tc>
        <w:tc>
          <w:tcPr>
            <w:tcW w:w="1418" w:type="dxa"/>
            <w:gridSpan w:val="2"/>
          </w:tcPr>
          <w:p w:rsidR="000A177B" w:rsidRPr="00BF1E29" w:rsidRDefault="000A177B" w:rsidP="002F593E">
            <w:pP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High school</w:t>
            </w:r>
          </w:p>
        </w:tc>
        <w:tc>
          <w:tcPr>
            <w:tcW w:w="1842"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81 (46.3)</w:t>
            </w:r>
          </w:p>
        </w:tc>
        <w:tc>
          <w:tcPr>
            <w:tcW w:w="1276"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16 (41.0)</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97 (45.3)</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University/College</w:t>
            </w:r>
          </w:p>
        </w:tc>
        <w:tc>
          <w:tcPr>
            <w:tcW w:w="1842"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63 (36.0)</w:t>
            </w:r>
          </w:p>
        </w:tc>
        <w:tc>
          <w:tcPr>
            <w:tcW w:w="1276"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21 (53.8)</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84 (39.3)</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Other education</w:t>
            </w:r>
          </w:p>
        </w:tc>
        <w:tc>
          <w:tcPr>
            <w:tcW w:w="1842"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30 (17.1)</w:t>
            </w:r>
          </w:p>
        </w:tc>
        <w:tc>
          <w:tcPr>
            <w:tcW w:w="1276" w:type="dxa"/>
          </w:tcPr>
          <w:p w:rsidR="000A177B" w:rsidRPr="00BF1E29" w:rsidRDefault="000A177B" w:rsidP="002F593E">
            <w:pPr>
              <w:autoSpaceDE w:val="0"/>
              <w:autoSpaceDN w:val="0"/>
              <w:adjustRightInd w:val="0"/>
              <w:ind w:right="60"/>
              <w:rPr>
                <w:rFonts w:ascii="Times New Roman" w:hAnsi="Times New Roman" w:cs="Times New Roman"/>
                <w:sz w:val="24"/>
                <w:szCs w:val="24"/>
                <w:lang w:val="en-US"/>
              </w:rPr>
            </w:pPr>
            <w:r w:rsidRPr="00BF1E29">
              <w:rPr>
                <w:rFonts w:ascii="Times New Roman" w:hAnsi="Times New Roman" w:cs="Times New Roman"/>
                <w:bCs/>
                <w:sz w:val="24"/>
                <w:szCs w:val="24"/>
              </w:rPr>
              <w:t>2 (5.1)</w:t>
            </w:r>
          </w:p>
        </w:tc>
        <w:tc>
          <w:tcPr>
            <w:tcW w:w="1418" w:type="dxa"/>
            <w:gridSpan w:val="2"/>
          </w:tcPr>
          <w:p w:rsidR="000A177B" w:rsidRPr="00BF1E29" w:rsidRDefault="000A177B" w:rsidP="002F593E">
            <w:pPr>
              <w:pBdr>
                <w:bar w:val="single" w:sz="4" w:color="auto"/>
              </w:pBdr>
              <w:rPr>
                <w:rFonts w:ascii="Times New Roman" w:hAnsi="Times New Roman" w:cs="Times New Roman"/>
                <w:b/>
                <w:sz w:val="24"/>
                <w:szCs w:val="24"/>
                <w:lang w:val="en-US"/>
              </w:rPr>
            </w:pPr>
            <w:r w:rsidRPr="00BF1E29">
              <w:rPr>
                <w:rFonts w:ascii="Times New Roman" w:hAnsi="Times New Roman" w:cs="Times New Roman"/>
                <w:sz w:val="24"/>
                <w:szCs w:val="24"/>
              </w:rPr>
              <w:t>32 (15.0)</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Health-related education* n (%)</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Yes</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39 (22.3)</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14 (35.9)</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53 (24.8)</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No</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132 (75.4)</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22 (56.4)</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154 (72.0)</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I do not know</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4 (2.3)</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3 (7.7)</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7 (3.3)</w:t>
            </w:r>
          </w:p>
        </w:tc>
      </w:tr>
      <w:tr w:rsidR="000A177B" w:rsidRPr="00BF1E29" w:rsidTr="002F593E">
        <w:tc>
          <w:tcPr>
            <w:tcW w:w="5637" w:type="dxa"/>
          </w:tcPr>
          <w:p w:rsidR="000A177B" w:rsidRPr="00BF1E29" w:rsidRDefault="000A177B" w:rsidP="002F593E">
            <w:pPr>
              <w:rPr>
                <w:rFonts w:ascii="Times New Roman" w:hAnsi="Times New Roman" w:cs="Times New Roman"/>
                <w:b/>
                <w:sz w:val="24"/>
                <w:szCs w:val="24"/>
                <w:lang w:val="en-US"/>
              </w:rPr>
            </w:pPr>
            <w:r w:rsidRPr="00BF1E29">
              <w:rPr>
                <w:rFonts w:ascii="Times New Roman" w:hAnsi="Times New Roman" w:cs="Times New Roman"/>
                <w:b/>
                <w:sz w:val="24"/>
                <w:szCs w:val="24"/>
                <w:lang w:val="en-US"/>
              </w:rPr>
              <w:t>Family member with health-related education n (%)</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Yes</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62 (35.4)</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21 (53.8)</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83 (38.8)</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No</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111 (63.4)</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18 (46.2)</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129 (60.3)</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I do not know</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2 (1.1)</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2 (0.1)</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
                <w:sz w:val="24"/>
                <w:szCs w:val="24"/>
                <w:lang w:val="en-US"/>
              </w:rPr>
              <w:t>Number of regular medicines taken m ± SD</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5.9; 2.7</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5.3; 2.8</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5.7; 2.7</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
                <w:sz w:val="24"/>
                <w:szCs w:val="24"/>
                <w:lang w:val="en-US"/>
              </w:rPr>
              <w:t>Use of OTC n (%)</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No</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99 (56.6)</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24 (61.5)</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123 (57.5)</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Yes</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76 (43.4)</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15 (38.5)</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91 (42.5)</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
                <w:sz w:val="24"/>
                <w:szCs w:val="24"/>
                <w:lang w:val="en-US"/>
              </w:rPr>
              <w:t>Number of supplements taken m ± SD</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1.4; 1.4</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1.7; 1.6</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1.5; 1.4</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
                <w:sz w:val="24"/>
                <w:szCs w:val="24"/>
                <w:lang w:val="en-US"/>
              </w:rPr>
              <w:t>Generic substitution</w:t>
            </w:r>
            <w:proofErr w:type="gramStart"/>
            <w:r w:rsidRPr="00F27ED0">
              <w:rPr>
                <w:vertAlign w:val="superscript"/>
                <w:lang w:val="en"/>
              </w:rPr>
              <w:t>¶</w:t>
            </w:r>
            <w:r w:rsidRPr="00BF1E29">
              <w:rPr>
                <w:rFonts w:ascii="Times New Roman" w:hAnsi="Times New Roman" w:cs="Times New Roman"/>
                <w:b/>
                <w:sz w:val="24"/>
                <w:szCs w:val="24"/>
                <w:vertAlign w:val="superscript"/>
                <w:lang w:val="en-US"/>
              </w:rPr>
              <w:t xml:space="preserve">  </w:t>
            </w:r>
            <w:r w:rsidRPr="00BF1E29">
              <w:rPr>
                <w:rFonts w:ascii="Times New Roman" w:hAnsi="Times New Roman" w:cs="Times New Roman"/>
                <w:b/>
                <w:sz w:val="24"/>
                <w:szCs w:val="24"/>
                <w:lang w:val="en-US"/>
              </w:rPr>
              <w:t>n</w:t>
            </w:r>
            <w:proofErr w:type="gramEnd"/>
            <w:r w:rsidRPr="00BF1E29">
              <w:rPr>
                <w:rFonts w:ascii="Times New Roman" w:hAnsi="Times New Roman" w:cs="Times New Roman"/>
                <w:b/>
                <w:sz w:val="24"/>
                <w:szCs w:val="24"/>
                <w:lang w:val="en-US"/>
              </w:rPr>
              <w:t xml:space="preserve"> (%)</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No</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52 (29.7)</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17 (43.6)</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69 (32.2)</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&lt; 75%</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49 (28.0)</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lang w:val="en-US"/>
              </w:rPr>
              <w:t>5 (12.8)</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lang w:val="en-US"/>
              </w:rPr>
              <w:t>54 (25.2)</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 75%</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49 (28.0)</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11 (28.2)</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60 (28.0)</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17606F">
              <w:rPr>
                <w:rStyle w:val="tgc"/>
                <w:rFonts w:ascii="Times New Roman" w:hAnsi="Times New Roman" w:cs="Times New Roman"/>
                <w:b/>
                <w:bCs/>
                <w:sz w:val="24"/>
                <w:szCs w:val="24"/>
                <w:lang w:val="en-US"/>
              </w:rPr>
              <w:t>Patient information leaflet</w:t>
            </w:r>
            <w:r w:rsidRPr="0017606F">
              <w:rPr>
                <w:rStyle w:val="tgc"/>
                <w:rFonts w:ascii="Times New Roman" w:hAnsi="Times New Roman" w:cs="Times New Roman"/>
                <w:sz w:val="24"/>
                <w:szCs w:val="24"/>
                <w:lang w:val="en-US"/>
              </w:rPr>
              <w:t xml:space="preserve"> </w:t>
            </w:r>
            <w:r w:rsidRPr="0017606F">
              <w:rPr>
                <w:rFonts w:ascii="Times New Roman" w:hAnsi="Times New Roman" w:cs="Times New Roman"/>
                <w:b/>
                <w:sz w:val="24"/>
                <w:szCs w:val="24"/>
                <w:lang w:val="en-US"/>
              </w:rPr>
              <w:t>reading</w:t>
            </w:r>
            <w:r w:rsidRPr="00BF1E29">
              <w:rPr>
                <w:rFonts w:ascii="Times New Roman" w:hAnsi="Times New Roman" w:cs="Times New Roman"/>
                <w:b/>
                <w:sz w:val="24"/>
                <w:szCs w:val="24"/>
                <w:lang w:val="en-US"/>
              </w:rPr>
              <w:t xml:space="preserve"> n (%</w:t>
            </w:r>
            <w:proofErr w:type="gramStart"/>
            <w:r w:rsidRPr="00BF1E29">
              <w:rPr>
                <w:rFonts w:ascii="Times New Roman" w:hAnsi="Times New Roman" w:cs="Times New Roman"/>
                <w:b/>
                <w:sz w:val="24"/>
                <w:szCs w:val="24"/>
                <w:lang w:val="en-US"/>
              </w:rPr>
              <w:t>)*</w:t>
            </w:r>
            <w:proofErr w:type="gramEnd"/>
            <w:r w:rsidRPr="00BF1E29">
              <w:rPr>
                <w:rFonts w:ascii="Times New Roman" w:hAnsi="Times New Roman" w:cs="Times New Roman"/>
                <w:b/>
                <w:sz w:val="24"/>
                <w:szCs w:val="24"/>
                <w:lang w:val="en-US"/>
              </w:rPr>
              <w:t>*</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Never/sometimes</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86 (49.1)</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10 (25.6)</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96 (44.9)</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Always</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89 (50.9)</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29 (74.4)</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118 (55.1)</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b/>
                <w:sz w:val="24"/>
                <w:szCs w:val="24"/>
                <w:lang w:val="en-US"/>
              </w:rPr>
              <w:t>GP visits in a year n (%)</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0-2</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49 (28.0)</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10 (25.6)</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59 (27.6)</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3-5</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68 (38.9)</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15 (38.5)</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83 (38.8)</w:t>
            </w:r>
          </w:p>
        </w:tc>
      </w:tr>
      <w:tr w:rsidR="000A177B" w:rsidRPr="00BF1E29" w:rsidTr="002F593E">
        <w:tc>
          <w:tcPr>
            <w:tcW w:w="5637" w:type="dxa"/>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t>&gt;5</w:t>
            </w:r>
          </w:p>
        </w:tc>
        <w:tc>
          <w:tcPr>
            <w:tcW w:w="1842"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51 (29.1)</w:t>
            </w:r>
          </w:p>
        </w:tc>
        <w:tc>
          <w:tcPr>
            <w:tcW w:w="1276" w:type="dxa"/>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12 (30.8)</w:t>
            </w:r>
          </w:p>
        </w:tc>
        <w:tc>
          <w:tcPr>
            <w:tcW w:w="1418" w:type="dxa"/>
            <w:gridSpan w:val="2"/>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63 (29.4)</w:t>
            </w:r>
          </w:p>
        </w:tc>
      </w:tr>
      <w:tr w:rsidR="000A177B" w:rsidRPr="00BF1E29" w:rsidTr="002F593E">
        <w:tc>
          <w:tcPr>
            <w:tcW w:w="5637" w:type="dxa"/>
            <w:tcBorders>
              <w:bottom w:val="single" w:sz="4" w:space="0" w:color="auto"/>
            </w:tcBorders>
          </w:tcPr>
          <w:p w:rsidR="000A177B" w:rsidRPr="00BF1E29" w:rsidRDefault="000A177B" w:rsidP="002F593E">
            <w:pPr>
              <w:rPr>
                <w:rFonts w:ascii="Times New Roman" w:hAnsi="Times New Roman" w:cs="Times New Roman"/>
                <w:sz w:val="24"/>
                <w:szCs w:val="24"/>
                <w:lang w:val="en-US"/>
              </w:rPr>
            </w:pPr>
            <w:r w:rsidRPr="00BF1E29">
              <w:rPr>
                <w:rFonts w:ascii="Times New Roman" w:hAnsi="Times New Roman" w:cs="Times New Roman"/>
                <w:sz w:val="24"/>
                <w:szCs w:val="24"/>
                <w:lang w:val="en-US"/>
              </w:rPr>
              <w:lastRenderedPageBreak/>
              <w:t>Cannot remember</w:t>
            </w:r>
          </w:p>
        </w:tc>
        <w:tc>
          <w:tcPr>
            <w:tcW w:w="1842" w:type="dxa"/>
            <w:tcBorders>
              <w:bottom w:val="single" w:sz="4" w:space="0" w:color="auto"/>
            </w:tcBorders>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7 (4.0)</w:t>
            </w:r>
          </w:p>
        </w:tc>
        <w:tc>
          <w:tcPr>
            <w:tcW w:w="1276" w:type="dxa"/>
            <w:tcBorders>
              <w:bottom w:val="single" w:sz="4" w:space="0" w:color="auto"/>
            </w:tcBorders>
          </w:tcPr>
          <w:p w:rsidR="000A177B" w:rsidRPr="00BF1E29" w:rsidRDefault="000A177B" w:rsidP="002F593E">
            <w:pPr>
              <w:autoSpaceDE w:val="0"/>
              <w:autoSpaceDN w:val="0"/>
              <w:adjustRightInd w:val="0"/>
              <w:ind w:right="60"/>
              <w:rPr>
                <w:rFonts w:ascii="Times New Roman" w:hAnsi="Times New Roman" w:cs="Times New Roman"/>
                <w:bCs/>
                <w:sz w:val="24"/>
                <w:szCs w:val="24"/>
                <w:lang w:val="en-US"/>
              </w:rPr>
            </w:pPr>
            <w:r w:rsidRPr="00BF1E29">
              <w:rPr>
                <w:rFonts w:ascii="Times New Roman" w:hAnsi="Times New Roman" w:cs="Times New Roman"/>
                <w:bCs/>
                <w:sz w:val="24"/>
                <w:szCs w:val="24"/>
              </w:rPr>
              <w:t>2 (5.1)</w:t>
            </w:r>
          </w:p>
        </w:tc>
        <w:tc>
          <w:tcPr>
            <w:tcW w:w="1418" w:type="dxa"/>
            <w:gridSpan w:val="2"/>
            <w:tcBorders>
              <w:bottom w:val="single" w:sz="4" w:space="0" w:color="auto"/>
            </w:tcBorders>
          </w:tcPr>
          <w:p w:rsidR="000A177B" w:rsidRPr="00BF1E29" w:rsidRDefault="000A177B" w:rsidP="002F593E">
            <w:pPr>
              <w:pBdr>
                <w:bar w:val="single" w:sz="4" w:color="auto"/>
              </w:pBdr>
              <w:rPr>
                <w:rFonts w:ascii="Times New Roman" w:hAnsi="Times New Roman" w:cs="Times New Roman"/>
                <w:sz w:val="24"/>
                <w:szCs w:val="24"/>
                <w:lang w:val="en-US"/>
              </w:rPr>
            </w:pPr>
            <w:r w:rsidRPr="00BF1E29">
              <w:rPr>
                <w:rFonts w:ascii="Times New Roman" w:hAnsi="Times New Roman" w:cs="Times New Roman"/>
                <w:sz w:val="24"/>
                <w:szCs w:val="24"/>
              </w:rPr>
              <w:t>9 (4.2)</w:t>
            </w:r>
          </w:p>
        </w:tc>
      </w:tr>
      <w:tr w:rsidR="000A177B" w:rsidRPr="00BF1E29" w:rsidTr="002F593E">
        <w:trPr>
          <w:gridAfter w:val="1"/>
          <w:wAfter w:w="914" w:type="dxa"/>
        </w:trPr>
        <w:tc>
          <w:tcPr>
            <w:tcW w:w="9259" w:type="dxa"/>
            <w:gridSpan w:val="4"/>
            <w:tcBorders>
              <w:top w:val="single" w:sz="4" w:space="0" w:color="auto"/>
            </w:tcBorders>
          </w:tcPr>
          <w:p w:rsidR="000A177B" w:rsidRPr="00BF1E29" w:rsidRDefault="000A177B" w:rsidP="002F593E">
            <w:pPr>
              <w:jc w:val="both"/>
              <w:rPr>
                <w:rFonts w:ascii="Times New Roman" w:hAnsi="Times New Roman" w:cs="Times New Roman"/>
                <w:lang w:val="en-US"/>
              </w:rPr>
            </w:pPr>
            <w:r w:rsidRPr="00BF1E29">
              <w:rPr>
                <w:rFonts w:ascii="Times New Roman" w:hAnsi="Times New Roman" w:cs="Times New Roman"/>
                <w:lang w:val="en-US"/>
              </w:rPr>
              <w:t xml:space="preserve">Numbers do not add up due to missing numbers. Missing values were &lt; 4 % for all variables, </w:t>
            </w:r>
            <w:proofErr w:type="gramStart"/>
            <w:r w:rsidRPr="00BF1E29">
              <w:rPr>
                <w:rFonts w:ascii="Times New Roman" w:hAnsi="Times New Roman" w:cs="Times New Roman"/>
                <w:lang w:val="en-US"/>
              </w:rPr>
              <w:t>except  annual</w:t>
            </w:r>
            <w:proofErr w:type="gramEnd"/>
            <w:r w:rsidRPr="00BF1E29">
              <w:rPr>
                <w:rFonts w:ascii="Times New Roman" w:hAnsi="Times New Roman" w:cs="Times New Roman"/>
                <w:lang w:val="en-US"/>
              </w:rPr>
              <w:t xml:space="preserve"> income (n=22; 10.3%). </w:t>
            </w:r>
          </w:p>
          <w:p w:rsidR="000A177B" w:rsidRPr="00BF1E29" w:rsidRDefault="000A177B" w:rsidP="002F593E">
            <w:pPr>
              <w:jc w:val="both"/>
              <w:rPr>
                <w:rFonts w:ascii="Times New Roman" w:hAnsi="Times New Roman" w:cs="Times New Roman"/>
                <w:lang w:val="en-US"/>
              </w:rPr>
            </w:pPr>
            <w:r w:rsidRPr="00BF1E29">
              <w:rPr>
                <w:rFonts w:ascii="Times New Roman" w:hAnsi="Times New Roman" w:cs="Times New Roman"/>
                <w:lang w:val="en-US"/>
              </w:rPr>
              <w:t>*&lt; 0.05; **≤ 0.01 ***≤ 0.001</w:t>
            </w:r>
          </w:p>
          <w:p w:rsidR="000A177B" w:rsidRPr="00BF1E29" w:rsidRDefault="000A177B" w:rsidP="002F593E">
            <w:pPr>
              <w:jc w:val="both"/>
              <w:rPr>
                <w:rFonts w:ascii="Times New Roman" w:hAnsi="Times New Roman" w:cs="Times New Roman"/>
                <w:lang w:val="en-US"/>
              </w:rPr>
            </w:pPr>
            <w:r>
              <w:rPr>
                <w:lang w:val="en"/>
              </w:rPr>
              <w:t>†</w:t>
            </w:r>
            <w:r w:rsidRPr="00BF1E29">
              <w:rPr>
                <w:rFonts w:ascii="Times New Roman" w:hAnsi="Times New Roman" w:cs="Times New Roman"/>
                <w:lang w:val="en-US"/>
              </w:rPr>
              <w:t>: Single, divorced or other.</w:t>
            </w:r>
          </w:p>
          <w:p w:rsidR="000A177B" w:rsidRPr="00BF1E29" w:rsidRDefault="000A177B" w:rsidP="002F593E">
            <w:pPr>
              <w:jc w:val="both"/>
              <w:rPr>
                <w:rFonts w:ascii="Times New Roman" w:hAnsi="Times New Roman" w:cs="Times New Roman"/>
                <w:lang w:val="en-US"/>
              </w:rPr>
            </w:pPr>
            <w:r>
              <w:rPr>
                <w:lang w:val="en"/>
              </w:rPr>
              <w:t>‡</w:t>
            </w:r>
            <w:r w:rsidRPr="00BF1E29">
              <w:rPr>
                <w:rFonts w:ascii="Times New Roman" w:hAnsi="Times New Roman" w:cs="Times New Roman"/>
                <w:lang w:val="en-US"/>
              </w:rPr>
              <w:t>: If one was married or registered partnership and had total income: &lt;43 057 or 43 057 -64 478€, was categorized as low income; 64 586-86 006 € you were categorized as medium income; &gt;86 114€ you were categorized as high income. If you were divorced/ widow/widower/not married or other and had total income: &lt; 43 057€ you were categorized as medium income; &gt; 43 057€ you were categorized as high income. 1 Euro= 9.29 NOK, annual exchange rate for 2016.</w:t>
            </w:r>
            <w:r w:rsidRPr="00540E07">
              <w:rPr>
                <w:rFonts w:ascii="Times New Roman" w:hAnsi="Times New Roman" w:cs="Times New Roman"/>
                <w:noProof/>
                <w:lang w:val="en-US"/>
              </w:rPr>
              <w:t>[10]</w:t>
            </w:r>
          </w:p>
          <w:p w:rsidR="000A177B" w:rsidRPr="00BF1E29" w:rsidRDefault="000A177B" w:rsidP="002F593E">
            <w:pPr>
              <w:jc w:val="both"/>
              <w:rPr>
                <w:rFonts w:ascii="Times New Roman" w:hAnsi="Times New Roman" w:cs="Times New Roman"/>
                <w:lang w:val="en-US"/>
              </w:rPr>
            </w:pPr>
            <w:r>
              <w:rPr>
                <w:lang w:val="en"/>
              </w:rPr>
              <w:t>§</w:t>
            </w:r>
            <w:r w:rsidRPr="00BF1E29">
              <w:rPr>
                <w:rFonts w:ascii="Times New Roman" w:hAnsi="Times New Roman" w:cs="Times New Roman"/>
                <w:lang w:val="en-US"/>
              </w:rPr>
              <w:t>: High school education indicates secondary education with 9-12 years of education, and also education other than tertiary.</w:t>
            </w:r>
          </w:p>
          <w:p w:rsidR="000A177B" w:rsidRPr="00BF1E29" w:rsidRDefault="000A177B" w:rsidP="002F593E">
            <w:pPr>
              <w:jc w:val="both"/>
              <w:rPr>
                <w:rFonts w:ascii="Times New Roman" w:hAnsi="Times New Roman" w:cs="Times New Roman"/>
                <w:b/>
                <w:szCs w:val="20"/>
                <w:lang w:val="en-US"/>
              </w:rPr>
            </w:pPr>
            <w:r>
              <w:rPr>
                <w:lang w:val="en"/>
              </w:rPr>
              <w:t>¶</w:t>
            </w:r>
            <w:r w:rsidRPr="00BF1E29">
              <w:rPr>
                <w:rFonts w:ascii="Times New Roman" w:hAnsi="Times New Roman" w:cs="Times New Roman"/>
                <w:lang w:val="en-US"/>
              </w:rPr>
              <w:t>: The generic variable was then divided into three groups: no generic use (even though there was an available generic brand), using &lt; 75% generic medicines, using ≥ 75% generic medicines. Patients with no choice of a generic substitution n=34 (14.2%).</w:t>
            </w:r>
          </w:p>
        </w:tc>
      </w:tr>
    </w:tbl>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sectPr w:rsidR="000A177B" w:rsidRPr="00BF1E29" w:rsidSect="00971708">
          <w:footerReference w:type="default" r:id="rId6"/>
          <w:pgSz w:w="12240" w:h="15840"/>
          <w:pgMar w:top="1440" w:right="1440" w:bottom="1440" w:left="1440" w:header="708" w:footer="708" w:gutter="0"/>
          <w:cols w:space="708"/>
          <w:docGrid w:linePitch="360"/>
        </w:sect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autoSpaceDE w:val="0"/>
        <w:autoSpaceDN w:val="0"/>
        <w:adjustRightInd w:val="0"/>
        <w:spacing w:after="0" w:line="400" w:lineRule="atLeast"/>
        <w:rPr>
          <w:rFonts w:ascii="Times New Roman" w:hAnsi="Times New Roman" w:cs="Times New Roman"/>
          <w:sz w:val="24"/>
          <w:szCs w:val="24"/>
        </w:rPr>
      </w:pPr>
    </w:p>
    <w:p w:rsidR="000A177B" w:rsidRPr="00BF1E29" w:rsidRDefault="000A177B" w:rsidP="002F593E">
      <w:pPr>
        <w:jc w:val="both"/>
        <w:rPr>
          <w:rFonts w:ascii="Times New Roman" w:hAnsi="Times New Roman" w:cs="Times New Roman"/>
          <w:b/>
          <w:i/>
          <w:sz w:val="24"/>
          <w:szCs w:val="24"/>
        </w:rPr>
      </w:pPr>
      <w:r w:rsidRPr="00BF1E29">
        <w:rPr>
          <w:rFonts w:ascii="Times New Roman" w:hAnsi="Times New Roman" w:cs="Times New Roman"/>
          <w:b/>
          <w:i/>
          <w:sz w:val="24"/>
          <w:szCs w:val="24"/>
        </w:rPr>
        <w:br w:type="page"/>
      </w:r>
    </w:p>
    <w:p w:rsidR="000A177B" w:rsidRPr="00BF1E29" w:rsidRDefault="000A177B" w:rsidP="002F593E">
      <w:pPr>
        <w:jc w:val="both"/>
        <w:rPr>
          <w:rFonts w:ascii="Times New Roman" w:hAnsi="Times New Roman" w:cs="Times New Roman"/>
          <w:b/>
          <w:i/>
          <w:sz w:val="24"/>
          <w:szCs w:val="24"/>
        </w:rPr>
        <w:sectPr w:rsidR="000A177B" w:rsidRPr="00BF1E29" w:rsidSect="002F593E">
          <w:type w:val="continuous"/>
          <w:pgSz w:w="12240" w:h="15840"/>
          <w:pgMar w:top="1417" w:right="1417" w:bottom="1417" w:left="1417" w:header="708" w:footer="708" w:gutter="0"/>
          <w:cols w:space="708"/>
          <w:docGrid w:linePitch="360"/>
        </w:sectPr>
      </w:pPr>
    </w:p>
    <w:tbl>
      <w:tblPr>
        <w:tblStyle w:val="TableGrid"/>
        <w:tblpPr w:leftFromText="180" w:rightFromText="180" w:vertAnchor="page" w:horzAnchor="margin" w:tblpY="172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1288"/>
        <w:gridCol w:w="1289"/>
        <w:gridCol w:w="1387"/>
        <w:gridCol w:w="1573"/>
        <w:gridCol w:w="1256"/>
        <w:gridCol w:w="1251"/>
      </w:tblGrid>
      <w:tr w:rsidR="000A177B" w:rsidRPr="00BF1E29" w:rsidTr="002F593E">
        <w:trPr>
          <w:trHeight w:val="562"/>
        </w:trPr>
        <w:tc>
          <w:tcPr>
            <w:tcW w:w="0" w:type="auto"/>
            <w:gridSpan w:val="7"/>
            <w:tcBorders>
              <w:top w:val="nil"/>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b/>
                <w:bCs/>
                <w:sz w:val="24"/>
                <w:szCs w:val="24"/>
                <w:lang w:val="en-US"/>
              </w:rPr>
              <w:lastRenderedPageBreak/>
              <w:t xml:space="preserve">Table 2. </w:t>
            </w:r>
            <w:r w:rsidRPr="00BF1E29">
              <w:rPr>
                <w:rFonts w:ascii="Times New Roman" w:hAnsi="Times New Roman" w:cs="Times New Roman"/>
                <w:bCs/>
                <w:sz w:val="24"/>
                <w:szCs w:val="24"/>
                <w:lang w:val="en-US"/>
              </w:rPr>
              <w:t>Mean</w:t>
            </w:r>
            <w:r>
              <w:rPr>
                <w:rStyle w:val="current-selection"/>
                <w:sz w:val="2"/>
                <w:szCs w:val="2"/>
                <w:lang w:val="en"/>
              </w:rPr>
              <w:t>(±</w:t>
            </w:r>
            <w:r>
              <w:rPr>
                <w:rFonts w:ascii="Times New Roman" w:hAnsi="Times New Roman" w:cs="Times New Roman"/>
                <w:bCs/>
                <w:sz w:val="24"/>
                <w:szCs w:val="24"/>
                <w:lang w:val="en-US"/>
              </w:rPr>
              <w:t xml:space="preserve"> </w:t>
            </w:r>
            <w:r w:rsidRPr="00F27ED0">
              <w:rPr>
                <w:rFonts w:ascii="Times New Roman" w:hAnsi="Times New Roman" w:cs="Times New Roman"/>
                <w:bCs/>
                <w:lang w:val="en-US"/>
              </w:rPr>
              <w:t>(</w:t>
            </w:r>
            <w:r w:rsidRPr="00F27ED0">
              <w:rPr>
                <w:rStyle w:val="current-selection"/>
                <w:lang w:val="en"/>
              </w:rPr>
              <w:t>±</w:t>
            </w:r>
            <w:r w:rsidRPr="00F27ED0">
              <w:rPr>
                <w:rFonts w:ascii="Times New Roman" w:hAnsi="Times New Roman" w:cs="Times New Roman"/>
                <w:bCs/>
                <w:lang w:val="en-US"/>
              </w:rPr>
              <w:t>SD</w:t>
            </w:r>
            <w:r>
              <w:rPr>
                <w:rFonts w:ascii="Times New Roman" w:hAnsi="Times New Roman" w:cs="Times New Roman"/>
                <w:bCs/>
                <w:sz w:val="24"/>
                <w:szCs w:val="24"/>
                <w:lang w:val="en-US"/>
              </w:rPr>
              <w:t xml:space="preserve">) </w:t>
            </w:r>
            <w:r w:rsidRPr="00BF1E29">
              <w:rPr>
                <w:rFonts w:ascii="Times New Roman" w:hAnsi="Times New Roman" w:cs="Times New Roman"/>
                <w:bCs/>
                <w:sz w:val="24"/>
                <w:szCs w:val="24"/>
                <w:lang w:val="en-US"/>
              </w:rPr>
              <w:t xml:space="preserve">and median for the Perceived Sensitivity to Medicines (PSM) scale </w:t>
            </w:r>
            <w:r>
              <w:rPr>
                <w:rFonts w:ascii="Times New Roman" w:hAnsi="Times New Roman" w:cs="Times New Roman"/>
                <w:bCs/>
                <w:sz w:val="24"/>
                <w:szCs w:val="24"/>
                <w:lang w:val="en-US"/>
              </w:rPr>
              <w:t xml:space="preserve">of </w:t>
            </w:r>
            <w:r w:rsidRPr="00BF1E29">
              <w:rPr>
                <w:rFonts w:ascii="Times New Roman" w:hAnsi="Times New Roman" w:cs="Times New Roman"/>
                <w:bCs/>
                <w:sz w:val="24"/>
                <w:szCs w:val="24"/>
                <w:lang w:val="en-US"/>
              </w:rPr>
              <w:t>individual items and numbers and percentages of individuals who agreed disagreed with the items (n=214).</w:t>
            </w:r>
          </w:p>
        </w:tc>
      </w:tr>
      <w:tr w:rsidR="000A177B" w:rsidRPr="00BF1E29" w:rsidTr="002F593E">
        <w:trPr>
          <w:trHeight w:val="849"/>
        </w:trPr>
        <w:tc>
          <w:tcPr>
            <w:tcW w:w="0" w:type="auto"/>
            <w:tcBorders>
              <w:top w:val="single" w:sz="4" w:space="0" w:color="auto"/>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Item</w:t>
            </w:r>
          </w:p>
        </w:tc>
        <w:tc>
          <w:tcPr>
            <w:tcW w:w="0" w:type="auto"/>
            <w:tcBorders>
              <w:top w:val="single" w:sz="4" w:space="0" w:color="auto"/>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Mean (SD)</w:t>
            </w:r>
          </w:p>
        </w:tc>
        <w:tc>
          <w:tcPr>
            <w:tcW w:w="0" w:type="auto"/>
            <w:tcBorders>
              <w:top w:val="single" w:sz="4" w:space="0" w:color="auto"/>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 xml:space="preserve">Strongly </w:t>
            </w:r>
          </w:p>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disagree</w:t>
            </w:r>
          </w:p>
          <w:p w:rsidR="000A177B" w:rsidRPr="00BF1E29" w:rsidRDefault="000A177B" w:rsidP="002F593E">
            <w:pPr>
              <w:jc w:val="both"/>
              <w:rPr>
                <w:rFonts w:ascii="Times New Roman" w:hAnsi="Times New Roman" w:cs="Times New Roman"/>
                <w:sz w:val="24"/>
                <w:szCs w:val="24"/>
                <w:lang w:val="en-US"/>
              </w:rPr>
            </w:pPr>
          </w:p>
        </w:tc>
        <w:tc>
          <w:tcPr>
            <w:tcW w:w="0" w:type="auto"/>
            <w:tcBorders>
              <w:top w:val="single" w:sz="4" w:space="0" w:color="auto"/>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Disagree</w:t>
            </w:r>
          </w:p>
          <w:p w:rsidR="000A177B" w:rsidRPr="00BF1E29" w:rsidRDefault="000A177B" w:rsidP="002F593E">
            <w:pPr>
              <w:jc w:val="both"/>
              <w:rPr>
                <w:rFonts w:ascii="Times New Roman" w:hAnsi="Times New Roman" w:cs="Times New Roman"/>
                <w:sz w:val="24"/>
                <w:szCs w:val="24"/>
                <w:lang w:val="en-US"/>
              </w:rPr>
            </w:pPr>
          </w:p>
        </w:tc>
        <w:tc>
          <w:tcPr>
            <w:tcW w:w="0" w:type="auto"/>
            <w:tcBorders>
              <w:top w:val="single" w:sz="4" w:space="0" w:color="auto"/>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Neither agree</w:t>
            </w:r>
          </w:p>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 xml:space="preserve">or disagree </w:t>
            </w:r>
          </w:p>
        </w:tc>
        <w:tc>
          <w:tcPr>
            <w:tcW w:w="0" w:type="auto"/>
            <w:tcBorders>
              <w:top w:val="single" w:sz="4" w:space="0" w:color="auto"/>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Agree</w:t>
            </w:r>
          </w:p>
          <w:p w:rsidR="000A177B" w:rsidRPr="00BF1E29" w:rsidRDefault="000A177B" w:rsidP="002F593E">
            <w:pPr>
              <w:jc w:val="both"/>
              <w:rPr>
                <w:rFonts w:ascii="Times New Roman" w:hAnsi="Times New Roman" w:cs="Times New Roman"/>
                <w:sz w:val="24"/>
                <w:szCs w:val="24"/>
                <w:lang w:val="en-US"/>
              </w:rPr>
            </w:pPr>
          </w:p>
        </w:tc>
        <w:tc>
          <w:tcPr>
            <w:tcW w:w="0" w:type="auto"/>
            <w:tcBorders>
              <w:top w:val="single" w:sz="4" w:space="0" w:color="auto"/>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Strongly</w:t>
            </w:r>
          </w:p>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 xml:space="preserve"> agree</w:t>
            </w:r>
          </w:p>
          <w:p w:rsidR="000A177B" w:rsidRPr="00BF1E29" w:rsidRDefault="000A177B" w:rsidP="002F593E">
            <w:pPr>
              <w:jc w:val="both"/>
              <w:rPr>
                <w:rFonts w:ascii="Times New Roman" w:hAnsi="Times New Roman" w:cs="Times New Roman"/>
                <w:sz w:val="24"/>
                <w:szCs w:val="24"/>
                <w:lang w:val="en-US"/>
              </w:rPr>
            </w:pPr>
          </w:p>
        </w:tc>
      </w:tr>
      <w:tr w:rsidR="000A177B" w:rsidRPr="00BF1E29" w:rsidTr="002F593E">
        <w:trPr>
          <w:trHeight w:val="278"/>
        </w:trPr>
        <w:tc>
          <w:tcPr>
            <w:tcW w:w="0" w:type="auto"/>
            <w:tcBorders>
              <w:top w:val="single" w:sz="4" w:space="0" w:color="auto"/>
              <w:bottom w:val="nil"/>
            </w:tcBorders>
          </w:tcPr>
          <w:p w:rsidR="000A177B" w:rsidRPr="00BF1E29" w:rsidRDefault="000A177B" w:rsidP="002F593E">
            <w:pPr>
              <w:jc w:val="both"/>
              <w:rPr>
                <w:rFonts w:ascii="Times New Roman" w:hAnsi="Times New Roman" w:cs="Times New Roman"/>
                <w:sz w:val="24"/>
                <w:szCs w:val="24"/>
                <w:lang w:val="en-US"/>
              </w:rPr>
            </w:pPr>
          </w:p>
        </w:tc>
        <w:tc>
          <w:tcPr>
            <w:tcW w:w="0" w:type="auto"/>
            <w:tcBorders>
              <w:top w:val="single" w:sz="4" w:space="0" w:color="auto"/>
              <w:bottom w:val="nil"/>
            </w:tcBorders>
          </w:tcPr>
          <w:p w:rsidR="000A177B" w:rsidRPr="00BF1E29" w:rsidRDefault="000A177B" w:rsidP="002F593E">
            <w:pPr>
              <w:jc w:val="both"/>
              <w:rPr>
                <w:rFonts w:ascii="Times New Roman" w:hAnsi="Times New Roman" w:cs="Times New Roman"/>
                <w:sz w:val="24"/>
                <w:szCs w:val="24"/>
                <w:lang w:val="en-US"/>
              </w:rPr>
            </w:pPr>
          </w:p>
        </w:tc>
        <w:tc>
          <w:tcPr>
            <w:tcW w:w="0" w:type="auto"/>
            <w:tcBorders>
              <w:top w:val="single" w:sz="4" w:space="0" w:color="auto"/>
              <w:bottom w:val="nil"/>
            </w:tcBorders>
          </w:tcPr>
          <w:p w:rsidR="000A177B" w:rsidRPr="00BF1E29" w:rsidRDefault="000A177B" w:rsidP="002F593E">
            <w:pPr>
              <w:jc w:val="both"/>
              <w:rPr>
                <w:rFonts w:ascii="Times New Roman" w:hAnsi="Times New Roman" w:cs="Times New Roman"/>
                <w:sz w:val="24"/>
                <w:szCs w:val="24"/>
                <w:lang w:val="en-US"/>
              </w:rPr>
            </w:pPr>
            <w:proofErr w:type="gramStart"/>
            <w:r w:rsidRPr="00BF1E29">
              <w:rPr>
                <w:rFonts w:ascii="Times New Roman" w:hAnsi="Times New Roman" w:cs="Times New Roman"/>
                <w:sz w:val="24"/>
                <w:szCs w:val="24"/>
                <w:lang w:val="en-US"/>
              </w:rPr>
              <w:t>n</w:t>
            </w:r>
            <w:proofErr w:type="gramEnd"/>
            <w:r w:rsidRPr="00BF1E29">
              <w:rPr>
                <w:rFonts w:ascii="Times New Roman" w:hAnsi="Times New Roman" w:cs="Times New Roman"/>
                <w:sz w:val="24"/>
                <w:szCs w:val="24"/>
                <w:lang w:val="en-US"/>
              </w:rPr>
              <w:t xml:space="preserve"> (%)</w:t>
            </w:r>
          </w:p>
        </w:tc>
        <w:tc>
          <w:tcPr>
            <w:tcW w:w="0" w:type="auto"/>
            <w:tcBorders>
              <w:top w:val="single" w:sz="4" w:space="0" w:color="auto"/>
              <w:bottom w:val="nil"/>
            </w:tcBorders>
          </w:tcPr>
          <w:p w:rsidR="000A177B" w:rsidRPr="00BF1E29" w:rsidRDefault="000A177B" w:rsidP="002F593E">
            <w:pPr>
              <w:jc w:val="both"/>
              <w:rPr>
                <w:rFonts w:ascii="Times New Roman" w:hAnsi="Times New Roman" w:cs="Times New Roman"/>
                <w:sz w:val="24"/>
                <w:szCs w:val="24"/>
                <w:lang w:val="en-US"/>
              </w:rPr>
            </w:pPr>
            <w:proofErr w:type="gramStart"/>
            <w:r w:rsidRPr="00BF1E29">
              <w:rPr>
                <w:rFonts w:ascii="Times New Roman" w:hAnsi="Times New Roman" w:cs="Times New Roman"/>
                <w:sz w:val="24"/>
                <w:szCs w:val="24"/>
                <w:lang w:val="en-US"/>
              </w:rPr>
              <w:t>n</w:t>
            </w:r>
            <w:proofErr w:type="gramEnd"/>
            <w:r w:rsidRPr="00BF1E29">
              <w:rPr>
                <w:rFonts w:ascii="Times New Roman" w:hAnsi="Times New Roman" w:cs="Times New Roman"/>
                <w:sz w:val="24"/>
                <w:szCs w:val="24"/>
                <w:lang w:val="en-US"/>
              </w:rPr>
              <w:t xml:space="preserve"> (%)</w:t>
            </w:r>
          </w:p>
        </w:tc>
        <w:tc>
          <w:tcPr>
            <w:tcW w:w="0" w:type="auto"/>
            <w:tcBorders>
              <w:top w:val="single" w:sz="4" w:space="0" w:color="auto"/>
              <w:bottom w:val="nil"/>
            </w:tcBorders>
          </w:tcPr>
          <w:p w:rsidR="000A177B" w:rsidRPr="00BF1E29" w:rsidRDefault="000A177B" w:rsidP="002F593E">
            <w:pPr>
              <w:jc w:val="both"/>
              <w:rPr>
                <w:rFonts w:ascii="Times New Roman" w:hAnsi="Times New Roman" w:cs="Times New Roman"/>
                <w:sz w:val="24"/>
                <w:szCs w:val="24"/>
                <w:lang w:val="en-US"/>
              </w:rPr>
            </w:pPr>
            <w:proofErr w:type="gramStart"/>
            <w:r w:rsidRPr="00BF1E29">
              <w:rPr>
                <w:rFonts w:ascii="Times New Roman" w:hAnsi="Times New Roman" w:cs="Times New Roman"/>
                <w:sz w:val="24"/>
                <w:szCs w:val="24"/>
                <w:lang w:val="en-US"/>
              </w:rPr>
              <w:t>n</w:t>
            </w:r>
            <w:proofErr w:type="gramEnd"/>
            <w:r w:rsidRPr="00BF1E29">
              <w:rPr>
                <w:rFonts w:ascii="Times New Roman" w:hAnsi="Times New Roman" w:cs="Times New Roman"/>
                <w:sz w:val="24"/>
                <w:szCs w:val="24"/>
                <w:lang w:val="en-US"/>
              </w:rPr>
              <w:t xml:space="preserve"> (%)</w:t>
            </w:r>
          </w:p>
        </w:tc>
        <w:tc>
          <w:tcPr>
            <w:tcW w:w="0" w:type="auto"/>
            <w:tcBorders>
              <w:top w:val="single" w:sz="4" w:space="0" w:color="auto"/>
              <w:bottom w:val="nil"/>
            </w:tcBorders>
          </w:tcPr>
          <w:p w:rsidR="000A177B" w:rsidRPr="00BF1E29" w:rsidRDefault="000A177B" w:rsidP="002F593E">
            <w:pPr>
              <w:jc w:val="both"/>
              <w:rPr>
                <w:rFonts w:ascii="Times New Roman" w:hAnsi="Times New Roman" w:cs="Times New Roman"/>
                <w:sz w:val="24"/>
                <w:szCs w:val="24"/>
                <w:lang w:val="en-US"/>
              </w:rPr>
            </w:pPr>
            <w:proofErr w:type="gramStart"/>
            <w:r w:rsidRPr="00BF1E29">
              <w:rPr>
                <w:rFonts w:ascii="Times New Roman" w:hAnsi="Times New Roman" w:cs="Times New Roman"/>
                <w:sz w:val="24"/>
                <w:szCs w:val="24"/>
                <w:lang w:val="en-US"/>
              </w:rPr>
              <w:t>n</w:t>
            </w:r>
            <w:proofErr w:type="gramEnd"/>
            <w:r w:rsidRPr="00BF1E29">
              <w:rPr>
                <w:rFonts w:ascii="Times New Roman" w:hAnsi="Times New Roman" w:cs="Times New Roman"/>
                <w:sz w:val="24"/>
                <w:szCs w:val="24"/>
                <w:lang w:val="en-US"/>
              </w:rPr>
              <w:t xml:space="preserve"> (%)</w:t>
            </w:r>
          </w:p>
        </w:tc>
        <w:tc>
          <w:tcPr>
            <w:tcW w:w="0" w:type="auto"/>
            <w:tcBorders>
              <w:top w:val="single" w:sz="4" w:space="0" w:color="auto"/>
              <w:bottom w:val="nil"/>
            </w:tcBorders>
          </w:tcPr>
          <w:p w:rsidR="000A177B" w:rsidRPr="00BF1E29" w:rsidRDefault="000A177B" w:rsidP="002F593E">
            <w:pPr>
              <w:jc w:val="both"/>
              <w:rPr>
                <w:rFonts w:ascii="Times New Roman" w:hAnsi="Times New Roman" w:cs="Times New Roman"/>
                <w:sz w:val="24"/>
                <w:szCs w:val="24"/>
                <w:lang w:val="en-US"/>
              </w:rPr>
            </w:pPr>
            <w:proofErr w:type="gramStart"/>
            <w:r w:rsidRPr="00BF1E29">
              <w:rPr>
                <w:rFonts w:ascii="Times New Roman" w:hAnsi="Times New Roman" w:cs="Times New Roman"/>
                <w:sz w:val="24"/>
                <w:szCs w:val="24"/>
                <w:lang w:val="en-US"/>
              </w:rPr>
              <w:t>n</w:t>
            </w:r>
            <w:proofErr w:type="gramEnd"/>
            <w:r w:rsidRPr="00BF1E29">
              <w:rPr>
                <w:rFonts w:ascii="Times New Roman" w:hAnsi="Times New Roman" w:cs="Times New Roman"/>
                <w:sz w:val="24"/>
                <w:szCs w:val="24"/>
                <w:lang w:val="en-US"/>
              </w:rPr>
              <w:t xml:space="preserve"> (%)</w:t>
            </w:r>
          </w:p>
        </w:tc>
      </w:tr>
      <w:tr w:rsidR="000A177B" w:rsidRPr="00BF1E29" w:rsidTr="002F593E">
        <w:trPr>
          <w:trHeight w:val="397"/>
        </w:trPr>
        <w:tc>
          <w:tcPr>
            <w:tcW w:w="0" w:type="auto"/>
            <w:tcBorders>
              <w:top w:val="nil"/>
              <w:bottom w:val="nil"/>
            </w:tcBorders>
          </w:tcPr>
          <w:p w:rsidR="000A177B" w:rsidRPr="00BF1E29" w:rsidRDefault="000A177B" w:rsidP="002F593E">
            <w:pPr>
              <w:spacing w:line="240" w:lineRule="atLeast"/>
              <w:rPr>
                <w:rFonts w:ascii="Times New Roman" w:hAnsi="Times New Roman" w:cs="Times New Roman"/>
                <w:szCs w:val="24"/>
                <w:lang w:val="en-US" w:eastAsia="sv-SE"/>
              </w:rPr>
            </w:pPr>
            <w:r w:rsidRPr="00BF1E29">
              <w:rPr>
                <w:rFonts w:ascii="Times New Roman" w:hAnsi="Times New Roman" w:cs="Times New Roman"/>
                <w:szCs w:val="24"/>
                <w:lang w:val="en-US" w:eastAsia="sv-SE"/>
              </w:rPr>
              <w:t>My body is very sensitive to medicines</w:t>
            </w:r>
          </w:p>
        </w:tc>
        <w:tc>
          <w:tcPr>
            <w:tcW w:w="0" w:type="auto"/>
            <w:tcBorders>
              <w:top w:val="nil"/>
              <w:bottom w:val="nil"/>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bCs/>
                <w:sz w:val="24"/>
                <w:szCs w:val="24"/>
              </w:rPr>
              <w:t>2.5 (</w:t>
            </w:r>
            <w:r w:rsidRPr="00BF1E29">
              <w:rPr>
                <w:rFonts w:ascii="Times New Roman" w:hAnsi="Times New Roman" w:cs="Times New Roman"/>
                <w:sz w:val="24"/>
                <w:szCs w:val="24"/>
              </w:rPr>
              <w:t>1.1)</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4"/>
                <w:lang w:val="en-US"/>
              </w:rPr>
            </w:pPr>
            <w:r w:rsidRPr="00BF1E29">
              <w:rPr>
                <w:rFonts w:ascii="Times New Roman" w:hAnsi="Times New Roman" w:cs="Times New Roman"/>
                <w:sz w:val="24"/>
                <w:szCs w:val="24"/>
              </w:rPr>
              <w:t>25 (11.7)</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107 (50.0)</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38 (17.8)</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 xml:space="preserve">31 (14.5) </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 xml:space="preserve">13 (6.1) </w:t>
            </w:r>
          </w:p>
        </w:tc>
      </w:tr>
      <w:tr w:rsidR="000A177B" w:rsidRPr="00BF1E29" w:rsidTr="002F593E">
        <w:trPr>
          <w:trHeight w:val="397"/>
        </w:trPr>
        <w:tc>
          <w:tcPr>
            <w:tcW w:w="0" w:type="auto"/>
            <w:tcBorders>
              <w:top w:val="nil"/>
              <w:bottom w:val="nil"/>
            </w:tcBorders>
          </w:tcPr>
          <w:p w:rsidR="000A177B" w:rsidRPr="00BF1E29" w:rsidRDefault="000A177B" w:rsidP="002F593E">
            <w:pPr>
              <w:spacing w:line="240" w:lineRule="atLeast"/>
              <w:rPr>
                <w:rFonts w:ascii="Times New Roman" w:hAnsi="Times New Roman" w:cs="Times New Roman"/>
                <w:szCs w:val="24"/>
                <w:lang w:val="en-US" w:eastAsia="sv-SE"/>
              </w:rPr>
            </w:pPr>
            <w:r w:rsidRPr="00BF1E29">
              <w:rPr>
                <w:rFonts w:ascii="Times New Roman" w:hAnsi="Times New Roman" w:cs="Times New Roman"/>
                <w:szCs w:val="24"/>
                <w:lang w:val="en-US" w:eastAsia="sv-SE"/>
              </w:rPr>
              <w:t>My body overacts to medicines</w:t>
            </w:r>
          </w:p>
        </w:tc>
        <w:tc>
          <w:tcPr>
            <w:tcW w:w="0" w:type="auto"/>
            <w:tcBorders>
              <w:top w:val="nil"/>
              <w:bottom w:val="nil"/>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bCs/>
                <w:sz w:val="24"/>
                <w:szCs w:val="24"/>
              </w:rPr>
              <w:t xml:space="preserve">2.2 </w:t>
            </w:r>
            <w:r w:rsidRPr="00BF1E29">
              <w:rPr>
                <w:rFonts w:ascii="Times New Roman" w:hAnsi="Times New Roman" w:cs="Times New Roman"/>
                <w:sz w:val="24"/>
                <w:szCs w:val="24"/>
              </w:rPr>
              <w:t>(</w:t>
            </w:r>
            <w:proofErr w:type="gramStart"/>
            <w:r w:rsidRPr="00BF1E29">
              <w:rPr>
                <w:rFonts w:ascii="Times New Roman" w:hAnsi="Times New Roman" w:cs="Times New Roman"/>
                <w:sz w:val="24"/>
                <w:szCs w:val="24"/>
              </w:rPr>
              <w:t>0.9</w:t>
            </w:r>
            <w:proofErr w:type="gramEnd"/>
            <w:r w:rsidRPr="00BF1E29">
              <w:rPr>
                <w:rFonts w:ascii="Times New Roman" w:hAnsi="Times New Roman" w:cs="Times New Roman"/>
                <w:sz w:val="24"/>
                <w:szCs w:val="24"/>
              </w:rPr>
              <w:t>)</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4"/>
                <w:lang w:val="en-US"/>
              </w:rPr>
            </w:pPr>
            <w:r w:rsidRPr="00BF1E29">
              <w:rPr>
                <w:rFonts w:ascii="Times New Roman" w:hAnsi="Times New Roman" w:cs="Times New Roman"/>
                <w:sz w:val="24"/>
                <w:szCs w:val="24"/>
              </w:rPr>
              <w:t>34 (15.9)</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129 (60.3)</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32 (15.0)</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 xml:space="preserve">15 (7.0) </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 xml:space="preserve">4 (1.9) </w:t>
            </w:r>
          </w:p>
        </w:tc>
      </w:tr>
      <w:tr w:rsidR="000A177B" w:rsidRPr="00BF1E29" w:rsidTr="002F593E">
        <w:trPr>
          <w:trHeight w:val="397"/>
        </w:trPr>
        <w:tc>
          <w:tcPr>
            <w:tcW w:w="0" w:type="auto"/>
            <w:tcBorders>
              <w:top w:val="nil"/>
              <w:bottom w:val="nil"/>
            </w:tcBorders>
          </w:tcPr>
          <w:p w:rsidR="000A177B" w:rsidRPr="00BF1E29" w:rsidRDefault="000A177B" w:rsidP="002F593E">
            <w:pPr>
              <w:spacing w:line="240" w:lineRule="atLeast"/>
              <w:rPr>
                <w:rFonts w:ascii="Times New Roman" w:hAnsi="Times New Roman" w:cs="Times New Roman"/>
                <w:szCs w:val="24"/>
                <w:lang w:val="en-US" w:eastAsia="sv-SE"/>
              </w:rPr>
            </w:pPr>
            <w:r w:rsidRPr="00BF1E29">
              <w:rPr>
                <w:rFonts w:ascii="Times New Roman" w:hAnsi="Times New Roman" w:cs="Times New Roman"/>
                <w:szCs w:val="24"/>
                <w:lang w:val="en-US" w:eastAsia="sv-SE"/>
              </w:rPr>
              <w:t>I usually have a stronger reaction to medicines than most people I know</w:t>
            </w:r>
          </w:p>
        </w:tc>
        <w:tc>
          <w:tcPr>
            <w:tcW w:w="0" w:type="auto"/>
            <w:tcBorders>
              <w:top w:val="nil"/>
              <w:bottom w:val="nil"/>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bCs/>
                <w:sz w:val="24"/>
                <w:szCs w:val="24"/>
                <w:lang w:val="en-US"/>
              </w:rPr>
              <w:t>2.0 (0.</w:t>
            </w:r>
            <w:r w:rsidRPr="00BF1E29">
              <w:rPr>
                <w:rFonts w:ascii="Times New Roman" w:hAnsi="Times New Roman" w:cs="Times New Roman"/>
                <w:sz w:val="24"/>
                <w:szCs w:val="24"/>
                <w:lang w:val="en-US"/>
              </w:rPr>
              <w:t>9)</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55 (25.7)</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115 (53.7)</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 xml:space="preserve">30 (14.0) </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9 (4.2)</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5 (2.3)</w:t>
            </w:r>
          </w:p>
        </w:tc>
      </w:tr>
      <w:tr w:rsidR="000A177B" w:rsidRPr="00BF1E29" w:rsidTr="002F593E">
        <w:trPr>
          <w:trHeight w:val="397"/>
        </w:trPr>
        <w:tc>
          <w:tcPr>
            <w:tcW w:w="0" w:type="auto"/>
            <w:tcBorders>
              <w:top w:val="nil"/>
              <w:bottom w:val="nil"/>
            </w:tcBorders>
          </w:tcPr>
          <w:p w:rsidR="000A177B" w:rsidRPr="00BF1E29" w:rsidRDefault="000A177B" w:rsidP="002F593E">
            <w:pPr>
              <w:spacing w:line="240" w:lineRule="atLeast"/>
              <w:rPr>
                <w:rFonts w:ascii="Times New Roman" w:hAnsi="Times New Roman" w:cs="Times New Roman"/>
                <w:szCs w:val="24"/>
                <w:lang w:val="en-US" w:eastAsia="sv-SE"/>
              </w:rPr>
            </w:pPr>
            <w:r w:rsidRPr="00BF1E29">
              <w:rPr>
                <w:rFonts w:ascii="Times New Roman" w:hAnsi="Times New Roman" w:cs="Times New Roman"/>
                <w:szCs w:val="24"/>
                <w:lang w:val="en-US" w:eastAsia="sv-SE"/>
              </w:rPr>
              <w:t>I have had a bad reaction to medicines in the past</w:t>
            </w:r>
          </w:p>
        </w:tc>
        <w:tc>
          <w:tcPr>
            <w:tcW w:w="0" w:type="auto"/>
            <w:tcBorders>
              <w:top w:val="nil"/>
              <w:bottom w:val="nil"/>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bCs/>
                <w:sz w:val="24"/>
                <w:szCs w:val="24"/>
                <w:lang w:val="en-US"/>
              </w:rPr>
              <w:t>3.2 (1.2)</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4"/>
                <w:lang w:val="en-US"/>
              </w:rPr>
            </w:pPr>
            <w:r w:rsidRPr="00BF1E29">
              <w:rPr>
                <w:rFonts w:ascii="Times New Roman" w:hAnsi="Times New Roman" w:cs="Times New Roman"/>
                <w:sz w:val="24"/>
                <w:szCs w:val="24"/>
                <w:lang w:val="en-US"/>
              </w:rPr>
              <w:t>21 (9.8)</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51 (23.8)</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 xml:space="preserve">26 (12.1) </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101 (47.2)</w:t>
            </w:r>
          </w:p>
        </w:tc>
        <w:tc>
          <w:tcPr>
            <w:tcW w:w="0" w:type="auto"/>
            <w:tcBorders>
              <w:top w:val="nil"/>
              <w:bottom w:val="nil"/>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15 (7.0)</w:t>
            </w:r>
          </w:p>
        </w:tc>
      </w:tr>
      <w:tr w:rsidR="000A177B" w:rsidRPr="00BF1E29" w:rsidTr="002F593E">
        <w:trPr>
          <w:trHeight w:val="397"/>
        </w:trPr>
        <w:tc>
          <w:tcPr>
            <w:tcW w:w="0" w:type="auto"/>
            <w:tcBorders>
              <w:top w:val="nil"/>
              <w:bottom w:val="single" w:sz="4" w:space="0" w:color="auto"/>
            </w:tcBorders>
          </w:tcPr>
          <w:p w:rsidR="000A177B" w:rsidRPr="00BF1E29" w:rsidRDefault="000A177B" w:rsidP="002F593E">
            <w:pPr>
              <w:rPr>
                <w:rFonts w:ascii="Times New Roman" w:hAnsi="Times New Roman" w:cs="Times New Roman"/>
                <w:szCs w:val="24"/>
                <w:lang w:val="en-US"/>
              </w:rPr>
            </w:pPr>
            <w:r w:rsidRPr="00BF1E29">
              <w:rPr>
                <w:rFonts w:ascii="Times New Roman" w:hAnsi="Times New Roman" w:cs="Times New Roman"/>
                <w:szCs w:val="24"/>
                <w:lang w:val="en-US" w:eastAsia="sv-SE"/>
              </w:rPr>
              <w:t>Even small amounts of medicine can upset my body</w:t>
            </w:r>
          </w:p>
        </w:tc>
        <w:tc>
          <w:tcPr>
            <w:tcW w:w="0" w:type="auto"/>
            <w:tcBorders>
              <w:top w:val="nil"/>
              <w:bottom w:val="single" w:sz="4" w:space="0" w:color="auto"/>
            </w:tcBorders>
          </w:tcPr>
          <w:p w:rsidR="000A177B" w:rsidRPr="00BF1E29" w:rsidRDefault="000A177B" w:rsidP="002F593E">
            <w:pPr>
              <w:jc w:val="both"/>
              <w:rPr>
                <w:rFonts w:ascii="Times New Roman" w:hAnsi="Times New Roman" w:cs="Times New Roman"/>
                <w:sz w:val="24"/>
                <w:szCs w:val="24"/>
                <w:lang w:val="en-US"/>
              </w:rPr>
            </w:pPr>
            <w:r w:rsidRPr="00BF1E29">
              <w:rPr>
                <w:rFonts w:ascii="Times New Roman" w:hAnsi="Times New Roman" w:cs="Times New Roman"/>
                <w:bCs/>
                <w:sz w:val="24"/>
                <w:szCs w:val="24"/>
              </w:rPr>
              <w:t>2.2 (1.0)</w:t>
            </w:r>
          </w:p>
        </w:tc>
        <w:tc>
          <w:tcPr>
            <w:tcW w:w="0" w:type="auto"/>
            <w:tcBorders>
              <w:top w:val="nil"/>
              <w:bottom w:val="single" w:sz="4" w:space="0" w:color="auto"/>
            </w:tcBorders>
          </w:tcPr>
          <w:p w:rsidR="000A177B" w:rsidRPr="00BF1E29" w:rsidRDefault="000A177B" w:rsidP="002F593E">
            <w:pPr>
              <w:pBdr>
                <w:bar w:val="single" w:sz="4" w:color="auto"/>
              </w:pBdr>
              <w:jc w:val="both"/>
              <w:rPr>
                <w:rFonts w:ascii="Times New Roman" w:hAnsi="Times New Roman" w:cs="Times New Roman"/>
                <w:sz w:val="24"/>
                <w:szCs w:val="24"/>
                <w:lang w:val="en-US"/>
              </w:rPr>
            </w:pPr>
            <w:r w:rsidRPr="00BF1E29">
              <w:rPr>
                <w:rFonts w:ascii="Times New Roman" w:hAnsi="Times New Roman" w:cs="Times New Roman"/>
                <w:sz w:val="24"/>
                <w:szCs w:val="24"/>
              </w:rPr>
              <w:t>46 (21.5)</w:t>
            </w:r>
          </w:p>
        </w:tc>
        <w:tc>
          <w:tcPr>
            <w:tcW w:w="0" w:type="auto"/>
            <w:tcBorders>
              <w:top w:val="nil"/>
              <w:bottom w:val="single" w:sz="4" w:space="0" w:color="auto"/>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108 (50.5)</w:t>
            </w:r>
          </w:p>
        </w:tc>
        <w:tc>
          <w:tcPr>
            <w:tcW w:w="0" w:type="auto"/>
            <w:tcBorders>
              <w:top w:val="nil"/>
              <w:bottom w:val="single" w:sz="4" w:space="0" w:color="auto"/>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 xml:space="preserve">34 (15.9) </w:t>
            </w:r>
          </w:p>
        </w:tc>
        <w:tc>
          <w:tcPr>
            <w:tcW w:w="0" w:type="auto"/>
            <w:tcBorders>
              <w:top w:val="nil"/>
              <w:bottom w:val="single" w:sz="4" w:space="0" w:color="auto"/>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20 (9.3)</w:t>
            </w:r>
          </w:p>
        </w:tc>
        <w:tc>
          <w:tcPr>
            <w:tcW w:w="0" w:type="auto"/>
            <w:tcBorders>
              <w:top w:val="nil"/>
              <w:bottom w:val="single" w:sz="4" w:space="0" w:color="auto"/>
            </w:tcBorders>
          </w:tcPr>
          <w:p w:rsidR="000A177B" w:rsidRPr="00BF1E29" w:rsidRDefault="000A177B" w:rsidP="002F593E">
            <w:pPr>
              <w:pBdr>
                <w:bar w:val="single" w:sz="4" w:color="auto"/>
              </w:pBdr>
              <w:jc w:val="both"/>
              <w:rPr>
                <w:rFonts w:ascii="Times New Roman" w:hAnsi="Times New Roman" w:cs="Times New Roman"/>
                <w:sz w:val="24"/>
                <w:szCs w:val="28"/>
                <w:lang w:val="en-US"/>
              </w:rPr>
            </w:pPr>
            <w:r w:rsidRPr="00BF1E29">
              <w:rPr>
                <w:rFonts w:ascii="Times New Roman" w:hAnsi="Times New Roman" w:cs="Times New Roman"/>
                <w:sz w:val="24"/>
                <w:szCs w:val="28"/>
              </w:rPr>
              <w:t>6 (2.8)</w:t>
            </w:r>
          </w:p>
        </w:tc>
      </w:tr>
      <w:tr w:rsidR="000A177B" w:rsidRPr="00BF1E29" w:rsidTr="002F593E">
        <w:trPr>
          <w:trHeight w:val="509"/>
        </w:trPr>
        <w:tc>
          <w:tcPr>
            <w:tcW w:w="0" w:type="auto"/>
            <w:gridSpan w:val="7"/>
            <w:tcBorders>
              <w:top w:val="single" w:sz="4" w:space="0" w:color="auto"/>
              <w:bottom w:val="nil"/>
            </w:tcBorders>
          </w:tcPr>
          <w:p w:rsidR="000A177B" w:rsidRPr="00BF1E29" w:rsidRDefault="000A177B" w:rsidP="002F593E">
            <w:pPr>
              <w:rPr>
                <w:lang w:val="en-US"/>
              </w:rPr>
            </w:pPr>
            <w:r w:rsidRPr="00BF1E29">
              <w:rPr>
                <w:rFonts w:ascii="Times New Roman" w:hAnsi="Times New Roman" w:cs="Times New Roman"/>
                <w:lang w:val="en-US"/>
              </w:rPr>
              <w:t xml:space="preserve">© </w:t>
            </w:r>
            <w:r w:rsidRPr="00BF1E29">
              <w:rPr>
                <w:rFonts w:ascii="Times New Roman" w:hAnsi="Times New Roman" w:cs="Times New Roman"/>
                <w:szCs w:val="20"/>
                <w:lang w:val="en-US"/>
              </w:rPr>
              <w:t xml:space="preserve"> Professor Rob Horne University of London, 2013</w:t>
            </w:r>
          </w:p>
          <w:p w:rsidR="000A177B" w:rsidRPr="00BF1E29" w:rsidRDefault="000A177B" w:rsidP="002F593E">
            <w:pPr>
              <w:rPr>
                <w:rFonts w:ascii="Times New Roman" w:hAnsi="Times New Roman" w:cs="Times New Roman"/>
                <w:lang w:val="en-US"/>
              </w:rPr>
            </w:pPr>
          </w:p>
        </w:tc>
      </w:tr>
    </w:tbl>
    <w:p w:rsidR="000A177B" w:rsidRPr="00BF1E29" w:rsidRDefault="000A177B" w:rsidP="002F593E">
      <w:pPr>
        <w:rPr>
          <w:rFonts w:ascii="Times New Roman" w:hAnsi="Times New Roman" w:cs="Times New Roman"/>
          <w:sz w:val="24"/>
          <w:szCs w:val="24"/>
        </w:rPr>
      </w:pPr>
      <w:r w:rsidRPr="00BF1E29">
        <w:br w:type="page"/>
      </w:r>
    </w:p>
    <w:p w:rsidR="000A177B" w:rsidRPr="00BF1E29" w:rsidRDefault="000A177B">
      <w:pPr>
        <w:sectPr w:rsidR="000A177B" w:rsidRPr="00BF1E29" w:rsidSect="002F593E">
          <w:pgSz w:w="15840" w:h="12240" w:orient="landscape"/>
          <w:pgMar w:top="1417" w:right="1417" w:bottom="1417" w:left="1417" w:header="708" w:footer="708" w:gutter="0"/>
          <w:cols w:space="708"/>
          <w:docGrid w:linePitch="360"/>
        </w:sectPr>
      </w:pPr>
    </w:p>
    <w:tbl>
      <w:tblPr>
        <w:tblW w:w="9198" w:type="dxa"/>
        <w:tblCellMar>
          <w:left w:w="70" w:type="dxa"/>
          <w:right w:w="70" w:type="dxa"/>
        </w:tblCellMar>
        <w:tblLook w:val="04A0" w:firstRow="1" w:lastRow="0" w:firstColumn="1" w:lastColumn="0" w:noHBand="0" w:noVBand="1"/>
      </w:tblPr>
      <w:tblGrid>
        <w:gridCol w:w="4323"/>
        <w:gridCol w:w="708"/>
        <w:gridCol w:w="1417"/>
        <w:gridCol w:w="709"/>
        <w:gridCol w:w="623"/>
        <w:gridCol w:w="708"/>
        <w:gridCol w:w="710"/>
      </w:tblGrid>
      <w:tr w:rsidR="000A177B" w:rsidRPr="00BF1E29" w:rsidTr="002F593E">
        <w:trPr>
          <w:gridAfter w:val="1"/>
          <w:wAfter w:w="710" w:type="dxa"/>
          <w:trHeight w:val="283"/>
        </w:trPr>
        <w:tc>
          <w:tcPr>
            <w:tcW w:w="8488" w:type="dxa"/>
            <w:gridSpan w:val="6"/>
            <w:tcBorders>
              <w:bottom w:val="single" w:sz="4" w:space="0" w:color="auto"/>
            </w:tcBorders>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hAnsi="Times New Roman" w:cs="Times New Roman"/>
                <w:b/>
                <w:bCs/>
                <w:sz w:val="24"/>
                <w:szCs w:val="24"/>
              </w:rPr>
              <w:lastRenderedPageBreak/>
              <w:t>Table 3</w:t>
            </w:r>
            <w:r w:rsidRPr="00BF1E29">
              <w:rPr>
                <w:rFonts w:ascii="Times New Roman" w:hAnsi="Times New Roman" w:cs="Times New Roman"/>
                <w:sz w:val="24"/>
                <w:szCs w:val="24"/>
              </w:rPr>
              <w:t xml:space="preserve">: </w:t>
            </w:r>
            <w:r w:rsidRPr="00BF1E29">
              <w:rPr>
                <w:rFonts w:ascii="Times New Roman" w:hAnsi="Times New Roman" w:cs="Times New Roman"/>
                <w:bCs/>
                <w:sz w:val="24"/>
                <w:szCs w:val="24"/>
              </w:rPr>
              <w:t>Prediction model of factors associated with high Perceived Sensitivity to Medicines PSM (n=214).</w:t>
            </w:r>
          </w:p>
        </w:tc>
      </w:tr>
      <w:tr w:rsidR="000A177B" w:rsidRPr="00BF1E29" w:rsidTr="002F593E">
        <w:trPr>
          <w:trHeight w:val="283"/>
        </w:trPr>
        <w:tc>
          <w:tcPr>
            <w:tcW w:w="4323" w:type="dxa"/>
            <w:tcBorders>
              <w:top w:val="single" w:sz="4" w:space="0" w:color="auto"/>
            </w:tcBorders>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2125" w:type="dxa"/>
            <w:gridSpan w:val="2"/>
            <w:tcBorders>
              <w:top w:val="single" w:sz="4" w:space="0" w:color="auto"/>
            </w:tcBorders>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Model 1</w:t>
            </w:r>
            <w:r w:rsidRPr="00F27ED0">
              <w:rPr>
                <w:vertAlign w:val="superscript"/>
                <w:lang w:val="en"/>
              </w:rPr>
              <w:t>†</w:t>
            </w:r>
          </w:p>
        </w:tc>
        <w:tc>
          <w:tcPr>
            <w:tcW w:w="709" w:type="dxa"/>
            <w:tcBorders>
              <w:top w:val="single" w:sz="4" w:space="0" w:color="auto"/>
            </w:tcBorders>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2041" w:type="dxa"/>
            <w:gridSpan w:val="3"/>
            <w:tcBorders>
              <w:top w:val="single" w:sz="4" w:space="0" w:color="auto"/>
            </w:tcBorders>
            <w:shd w:val="clear" w:color="auto" w:fill="auto"/>
            <w:noWrap/>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Model 2</w:t>
            </w:r>
            <w:r w:rsidRPr="00F27ED0">
              <w:rPr>
                <w:vertAlign w:val="superscript"/>
                <w:lang w:val="en"/>
              </w:rPr>
              <w:t>‡</w:t>
            </w:r>
          </w:p>
        </w:tc>
      </w:tr>
      <w:tr w:rsidR="000A177B" w:rsidRPr="00BF1E29" w:rsidTr="002F593E">
        <w:trPr>
          <w:trHeight w:val="283"/>
        </w:trPr>
        <w:tc>
          <w:tcPr>
            <w:tcW w:w="4323" w:type="dxa"/>
            <w:tcBorders>
              <w:bottom w:val="single" w:sz="4" w:space="0" w:color="auto"/>
            </w:tcBorders>
            <w:shd w:val="clear" w:color="auto" w:fill="auto"/>
            <w:noWrap/>
            <w:vAlign w:val="center"/>
            <w:hideMark/>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 </w:t>
            </w:r>
          </w:p>
        </w:tc>
        <w:tc>
          <w:tcPr>
            <w:tcW w:w="708" w:type="dxa"/>
            <w:tcBorders>
              <w:bottom w:val="single" w:sz="4" w:space="0" w:color="auto"/>
            </w:tcBorders>
            <w:shd w:val="clear" w:color="auto" w:fill="auto"/>
            <w:noWrap/>
            <w:vAlign w:val="center"/>
            <w:hideMark/>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OR</w:t>
            </w:r>
          </w:p>
        </w:tc>
        <w:tc>
          <w:tcPr>
            <w:tcW w:w="1417" w:type="dxa"/>
            <w:tcBorders>
              <w:bottom w:val="single" w:sz="4" w:space="0" w:color="auto"/>
            </w:tcBorders>
            <w:shd w:val="clear" w:color="auto" w:fill="auto"/>
            <w:noWrap/>
            <w:vAlign w:val="center"/>
            <w:hideMark/>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b/>
                <w:bCs/>
                <w:sz w:val="24"/>
                <w:szCs w:val="24"/>
                <w:lang w:eastAsia="sv-SE"/>
              </w:rPr>
              <w:t>95% CI</w:t>
            </w:r>
            <w:r w:rsidRPr="00BF1E29">
              <w:rPr>
                <w:rFonts w:ascii="Times New Roman" w:eastAsia="Times New Roman" w:hAnsi="Times New Roman" w:cs="Times New Roman"/>
                <w:sz w:val="24"/>
                <w:szCs w:val="24"/>
                <w:lang w:eastAsia="sv-SE"/>
              </w:rPr>
              <w:t> </w:t>
            </w:r>
          </w:p>
        </w:tc>
        <w:tc>
          <w:tcPr>
            <w:tcW w:w="709" w:type="dxa"/>
            <w:tcBorders>
              <w:bottom w:val="single" w:sz="4" w:space="0" w:color="auto"/>
            </w:tcBorders>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623" w:type="dxa"/>
            <w:tcBorders>
              <w:bottom w:val="single" w:sz="4" w:space="0" w:color="auto"/>
            </w:tcBorders>
            <w:shd w:val="clear" w:color="auto" w:fill="auto"/>
            <w:noWrap/>
            <w:vAlign w:val="center"/>
            <w:hideMark/>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OR</w:t>
            </w:r>
          </w:p>
        </w:tc>
        <w:tc>
          <w:tcPr>
            <w:tcW w:w="1418" w:type="dxa"/>
            <w:gridSpan w:val="2"/>
            <w:tcBorders>
              <w:bottom w:val="single" w:sz="4" w:space="0" w:color="auto"/>
            </w:tcBorders>
            <w:shd w:val="clear" w:color="auto" w:fill="auto"/>
            <w:noWrap/>
            <w:vAlign w:val="center"/>
            <w:hideMark/>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95% CI</w:t>
            </w:r>
          </w:p>
        </w:tc>
      </w:tr>
      <w:tr w:rsidR="000A177B" w:rsidRPr="00BF1E29" w:rsidTr="002F593E">
        <w:trPr>
          <w:trHeight w:val="283"/>
        </w:trPr>
        <w:tc>
          <w:tcPr>
            <w:tcW w:w="4323" w:type="dxa"/>
            <w:shd w:val="clear" w:color="auto" w:fill="auto"/>
            <w:noWrap/>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Gender</w:t>
            </w:r>
          </w:p>
        </w:tc>
        <w:tc>
          <w:tcPr>
            <w:tcW w:w="708"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noWrap/>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Male</w:t>
            </w:r>
          </w:p>
        </w:tc>
        <w:tc>
          <w:tcPr>
            <w:tcW w:w="708"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7"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8" w:type="dxa"/>
            <w:gridSpan w:val="2"/>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noWrap/>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Female</w:t>
            </w:r>
          </w:p>
        </w:tc>
        <w:tc>
          <w:tcPr>
            <w:tcW w:w="708"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4.42</w:t>
            </w:r>
          </w:p>
        </w:tc>
        <w:tc>
          <w:tcPr>
            <w:tcW w:w="1417"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1.76-11.09</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5.33</w:t>
            </w:r>
          </w:p>
        </w:tc>
        <w:tc>
          <w:tcPr>
            <w:tcW w:w="1418" w:type="dxa"/>
            <w:gridSpan w:val="2"/>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1.52-18.72</w:t>
            </w:r>
          </w:p>
        </w:tc>
      </w:tr>
      <w:tr w:rsidR="000A177B" w:rsidRPr="00BF1E29" w:rsidTr="002F593E">
        <w:trPr>
          <w:trHeight w:val="283"/>
        </w:trPr>
        <w:tc>
          <w:tcPr>
            <w:tcW w:w="4323" w:type="dxa"/>
            <w:shd w:val="clear" w:color="auto" w:fill="auto"/>
            <w:noWrap/>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Age (years)</w:t>
            </w:r>
            <w:r w:rsidRPr="00F27ED0">
              <w:rPr>
                <w:vertAlign w:val="superscript"/>
                <w:lang w:val="en"/>
              </w:rPr>
              <w:t>§</w:t>
            </w:r>
          </w:p>
        </w:tc>
        <w:tc>
          <w:tcPr>
            <w:tcW w:w="708"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0.98</w:t>
            </w:r>
          </w:p>
        </w:tc>
        <w:tc>
          <w:tcPr>
            <w:tcW w:w="1417"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0.96-1.00</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highlight w:val="yellow"/>
                <w:lang w:eastAsia="sv-SE"/>
              </w:rPr>
            </w:pPr>
          </w:p>
        </w:tc>
        <w:tc>
          <w:tcPr>
            <w:tcW w:w="623"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highlight w:val="yellow"/>
                <w:lang w:eastAsia="sv-SE"/>
              </w:rPr>
            </w:pPr>
          </w:p>
        </w:tc>
        <w:tc>
          <w:tcPr>
            <w:tcW w:w="1418" w:type="dxa"/>
            <w:gridSpan w:val="2"/>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highlight w:val="yellow"/>
                <w:lang w:eastAsia="sv-SE"/>
              </w:rPr>
            </w:pPr>
          </w:p>
        </w:tc>
      </w:tr>
      <w:tr w:rsidR="000A177B" w:rsidRPr="00BF1E29" w:rsidTr="002F593E">
        <w:trPr>
          <w:trHeight w:val="283"/>
        </w:trPr>
        <w:tc>
          <w:tcPr>
            <w:tcW w:w="4323" w:type="dxa"/>
            <w:shd w:val="clear" w:color="auto" w:fill="auto"/>
            <w:noWrap/>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Native language</w:t>
            </w:r>
          </w:p>
        </w:tc>
        <w:tc>
          <w:tcPr>
            <w:tcW w:w="708"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Norwegian</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Others</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1.95</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0.85-4.48</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4.76</w:t>
            </w: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1.48-15.30</w:t>
            </w: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Marital status</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284"/>
              <w:jc w:val="both"/>
              <w:rPr>
                <w:rFonts w:ascii="Times New Roman" w:hAnsi="Times New Roman" w:cs="Times New Roman"/>
                <w:sz w:val="24"/>
                <w:szCs w:val="24"/>
              </w:rPr>
            </w:pPr>
            <w:r w:rsidRPr="00BF1E29">
              <w:rPr>
                <w:rFonts w:ascii="Times New Roman" w:hAnsi="Times New Roman" w:cs="Times New Roman"/>
                <w:sz w:val="24"/>
                <w:szCs w:val="24"/>
              </w:rPr>
              <w:t>Married/registered partnership</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Other</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1.03</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0.51-2.08</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Household income</w:t>
            </w:r>
            <w:r w:rsidRPr="00F27ED0">
              <w:rPr>
                <w:vertAlign w:val="superscript"/>
                <w:lang w:val="en"/>
              </w:rPr>
              <w:t>¶</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 xml:space="preserve">Medium </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Low</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0.86</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0.37-2.04</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High</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0.58</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0.23-1.46</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 xml:space="preserve">Educational </w:t>
            </w:r>
            <w:proofErr w:type="spellStart"/>
            <w:r w:rsidRPr="00BF1E29">
              <w:rPr>
                <w:rFonts w:ascii="Times New Roman" w:hAnsi="Times New Roman" w:cs="Times New Roman"/>
                <w:b/>
                <w:sz w:val="24"/>
                <w:szCs w:val="24"/>
              </w:rPr>
              <w:t>level</w:t>
            </w:r>
            <w:r w:rsidRPr="00F27ED0">
              <w:rPr>
                <w:rFonts w:ascii="Times New Roman" w:hAnsi="Times New Roman" w:cs="Times New Roman"/>
                <w:vertAlign w:val="superscript"/>
              </w:rPr>
              <w:t>Ϊ</w:t>
            </w:r>
            <w:proofErr w:type="spellEnd"/>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567" w:hanging="284"/>
              <w:jc w:val="both"/>
              <w:rPr>
                <w:rFonts w:ascii="Times New Roman" w:hAnsi="Times New Roman" w:cs="Times New Roman"/>
                <w:sz w:val="24"/>
                <w:szCs w:val="24"/>
              </w:rPr>
            </w:pPr>
            <w:r w:rsidRPr="00BF1E29">
              <w:rPr>
                <w:rFonts w:ascii="Times New Roman" w:hAnsi="Times New Roman" w:cs="Times New Roman"/>
                <w:sz w:val="24"/>
                <w:szCs w:val="24"/>
              </w:rPr>
              <w:t xml:space="preserve">University/College </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567" w:hanging="284"/>
              <w:jc w:val="both"/>
              <w:rPr>
                <w:rFonts w:ascii="Times New Roman" w:hAnsi="Times New Roman" w:cs="Times New Roman"/>
                <w:sz w:val="24"/>
                <w:szCs w:val="24"/>
              </w:rPr>
            </w:pPr>
            <w:r w:rsidRPr="00BF1E29">
              <w:rPr>
                <w:rFonts w:ascii="Times New Roman" w:hAnsi="Times New Roman" w:cs="Times New Roman"/>
                <w:sz w:val="24"/>
                <w:szCs w:val="24"/>
              </w:rPr>
              <w:t>High school</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0.49</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0.24-0.98</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iCs/>
                <w:sz w:val="24"/>
                <w:szCs w:val="24"/>
                <w:lang w:eastAsia="sv-SE"/>
              </w:rPr>
            </w:pPr>
            <w:r w:rsidRPr="00BF1E29">
              <w:rPr>
                <w:rFonts w:ascii="Times New Roman" w:eastAsia="Times New Roman" w:hAnsi="Times New Roman" w:cs="Times New Roman"/>
                <w:b/>
                <w:bCs/>
                <w:iCs/>
                <w:sz w:val="24"/>
                <w:szCs w:val="24"/>
                <w:lang w:eastAsia="sv-SE"/>
              </w:rPr>
              <w:t>0.43</w:t>
            </w: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iCs/>
                <w:sz w:val="24"/>
                <w:szCs w:val="24"/>
                <w:lang w:eastAsia="sv-SE"/>
              </w:rPr>
            </w:pPr>
            <w:r w:rsidRPr="00BF1E29">
              <w:rPr>
                <w:rFonts w:ascii="Times New Roman" w:eastAsia="Times New Roman" w:hAnsi="Times New Roman" w:cs="Times New Roman"/>
                <w:b/>
                <w:bCs/>
                <w:iCs/>
                <w:sz w:val="24"/>
                <w:szCs w:val="24"/>
                <w:lang w:eastAsia="sv-SE"/>
              </w:rPr>
              <w:t>0.17-1.07</w:t>
            </w: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Health-related education</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567" w:hanging="284"/>
              <w:jc w:val="both"/>
              <w:rPr>
                <w:rFonts w:ascii="Times New Roman" w:hAnsi="Times New Roman" w:cs="Times New Roman"/>
                <w:sz w:val="24"/>
                <w:szCs w:val="24"/>
              </w:rPr>
            </w:pPr>
            <w:r w:rsidRPr="00BF1E29">
              <w:rPr>
                <w:rFonts w:ascii="Times New Roman" w:hAnsi="Times New Roman" w:cs="Times New Roman"/>
                <w:sz w:val="24"/>
                <w:szCs w:val="24"/>
              </w:rPr>
              <w:t>No</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567" w:hanging="284"/>
              <w:jc w:val="both"/>
              <w:rPr>
                <w:rFonts w:ascii="Times New Roman" w:hAnsi="Times New Roman" w:cs="Times New Roman"/>
                <w:sz w:val="24"/>
                <w:szCs w:val="24"/>
              </w:rPr>
            </w:pPr>
            <w:r w:rsidRPr="00BF1E29">
              <w:rPr>
                <w:rFonts w:ascii="Times New Roman" w:hAnsi="Times New Roman" w:cs="Times New Roman"/>
                <w:sz w:val="24"/>
                <w:szCs w:val="24"/>
              </w:rPr>
              <w:t>Yes</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2.15</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1.01-4.60</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Family member with health-related education</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No</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noWrap/>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Yes</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2.09</w:t>
            </w:r>
          </w:p>
        </w:tc>
        <w:tc>
          <w:tcPr>
            <w:tcW w:w="1417" w:type="dxa"/>
            <w:shd w:val="clear" w:color="auto" w:fill="auto"/>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1.04-4.22</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Number of regular medicines taken</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0.92</w:t>
            </w:r>
          </w:p>
        </w:tc>
        <w:tc>
          <w:tcPr>
            <w:tcW w:w="1417"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0.80-1.07</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hAnsi="Times New Roman" w:cs="Times New Roman"/>
                <w:b/>
                <w:bCs/>
                <w:sz w:val="24"/>
                <w:szCs w:val="24"/>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hAnsi="Times New Roman" w:cs="Times New Roman"/>
                <w:b/>
                <w:bCs/>
                <w:sz w:val="24"/>
                <w:szCs w:val="24"/>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b/>
                <w:sz w:val="24"/>
                <w:szCs w:val="24"/>
              </w:rPr>
              <w:t>Use of OTC</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567" w:hanging="284"/>
              <w:jc w:val="both"/>
              <w:rPr>
                <w:rFonts w:ascii="Times New Roman" w:hAnsi="Times New Roman" w:cs="Times New Roman"/>
                <w:sz w:val="24"/>
                <w:szCs w:val="24"/>
              </w:rPr>
            </w:pPr>
            <w:r w:rsidRPr="00BF1E29">
              <w:rPr>
                <w:rFonts w:ascii="Times New Roman" w:hAnsi="Times New Roman" w:cs="Times New Roman"/>
                <w:sz w:val="24"/>
                <w:szCs w:val="24"/>
              </w:rPr>
              <w:t>No</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hAnsi="Times New Roman" w:cs="Times New Roman"/>
                <w:sz w:val="24"/>
                <w:szCs w:val="24"/>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567" w:hanging="284"/>
              <w:jc w:val="both"/>
              <w:rPr>
                <w:rFonts w:ascii="Times New Roman" w:hAnsi="Times New Roman" w:cs="Times New Roman"/>
                <w:sz w:val="24"/>
                <w:szCs w:val="24"/>
              </w:rPr>
            </w:pPr>
            <w:r w:rsidRPr="00BF1E29">
              <w:rPr>
                <w:rFonts w:ascii="Times New Roman" w:hAnsi="Times New Roman" w:cs="Times New Roman"/>
                <w:sz w:val="24"/>
                <w:szCs w:val="24"/>
              </w:rPr>
              <w:t>Yes</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0.81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hAnsi="Times New Roman" w:cs="Times New Roman"/>
                <w:sz w:val="24"/>
                <w:szCs w:val="24"/>
              </w:rPr>
              <w:t>0.40-1.66</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Number of supplements taken</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1.15</w:t>
            </w:r>
          </w:p>
        </w:tc>
        <w:tc>
          <w:tcPr>
            <w:tcW w:w="1417"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0.93-1.43</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 xml:space="preserve">Generic </w:t>
            </w:r>
            <w:proofErr w:type="spellStart"/>
            <w:r w:rsidRPr="00BF1E29">
              <w:rPr>
                <w:rFonts w:ascii="Times New Roman" w:hAnsi="Times New Roman" w:cs="Times New Roman"/>
                <w:b/>
                <w:sz w:val="24"/>
                <w:szCs w:val="24"/>
              </w:rPr>
              <w:t>substitution</w:t>
            </w:r>
            <w:r w:rsidRPr="00F27ED0">
              <w:rPr>
                <w:rFonts w:ascii="Times New Roman" w:hAnsi="Times New Roman" w:cs="Times New Roman"/>
                <w:vertAlign w:val="superscript"/>
              </w:rPr>
              <w:t>Φ</w:t>
            </w:r>
            <w:proofErr w:type="spellEnd"/>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284" w:hanging="1"/>
              <w:jc w:val="both"/>
              <w:rPr>
                <w:rFonts w:ascii="Times New Roman" w:hAnsi="Times New Roman" w:cs="Times New Roman"/>
                <w:sz w:val="24"/>
                <w:szCs w:val="24"/>
              </w:rPr>
            </w:pPr>
            <w:r w:rsidRPr="00BF1E29">
              <w:rPr>
                <w:rFonts w:ascii="Times New Roman" w:hAnsi="Times New Roman" w:cs="Times New Roman"/>
                <w:sz w:val="24"/>
                <w:szCs w:val="24"/>
              </w:rPr>
              <w:t>No</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1</w:t>
            </w:r>
          </w:p>
        </w:tc>
        <w:tc>
          <w:tcPr>
            <w:tcW w:w="1417"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eastAsia="Times New Roman" w:hAnsi="Times New Roman" w:cs="Times New Roman"/>
                <w:sz w:val="24"/>
                <w:szCs w:val="24"/>
                <w:lang w:eastAsia="sv-SE"/>
              </w:rPr>
              <w:t>1</w:t>
            </w: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284" w:hanging="1"/>
              <w:jc w:val="both"/>
              <w:rPr>
                <w:rFonts w:ascii="Times New Roman" w:hAnsi="Times New Roman" w:cs="Times New Roman"/>
                <w:sz w:val="24"/>
                <w:szCs w:val="24"/>
              </w:rPr>
            </w:pPr>
            <w:r w:rsidRPr="00BF1E29">
              <w:rPr>
                <w:rFonts w:ascii="Times New Roman" w:hAnsi="Times New Roman" w:cs="Times New Roman"/>
                <w:sz w:val="24"/>
                <w:szCs w:val="24"/>
              </w:rPr>
              <w:t>&lt; 75%</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b/>
                <w:bCs/>
                <w:sz w:val="24"/>
                <w:szCs w:val="24"/>
              </w:rPr>
            </w:pPr>
            <w:r w:rsidRPr="00BF1E29">
              <w:rPr>
                <w:rFonts w:ascii="Times New Roman" w:hAnsi="Times New Roman" w:cs="Times New Roman"/>
                <w:b/>
                <w:bCs/>
                <w:sz w:val="24"/>
                <w:szCs w:val="24"/>
              </w:rPr>
              <w:t>0.31</w:t>
            </w:r>
          </w:p>
        </w:tc>
        <w:tc>
          <w:tcPr>
            <w:tcW w:w="1417" w:type="dxa"/>
            <w:shd w:val="clear" w:color="auto" w:fill="auto"/>
            <w:noWrap/>
          </w:tcPr>
          <w:p w:rsidR="000A177B" w:rsidRPr="00BF1E29" w:rsidRDefault="000A177B" w:rsidP="002F593E">
            <w:pPr>
              <w:spacing w:after="0" w:line="240" w:lineRule="auto"/>
              <w:jc w:val="both"/>
              <w:rPr>
                <w:rFonts w:ascii="Times New Roman" w:hAnsi="Times New Roman" w:cs="Times New Roman"/>
                <w:b/>
                <w:bCs/>
                <w:sz w:val="24"/>
                <w:szCs w:val="24"/>
              </w:rPr>
            </w:pPr>
            <w:r w:rsidRPr="00BF1E29">
              <w:rPr>
                <w:rFonts w:ascii="Times New Roman" w:hAnsi="Times New Roman" w:cs="Times New Roman"/>
                <w:b/>
                <w:bCs/>
                <w:sz w:val="24"/>
                <w:szCs w:val="24"/>
              </w:rPr>
              <w:t>0.11-0.91</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0.12</w:t>
            </w: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r w:rsidRPr="00BF1E29">
              <w:rPr>
                <w:rFonts w:ascii="Times New Roman" w:eastAsia="Times New Roman" w:hAnsi="Times New Roman" w:cs="Times New Roman"/>
                <w:b/>
                <w:bCs/>
                <w:sz w:val="24"/>
                <w:szCs w:val="24"/>
                <w:lang w:eastAsia="sv-SE"/>
              </w:rPr>
              <w:t>0.03-0.57</w:t>
            </w: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284" w:hanging="1"/>
              <w:jc w:val="both"/>
              <w:rPr>
                <w:rFonts w:ascii="Times New Roman" w:hAnsi="Times New Roman" w:cs="Times New Roman"/>
                <w:sz w:val="24"/>
                <w:szCs w:val="24"/>
              </w:rPr>
            </w:pPr>
            <w:r w:rsidRPr="00BF1E29">
              <w:rPr>
                <w:rFonts w:ascii="Times New Roman" w:hAnsi="Times New Roman" w:cs="Times New Roman"/>
                <w:sz w:val="24"/>
                <w:szCs w:val="24"/>
              </w:rPr>
              <w:t>≥ 75%</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0.69</w:t>
            </w:r>
          </w:p>
        </w:tc>
        <w:tc>
          <w:tcPr>
            <w:tcW w:w="1417"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0.29-1.61</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b/>
                <w:bCs/>
                <w:iCs/>
                <w:sz w:val="24"/>
                <w:szCs w:val="24"/>
                <w:lang w:eastAsia="sv-SE"/>
              </w:rPr>
            </w:pPr>
            <w:r w:rsidRPr="00BF1E29">
              <w:rPr>
                <w:rFonts w:ascii="Times New Roman" w:eastAsia="Times New Roman" w:hAnsi="Times New Roman" w:cs="Times New Roman"/>
                <w:b/>
                <w:bCs/>
                <w:iCs/>
                <w:sz w:val="24"/>
                <w:szCs w:val="24"/>
                <w:lang w:eastAsia="sv-SE"/>
              </w:rPr>
              <w:t>0.41</w:t>
            </w: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iCs/>
                <w:sz w:val="24"/>
                <w:szCs w:val="24"/>
                <w:lang w:eastAsia="sv-SE"/>
              </w:rPr>
            </w:pPr>
            <w:r w:rsidRPr="00BF1E29">
              <w:rPr>
                <w:rFonts w:ascii="Times New Roman" w:eastAsia="Times New Roman" w:hAnsi="Times New Roman" w:cs="Times New Roman"/>
                <w:b/>
                <w:bCs/>
                <w:iCs/>
                <w:sz w:val="24"/>
                <w:szCs w:val="24"/>
                <w:lang w:eastAsia="sv-SE"/>
              </w:rPr>
              <w:t>0.15-1.13</w:t>
            </w: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sz w:val="24"/>
                <w:szCs w:val="24"/>
              </w:rPr>
            </w:pPr>
            <w:r w:rsidRPr="00BF1E29">
              <w:rPr>
                <w:rStyle w:val="tgc"/>
                <w:rFonts w:ascii="Times New Roman" w:hAnsi="Times New Roman" w:cs="Times New Roman"/>
                <w:b/>
                <w:bCs/>
              </w:rPr>
              <w:t>Patient information leaflet</w:t>
            </w:r>
            <w:r w:rsidRPr="00BF1E29">
              <w:rPr>
                <w:rStyle w:val="tgc"/>
                <w:rFonts w:ascii="Times New Roman" w:hAnsi="Times New Roman" w:cs="Times New Roman"/>
              </w:rPr>
              <w:t xml:space="preserve"> </w:t>
            </w:r>
            <w:r w:rsidRPr="00BF1E29">
              <w:rPr>
                <w:rFonts w:ascii="Times New Roman" w:hAnsi="Times New Roman" w:cs="Times New Roman"/>
                <w:b/>
                <w:sz w:val="24"/>
                <w:szCs w:val="24"/>
              </w:rPr>
              <w:t>reading</w:t>
            </w:r>
          </w:p>
        </w:tc>
        <w:tc>
          <w:tcPr>
            <w:tcW w:w="708"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567" w:hanging="284"/>
              <w:jc w:val="both"/>
              <w:rPr>
                <w:rFonts w:ascii="Times New Roman" w:hAnsi="Times New Roman" w:cs="Times New Roman"/>
                <w:b/>
                <w:sz w:val="24"/>
                <w:szCs w:val="24"/>
              </w:rPr>
            </w:pPr>
            <w:r w:rsidRPr="00BF1E29">
              <w:rPr>
                <w:rFonts w:ascii="Times New Roman" w:hAnsi="Times New Roman" w:cs="Times New Roman"/>
                <w:sz w:val="24"/>
                <w:szCs w:val="24"/>
              </w:rPr>
              <w:t>Never/sometimes</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1</w:t>
            </w:r>
          </w:p>
        </w:tc>
        <w:tc>
          <w:tcPr>
            <w:tcW w:w="1417"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567" w:hanging="284"/>
              <w:jc w:val="both"/>
              <w:rPr>
                <w:rFonts w:ascii="Times New Roman" w:hAnsi="Times New Roman" w:cs="Times New Roman"/>
                <w:sz w:val="24"/>
                <w:szCs w:val="24"/>
              </w:rPr>
            </w:pPr>
            <w:r w:rsidRPr="00BF1E29">
              <w:rPr>
                <w:rFonts w:ascii="Times New Roman" w:hAnsi="Times New Roman" w:cs="Times New Roman"/>
                <w:sz w:val="24"/>
                <w:szCs w:val="24"/>
              </w:rPr>
              <w:t>Always</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b/>
                <w:bCs/>
                <w:sz w:val="24"/>
                <w:szCs w:val="24"/>
              </w:rPr>
            </w:pPr>
            <w:r w:rsidRPr="00BF1E29">
              <w:rPr>
                <w:rFonts w:ascii="Times New Roman" w:hAnsi="Times New Roman" w:cs="Times New Roman"/>
                <w:b/>
                <w:bCs/>
                <w:sz w:val="24"/>
                <w:szCs w:val="24"/>
              </w:rPr>
              <w:t xml:space="preserve">2.80 </w:t>
            </w:r>
          </w:p>
        </w:tc>
        <w:tc>
          <w:tcPr>
            <w:tcW w:w="1417" w:type="dxa"/>
            <w:shd w:val="clear" w:color="auto" w:fill="auto"/>
            <w:noWrap/>
          </w:tcPr>
          <w:p w:rsidR="000A177B" w:rsidRPr="00BF1E29" w:rsidRDefault="000A177B" w:rsidP="002F593E">
            <w:pPr>
              <w:spacing w:after="0" w:line="240" w:lineRule="auto"/>
              <w:jc w:val="both"/>
              <w:rPr>
                <w:rFonts w:ascii="Times New Roman" w:hAnsi="Times New Roman" w:cs="Times New Roman"/>
                <w:b/>
                <w:bCs/>
                <w:sz w:val="24"/>
                <w:szCs w:val="24"/>
              </w:rPr>
            </w:pPr>
            <w:r w:rsidRPr="00BF1E29">
              <w:rPr>
                <w:rFonts w:ascii="Times New Roman" w:hAnsi="Times New Roman" w:cs="Times New Roman"/>
                <w:b/>
                <w:bCs/>
                <w:sz w:val="24"/>
                <w:szCs w:val="24"/>
              </w:rPr>
              <w:t>1.29-6.10</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b/>
                <w:bCs/>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jc w:val="both"/>
              <w:rPr>
                <w:rFonts w:ascii="Times New Roman" w:hAnsi="Times New Roman" w:cs="Times New Roman"/>
                <w:b/>
                <w:sz w:val="24"/>
                <w:szCs w:val="24"/>
              </w:rPr>
            </w:pPr>
            <w:r w:rsidRPr="00BF1E29">
              <w:rPr>
                <w:rFonts w:ascii="Times New Roman" w:hAnsi="Times New Roman" w:cs="Times New Roman"/>
                <w:b/>
                <w:sz w:val="24"/>
                <w:szCs w:val="24"/>
              </w:rPr>
              <w:t>GP visits in a year</w:t>
            </w:r>
          </w:p>
        </w:tc>
        <w:tc>
          <w:tcPr>
            <w:tcW w:w="708" w:type="dxa"/>
            <w:shd w:val="clear" w:color="auto" w:fill="auto"/>
            <w:noWrap/>
            <w:vAlign w:val="center"/>
          </w:tcPr>
          <w:p w:rsidR="000A177B" w:rsidRPr="00BF1E29" w:rsidRDefault="000A177B" w:rsidP="002F593E">
            <w:pPr>
              <w:spacing w:after="0" w:line="240" w:lineRule="auto"/>
              <w:jc w:val="both"/>
              <w:rPr>
                <w:rFonts w:ascii="Times New Roman" w:hAnsi="Times New Roman" w:cs="Times New Roman"/>
                <w:sz w:val="24"/>
                <w:szCs w:val="24"/>
              </w:rPr>
            </w:pPr>
          </w:p>
        </w:tc>
        <w:tc>
          <w:tcPr>
            <w:tcW w:w="1417" w:type="dxa"/>
            <w:shd w:val="clear" w:color="auto" w:fill="auto"/>
            <w:noWrap/>
            <w:vAlign w:val="center"/>
          </w:tcPr>
          <w:p w:rsidR="000A177B" w:rsidRPr="00BF1E29" w:rsidRDefault="000A177B" w:rsidP="002F593E">
            <w:pPr>
              <w:spacing w:after="0" w:line="240" w:lineRule="auto"/>
              <w:jc w:val="both"/>
              <w:rPr>
                <w:rFonts w:ascii="Times New Roman" w:hAnsi="Times New Roman" w:cs="Times New Roman"/>
                <w:sz w:val="24"/>
                <w:szCs w:val="24"/>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noWrap/>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0-2</w:t>
            </w:r>
          </w:p>
        </w:tc>
        <w:tc>
          <w:tcPr>
            <w:tcW w:w="708" w:type="dxa"/>
            <w:shd w:val="clear" w:color="auto" w:fill="auto"/>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1</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3-5</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1.08</w:t>
            </w:r>
          </w:p>
        </w:tc>
        <w:tc>
          <w:tcPr>
            <w:tcW w:w="1417" w:type="dxa"/>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r w:rsidRPr="00BF1E29">
              <w:rPr>
                <w:rFonts w:ascii="Times New Roman" w:hAnsi="Times New Roman" w:cs="Times New Roman"/>
                <w:sz w:val="24"/>
                <w:szCs w:val="24"/>
              </w:rPr>
              <w:t>0.45-2.61</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&gt;5</w:t>
            </w:r>
          </w:p>
        </w:tc>
        <w:tc>
          <w:tcPr>
            <w:tcW w:w="708" w:type="dxa"/>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1.15</w:t>
            </w:r>
          </w:p>
        </w:tc>
        <w:tc>
          <w:tcPr>
            <w:tcW w:w="1417" w:type="dxa"/>
            <w:shd w:val="clear" w:color="auto" w:fill="auto"/>
            <w:noWrap/>
            <w:vAlign w:val="center"/>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0.46-2.91</w:t>
            </w:r>
          </w:p>
        </w:tc>
        <w:tc>
          <w:tcPr>
            <w:tcW w:w="709" w:type="dxa"/>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trHeight w:val="283"/>
        </w:trPr>
        <w:tc>
          <w:tcPr>
            <w:tcW w:w="4323" w:type="dxa"/>
            <w:tcBorders>
              <w:bottom w:val="single" w:sz="4" w:space="0" w:color="auto"/>
            </w:tcBorders>
            <w:shd w:val="clear" w:color="auto" w:fill="auto"/>
          </w:tcPr>
          <w:p w:rsidR="000A177B" w:rsidRPr="00BF1E29" w:rsidRDefault="000A177B" w:rsidP="002F593E">
            <w:pPr>
              <w:spacing w:after="0" w:line="240" w:lineRule="auto"/>
              <w:ind w:left="142" w:firstLine="142"/>
              <w:jc w:val="both"/>
              <w:rPr>
                <w:rFonts w:ascii="Times New Roman" w:hAnsi="Times New Roman" w:cs="Times New Roman"/>
                <w:sz w:val="24"/>
                <w:szCs w:val="24"/>
              </w:rPr>
            </w:pPr>
            <w:r w:rsidRPr="00BF1E29">
              <w:rPr>
                <w:rFonts w:ascii="Times New Roman" w:hAnsi="Times New Roman" w:cs="Times New Roman"/>
                <w:sz w:val="24"/>
                <w:szCs w:val="24"/>
              </w:rPr>
              <w:t>Cannot remember</w:t>
            </w:r>
          </w:p>
        </w:tc>
        <w:tc>
          <w:tcPr>
            <w:tcW w:w="708" w:type="dxa"/>
            <w:tcBorders>
              <w:bottom w:val="single" w:sz="4" w:space="0" w:color="auto"/>
            </w:tcBorders>
            <w:shd w:val="clear" w:color="auto" w:fill="auto"/>
            <w:noWrap/>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1.40</w:t>
            </w:r>
          </w:p>
        </w:tc>
        <w:tc>
          <w:tcPr>
            <w:tcW w:w="1417" w:type="dxa"/>
            <w:tcBorders>
              <w:bottom w:val="single" w:sz="4" w:space="0" w:color="auto"/>
            </w:tcBorders>
            <w:shd w:val="clear" w:color="auto" w:fill="auto"/>
            <w:noWrap/>
            <w:vAlign w:val="center"/>
          </w:tcPr>
          <w:p w:rsidR="000A177B" w:rsidRPr="00BF1E29" w:rsidRDefault="000A177B" w:rsidP="002F593E">
            <w:pPr>
              <w:spacing w:after="0" w:line="240" w:lineRule="auto"/>
              <w:jc w:val="both"/>
              <w:rPr>
                <w:rFonts w:ascii="Times New Roman" w:hAnsi="Times New Roman" w:cs="Times New Roman"/>
                <w:sz w:val="24"/>
                <w:szCs w:val="24"/>
              </w:rPr>
            </w:pPr>
            <w:r w:rsidRPr="00BF1E29">
              <w:rPr>
                <w:rFonts w:ascii="Times New Roman" w:hAnsi="Times New Roman" w:cs="Times New Roman"/>
                <w:sz w:val="24"/>
                <w:szCs w:val="24"/>
              </w:rPr>
              <w:t>0.25-7.78</w:t>
            </w:r>
          </w:p>
        </w:tc>
        <w:tc>
          <w:tcPr>
            <w:tcW w:w="709" w:type="dxa"/>
            <w:tcBorders>
              <w:bottom w:val="single" w:sz="4" w:space="0" w:color="auto"/>
            </w:tcBorders>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623" w:type="dxa"/>
            <w:tcBorders>
              <w:bottom w:val="single" w:sz="4" w:space="0" w:color="auto"/>
            </w:tcBorders>
            <w:shd w:val="clear" w:color="auto" w:fill="auto"/>
            <w:noWrap/>
            <w:vAlign w:val="bottom"/>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c>
          <w:tcPr>
            <w:tcW w:w="1418" w:type="dxa"/>
            <w:gridSpan w:val="2"/>
            <w:tcBorders>
              <w:bottom w:val="single" w:sz="4" w:space="0" w:color="auto"/>
            </w:tcBorders>
            <w:shd w:val="clear" w:color="auto" w:fill="auto"/>
            <w:noWrap/>
            <w:vAlign w:val="center"/>
          </w:tcPr>
          <w:p w:rsidR="000A177B" w:rsidRPr="00BF1E29" w:rsidRDefault="000A177B" w:rsidP="002F593E">
            <w:pPr>
              <w:spacing w:after="0" w:line="240" w:lineRule="auto"/>
              <w:jc w:val="both"/>
              <w:rPr>
                <w:rFonts w:ascii="Times New Roman" w:eastAsia="Times New Roman" w:hAnsi="Times New Roman" w:cs="Times New Roman"/>
                <w:sz w:val="24"/>
                <w:szCs w:val="24"/>
                <w:lang w:eastAsia="sv-SE"/>
              </w:rPr>
            </w:pPr>
          </w:p>
        </w:tc>
      </w:tr>
      <w:tr w:rsidR="000A177B" w:rsidRPr="00BF1E29" w:rsidTr="002F593E">
        <w:trPr>
          <w:gridAfter w:val="1"/>
          <w:wAfter w:w="710" w:type="dxa"/>
          <w:trHeight w:val="283"/>
        </w:trPr>
        <w:tc>
          <w:tcPr>
            <w:tcW w:w="8488" w:type="dxa"/>
            <w:gridSpan w:val="6"/>
            <w:tcBorders>
              <w:top w:val="single" w:sz="4" w:space="0" w:color="auto"/>
            </w:tcBorders>
            <w:shd w:val="clear" w:color="auto" w:fill="auto"/>
          </w:tcPr>
          <w:p w:rsidR="000A177B" w:rsidRPr="00062A37" w:rsidRDefault="000A177B" w:rsidP="002F593E">
            <w:pPr>
              <w:spacing w:after="0" w:line="240" w:lineRule="auto"/>
              <w:jc w:val="both"/>
              <w:rPr>
                <w:lang w:val="en"/>
              </w:rPr>
            </w:pPr>
            <w:r w:rsidRPr="00062A37">
              <w:rPr>
                <w:rFonts w:ascii="Times New Roman" w:eastAsia="Times New Roman" w:hAnsi="Times New Roman" w:cs="Times New Roman"/>
                <w:bCs/>
                <w:lang w:eastAsia="sv-SE"/>
              </w:rPr>
              <w:lastRenderedPageBreak/>
              <w:t>OR= odds ratio</w:t>
            </w:r>
            <w:r>
              <w:rPr>
                <w:rFonts w:ascii="Times New Roman" w:eastAsia="Times New Roman" w:hAnsi="Times New Roman" w:cs="Times New Roman"/>
                <w:bCs/>
                <w:lang w:eastAsia="sv-SE"/>
              </w:rPr>
              <w:t xml:space="preserve">; </w:t>
            </w:r>
            <w:r w:rsidRPr="00062A37">
              <w:rPr>
                <w:rFonts w:ascii="Times New Roman" w:eastAsia="Times New Roman" w:hAnsi="Times New Roman" w:cs="Times New Roman"/>
                <w:bCs/>
                <w:lang w:eastAsia="sv-SE"/>
              </w:rPr>
              <w:t xml:space="preserve"> CI= confidence interval</w:t>
            </w:r>
          </w:p>
          <w:p w:rsidR="000A177B" w:rsidRPr="00BF1E29" w:rsidRDefault="000A177B" w:rsidP="002F593E">
            <w:pPr>
              <w:spacing w:after="0" w:line="240" w:lineRule="auto"/>
              <w:jc w:val="both"/>
              <w:rPr>
                <w:rFonts w:ascii="Times New Roman" w:hAnsi="Times New Roman" w:cs="Times New Roman"/>
              </w:rPr>
            </w:pPr>
            <w:r>
              <w:rPr>
                <w:lang w:val="en"/>
              </w:rPr>
              <w:t>†</w:t>
            </w:r>
            <w:r w:rsidRPr="00BF1E29">
              <w:rPr>
                <w:rFonts w:ascii="Times New Roman" w:hAnsi="Times New Roman" w:cs="Times New Roman"/>
              </w:rPr>
              <w:t xml:space="preserve">: Univariate analysis adjusted only for clustering on </w:t>
            </w:r>
            <w:proofErr w:type="gramStart"/>
            <w:r w:rsidRPr="00BF1E29">
              <w:rPr>
                <w:rFonts w:ascii="Times New Roman" w:hAnsi="Times New Roman" w:cs="Times New Roman"/>
              </w:rPr>
              <w:t>patients</w:t>
            </w:r>
            <w:proofErr w:type="gramEnd"/>
            <w:r w:rsidRPr="00BF1E29">
              <w:rPr>
                <w:rFonts w:ascii="Times New Roman" w:hAnsi="Times New Roman" w:cs="Times New Roman"/>
              </w:rPr>
              <w:t xml:space="preserve"> chronic disorder. </w:t>
            </w:r>
          </w:p>
          <w:p w:rsidR="000A177B" w:rsidRPr="00BF1E29" w:rsidRDefault="000A177B" w:rsidP="002F593E">
            <w:pPr>
              <w:autoSpaceDE w:val="0"/>
              <w:autoSpaceDN w:val="0"/>
              <w:adjustRightInd w:val="0"/>
              <w:spacing w:after="0" w:line="240" w:lineRule="auto"/>
              <w:jc w:val="both"/>
              <w:rPr>
                <w:rFonts w:ascii="Times New Roman" w:hAnsi="Times New Roman" w:cs="Times New Roman"/>
              </w:rPr>
            </w:pPr>
            <w:r>
              <w:rPr>
                <w:lang w:val="en"/>
              </w:rPr>
              <w:t>‡</w:t>
            </w:r>
            <w:r w:rsidRPr="00BF1E29">
              <w:rPr>
                <w:rFonts w:ascii="Times New Roman" w:hAnsi="Times New Roman" w:cs="Times New Roman"/>
              </w:rPr>
              <w:t xml:space="preserve">: Adjustment was done for clustering on patients’ chronic disorder, health-related education, having family member with health-related education, age and number of vitamins/supplements (as continuous variables), and frequency of SPC reading. </w:t>
            </w:r>
          </w:p>
          <w:p w:rsidR="000A177B" w:rsidRPr="00BF1E29" w:rsidRDefault="000A177B" w:rsidP="002F593E">
            <w:pPr>
              <w:spacing w:after="0" w:line="240" w:lineRule="auto"/>
              <w:jc w:val="both"/>
              <w:rPr>
                <w:rFonts w:ascii="Times New Roman" w:hAnsi="Times New Roman" w:cs="Times New Roman"/>
              </w:rPr>
            </w:pPr>
            <w:r>
              <w:rPr>
                <w:lang w:val="en"/>
              </w:rPr>
              <w:t>§</w:t>
            </w:r>
            <w:r w:rsidRPr="00BF1E29">
              <w:rPr>
                <w:rFonts w:ascii="Times New Roman" w:hAnsi="Times New Roman" w:cs="Times New Roman"/>
              </w:rPr>
              <w:t>: Age was used as a continuous variable.</w:t>
            </w:r>
          </w:p>
          <w:p w:rsidR="000A177B" w:rsidRPr="00BF1E29" w:rsidRDefault="000A177B" w:rsidP="002F593E">
            <w:pPr>
              <w:spacing w:after="0" w:line="240" w:lineRule="auto"/>
              <w:jc w:val="both"/>
              <w:rPr>
                <w:rFonts w:ascii="Times New Roman" w:hAnsi="Times New Roman" w:cs="Times New Roman"/>
              </w:rPr>
            </w:pPr>
            <w:r>
              <w:rPr>
                <w:lang w:val="en"/>
              </w:rPr>
              <w:t>¶</w:t>
            </w:r>
            <w:r w:rsidRPr="00BF1E29">
              <w:rPr>
                <w:rFonts w:ascii="Times New Roman" w:hAnsi="Times New Roman" w:cs="Times New Roman"/>
              </w:rPr>
              <w:t>: If one was married or registered partnership and had total income: &lt;43 057 or 43 057 -64 478€, was categorized as low income; 64 586-86 006 € you were categorized as medium income; &gt;86 114€ you were categorized as high income. If you were divorced/ widow/widower/not married or other and had total income: &lt; 43 057€ you were categorized as medium income; &gt; 43 057€ you were categorized as high income. 1 Euro= 9.29 NOK, annual exchange rate for 2016.</w:t>
            </w:r>
            <w:r>
              <w:rPr>
                <w:rFonts w:ascii="Times New Roman" w:hAnsi="Times New Roman" w:cs="Times New Roman"/>
                <w:noProof/>
              </w:rPr>
              <w:t>[10]</w:t>
            </w:r>
          </w:p>
          <w:p w:rsidR="000A177B" w:rsidRPr="00BF1E29" w:rsidRDefault="000A177B" w:rsidP="002F593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Ϊ</w:t>
            </w:r>
            <w:r w:rsidRPr="00BF1E29">
              <w:rPr>
                <w:rFonts w:ascii="Times New Roman" w:hAnsi="Times New Roman" w:cs="Times New Roman"/>
              </w:rPr>
              <w:t xml:space="preserve">: High school education indicates secondary education with 9-12 years of education, and also education other than tertiary. </w:t>
            </w:r>
          </w:p>
          <w:p w:rsidR="000A177B" w:rsidRPr="00BF1E29" w:rsidRDefault="000A177B" w:rsidP="002F593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Φ</w:t>
            </w:r>
            <w:r w:rsidRPr="00BF1E29">
              <w:rPr>
                <w:rFonts w:ascii="Times New Roman" w:hAnsi="Times New Roman" w:cs="Times New Roman"/>
              </w:rPr>
              <w:t>: The generic variable was then divided into three groups: no generic use (even though there was an available generic brand), using &lt; 75% generic medicines, using ≥ 75% generic medicines. Patients with no choice of a generic substitution n=34 (14.2%).</w:t>
            </w:r>
          </w:p>
          <w:p w:rsidR="000A177B" w:rsidRPr="00BF1E29" w:rsidRDefault="000A177B" w:rsidP="002F593E">
            <w:pPr>
              <w:autoSpaceDE w:val="0"/>
              <w:autoSpaceDN w:val="0"/>
              <w:adjustRightInd w:val="0"/>
              <w:spacing w:after="0" w:line="240" w:lineRule="auto"/>
              <w:jc w:val="both"/>
              <w:rPr>
                <w:rFonts w:ascii="Times New Roman" w:hAnsi="Times New Roman" w:cs="Times New Roman"/>
                <w:b/>
                <w:sz w:val="24"/>
                <w:szCs w:val="24"/>
              </w:rPr>
            </w:pPr>
          </w:p>
          <w:p w:rsidR="000A177B" w:rsidRPr="00BF1E29" w:rsidRDefault="000A177B" w:rsidP="002F593E">
            <w:pPr>
              <w:autoSpaceDE w:val="0"/>
              <w:autoSpaceDN w:val="0"/>
              <w:adjustRightInd w:val="0"/>
              <w:spacing w:after="0" w:line="240" w:lineRule="auto"/>
              <w:jc w:val="both"/>
              <w:rPr>
                <w:rFonts w:ascii="Times New Roman" w:hAnsi="Times New Roman" w:cs="Times New Roman"/>
              </w:rPr>
            </w:pPr>
          </w:p>
        </w:tc>
      </w:tr>
    </w:tbl>
    <w:p w:rsidR="000A177B" w:rsidRPr="00BF1E29" w:rsidRDefault="000A177B" w:rsidP="002F593E">
      <w:pPr>
        <w:spacing w:after="0" w:line="240" w:lineRule="auto"/>
      </w:pPr>
    </w:p>
    <w:p w:rsidR="000A177B" w:rsidRPr="00BF1E29" w:rsidRDefault="000A177B" w:rsidP="002F593E">
      <w:pPr>
        <w:spacing w:after="0" w:line="360" w:lineRule="auto"/>
        <w:jc w:val="both"/>
        <w:rPr>
          <w:rFonts w:ascii="Times New Roman" w:hAnsi="Times New Roman" w:cs="Times New Roman"/>
          <w:b/>
          <w:i/>
          <w:sz w:val="24"/>
          <w:szCs w:val="24"/>
        </w:rPr>
      </w:pPr>
    </w:p>
    <w:p w:rsidR="000A177B" w:rsidRPr="00BF1E29" w:rsidRDefault="000A177B" w:rsidP="002F593E">
      <w:pPr>
        <w:autoSpaceDE w:val="0"/>
        <w:autoSpaceDN w:val="0"/>
        <w:adjustRightInd w:val="0"/>
        <w:spacing w:after="0" w:line="240" w:lineRule="auto"/>
        <w:rPr>
          <w:rFonts w:ascii="Times New Roman" w:hAnsi="Times New Roman" w:cs="Times New Roman"/>
          <w:sz w:val="24"/>
          <w:szCs w:val="24"/>
        </w:rPr>
      </w:pPr>
    </w:p>
    <w:p w:rsidR="000A177B" w:rsidRPr="00BF1E29" w:rsidRDefault="000A177B" w:rsidP="002F593E">
      <w:pPr>
        <w:jc w:val="both"/>
        <w:rPr>
          <w:rFonts w:ascii="Times New Roman" w:hAnsi="Times New Roman" w:cs="Times New Roman"/>
          <w:b/>
          <w:i/>
          <w:sz w:val="24"/>
          <w:szCs w:val="24"/>
        </w:rPr>
      </w:pPr>
      <w:r w:rsidRPr="00BF1E29">
        <w:rPr>
          <w:rFonts w:ascii="Times New Roman" w:hAnsi="Times New Roman" w:cs="Times New Roman"/>
          <w:b/>
          <w:i/>
          <w:sz w:val="24"/>
          <w:szCs w:val="24"/>
        </w:rPr>
        <w:br w:type="page"/>
      </w:r>
    </w:p>
    <w:p w:rsidR="000A177B" w:rsidRDefault="000A177B">
      <w:r w:rsidRPr="00BF1E29">
        <w:rPr>
          <w:rFonts w:ascii="Times New Roman" w:hAnsi="Times New Roman" w:cs="Times New Roman"/>
          <w:b/>
          <w:sz w:val="24"/>
          <w:szCs w:val="24"/>
        </w:rPr>
        <w:lastRenderedPageBreak/>
        <w:t xml:space="preserve">Box 1. </w:t>
      </w:r>
      <w:r w:rsidRPr="00BF1E29">
        <w:rPr>
          <w:rFonts w:ascii="Times New Roman" w:hAnsi="Times New Roman" w:cs="Times New Roman"/>
          <w:sz w:val="24"/>
          <w:szCs w:val="24"/>
        </w:rPr>
        <w:t>Individual items of the Perceived Sensitivity to Medicines scale (PSM).</w:t>
      </w:r>
    </w:p>
    <w:p w:rsidR="000A177B" w:rsidRDefault="000A177B">
      <w:r w:rsidRPr="00BF1E29">
        <w:rPr>
          <w:rFonts w:ascii="Times New Roman" w:hAnsi="Times New Roman" w:cs="Times New Roman"/>
          <w:b/>
          <w:noProof/>
          <w:sz w:val="24"/>
          <w:szCs w:val="24"/>
          <w:lang w:bidi="ne-NP"/>
        </w:rPr>
        <mc:AlternateContent>
          <mc:Choice Requires="wps">
            <w:drawing>
              <wp:anchor distT="0" distB="0" distL="114300" distR="114300" simplePos="0" relativeHeight="251659264" behindDoc="0" locked="0" layoutInCell="1" allowOverlap="1" wp14:anchorId="2E1F617F" wp14:editId="2F81FCD9">
                <wp:simplePos x="0" y="0"/>
                <wp:positionH relativeFrom="column">
                  <wp:posOffset>-27940</wp:posOffset>
                </wp:positionH>
                <wp:positionV relativeFrom="paragraph">
                  <wp:posOffset>32575</wp:posOffset>
                </wp:positionV>
                <wp:extent cx="5199380" cy="1964690"/>
                <wp:effectExtent l="0" t="0" r="2032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964690"/>
                        </a:xfrm>
                        <a:prstGeom prst="rect">
                          <a:avLst/>
                        </a:prstGeom>
                        <a:solidFill>
                          <a:schemeClr val="bg1">
                            <a:lumMod val="95000"/>
                          </a:schemeClr>
                        </a:solidFill>
                        <a:ln w="9525">
                          <a:solidFill>
                            <a:srgbClr val="000000"/>
                          </a:solidFill>
                          <a:miter lim="800000"/>
                          <a:headEnd/>
                          <a:tailEnd/>
                        </a:ln>
                      </wps:spPr>
                      <wps:txbx>
                        <w:txbxContent>
                          <w:p w:rsidR="000A177B" w:rsidRDefault="000A177B">
                            <w:pPr>
                              <w:rPr>
                                <w:rFonts w:ascii="Times New Roman" w:hAnsi="Times New Roman" w:cs="Times New Roman"/>
                                <w:sz w:val="24"/>
                                <w:szCs w:val="24"/>
                              </w:rPr>
                            </w:pPr>
                            <w:r>
                              <w:rPr>
                                <w:rFonts w:ascii="Times New Roman" w:hAnsi="Times New Roman" w:cs="Times New Roman"/>
                                <w:sz w:val="24"/>
                                <w:szCs w:val="24"/>
                              </w:rPr>
                              <w:t>1. My</w:t>
                            </w:r>
                            <w:r w:rsidRPr="006E4478">
                              <w:rPr>
                                <w:rFonts w:ascii="Times New Roman" w:hAnsi="Times New Roman" w:cs="Times New Roman"/>
                                <w:sz w:val="24"/>
                                <w:szCs w:val="24"/>
                              </w:rPr>
                              <w:t xml:space="preserve"> body</w:t>
                            </w:r>
                            <w:r>
                              <w:rPr>
                                <w:rFonts w:ascii="Times New Roman" w:hAnsi="Times New Roman" w:cs="Times New Roman"/>
                                <w:sz w:val="24"/>
                                <w:szCs w:val="24"/>
                              </w:rPr>
                              <w:t xml:space="preserve"> is very sensitive to medicines</w:t>
                            </w:r>
                          </w:p>
                          <w:p w:rsidR="000A177B" w:rsidRDefault="000A177B">
                            <w:pPr>
                              <w:rPr>
                                <w:rFonts w:ascii="Times New Roman" w:hAnsi="Times New Roman" w:cs="Times New Roman"/>
                                <w:sz w:val="24"/>
                                <w:szCs w:val="24"/>
                              </w:rPr>
                            </w:pPr>
                            <w:r>
                              <w:rPr>
                                <w:rFonts w:ascii="Times New Roman" w:hAnsi="Times New Roman" w:cs="Times New Roman"/>
                                <w:sz w:val="24"/>
                                <w:szCs w:val="24"/>
                              </w:rPr>
                              <w:t>2. My body overreacts to medicines</w:t>
                            </w:r>
                          </w:p>
                          <w:p w:rsidR="000A177B" w:rsidRDefault="000A177B" w:rsidP="002F593E">
                            <w:pPr>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Pr="006E4478">
                              <w:rPr>
                                <w:rFonts w:ascii="Times New Roman" w:hAnsi="Times New Roman" w:cs="Times New Roman"/>
                                <w:sz w:val="24"/>
                                <w:szCs w:val="24"/>
                              </w:rPr>
                              <w:t>I usually have stronger reaction</w:t>
                            </w:r>
                            <w:r>
                              <w:rPr>
                                <w:rFonts w:ascii="Times New Roman" w:hAnsi="Times New Roman" w:cs="Times New Roman"/>
                                <w:sz w:val="24"/>
                                <w:szCs w:val="24"/>
                              </w:rPr>
                              <w:t>s to medicines than most people</w:t>
                            </w:r>
                          </w:p>
                          <w:p w:rsidR="000A177B" w:rsidRDefault="000A177B">
                            <w:pPr>
                              <w:rPr>
                                <w:rFonts w:ascii="Times New Roman" w:hAnsi="Times New Roman" w:cs="Times New Roman"/>
                                <w:sz w:val="24"/>
                                <w:szCs w:val="24"/>
                              </w:rPr>
                            </w:pPr>
                            <w:r>
                              <w:rPr>
                                <w:rFonts w:ascii="Times New Roman" w:hAnsi="Times New Roman" w:cs="Times New Roman"/>
                                <w:sz w:val="24"/>
                                <w:szCs w:val="24"/>
                              </w:rPr>
                              <w:t xml:space="preserve">4. </w:t>
                            </w:r>
                            <w:r w:rsidRPr="006E4478">
                              <w:rPr>
                                <w:rFonts w:ascii="Times New Roman" w:hAnsi="Times New Roman" w:cs="Times New Roman"/>
                                <w:sz w:val="24"/>
                                <w:szCs w:val="24"/>
                              </w:rPr>
                              <w:t>I have had</w:t>
                            </w:r>
                            <w:r>
                              <w:rPr>
                                <w:rFonts w:ascii="Times New Roman" w:hAnsi="Times New Roman" w:cs="Times New Roman"/>
                                <w:sz w:val="24"/>
                                <w:szCs w:val="24"/>
                              </w:rPr>
                              <w:t xml:space="preserve"> </w:t>
                            </w:r>
                            <w:r w:rsidRPr="006E4478">
                              <w:rPr>
                                <w:rFonts w:ascii="Times New Roman" w:hAnsi="Times New Roman" w:cs="Times New Roman"/>
                                <w:sz w:val="24"/>
                                <w:szCs w:val="24"/>
                              </w:rPr>
                              <w:t>a bad reaction to medicines</w:t>
                            </w:r>
                            <w:r>
                              <w:rPr>
                                <w:rFonts w:ascii="Times New Roman" w:hAnsi="Times New Roman" w:cs="Times New Roman"/>
                                <w:sz w:val="24"/>
                                <w:szCs w:val="24"/>
                              </w:rPr>
                              <w:t xml:space="preserve"> in the past</w:t>
                            </w:r>
                          </w:p>
                          <w:p w:rsidR="000A177B" w:rsidRDefault="000A177B">
                            <w:pPr>
                              <w:rPr>
                                <w:rFonts w:ascii="Times New Roman" w:hAnsi="Times New Roman" w:cs="Times New Roman"/>
                                <w:sz w:val="24"/>
                                <w:szCs w:val="24"/>
                              </w:rPr>
                            </w:pPr>
                            <w:r>
                              <w:rPr>
                                <w:rFonts w:ascii="Times New Roman" w:hAnsi="Times New Roman" w:cs="Times New Roman"/>
                                <w:sz w:val="24"/>
                                <w:szCs w:val="24"/>
                              </w:rPr>
                              <w:t>5. E</w:t>
                            </w:r>
                            <w:r w:rsidRPr="006E4478">
                              <w:rPr>
                                <w:rFonts w:ascii="Times New Roman" w:hAnsi="Times New Roman" w:cs="Times New Roman"/>
                                <w:sz w:val="24"/>
                                <w:szCs w:val="24"/>
                              </w:rPr>
                              <w:t>ven very small</w:t>
                            </w:r>
                            <w:r>
                              <w:rPr>
                                <w:rFonts w:ascii="Times New Roman" w:hAnsi="Times New Roman" w:cs="Times New Roman"/>
                                <w:sz w:val="24"/>
                                <w:szCs w:val="24"/>
                              </w:rPr>
                              <w:t xml:space="preserve"> </w:t>
                            </w:r>
                            <w:r w:rsidRPr="006E4478">
                              <w:rPr>
                                <w:rFonts w:ascii="Times New Roman" w:hAnsi="Times New Roman" w:cs="Times New Roman"/>
                                <w:sz w:val="24"/>
                                <w:szCs w:val="24"/>
                              </w:rPr>
                              <w:t>amounts of</w:t>
                            </w:r>
                            <w:r>
                              <w:rPr>
                                <w:rFonts w:ascii="Times New Roman" w:hAnsi="Times New Roman" w:cs="Times New Roman"/>
                                <w:sz w:val="24"/>
                                <w:szCs w:val="24"/>
                              </w:rPr>
                              <w:t xml:space="preserve"> </w:t>
                            </w:r>
                            <w:r w:rsidRPr="006E4478">
                              <w:rPr>
                                <w:rFonts w:ascii="Times New Roman" w:hAnsi="Times New Roman" w:cs="Times New Roman"/>
                                <w:sz w:val="24"/>
                                <w:szCs w:val="24"/>
                              </w:rPr>
                              <w:t>medicines can upset my body.</w:t>
                            </w:r>
                            <w:r>
                              <w:rPr>
                                <w:rFonts w:ascii="Times New Roman" w:hAnsi="Times New Roman" w:cs="Times New Roman"/>
                                <w:sz w:val="24"/>
                                <w:szCs w:val="24"/>
                              </w:rPr>
                              <w:t xml:space="preserve"> </w:t>
                            </w:r>
                          </w:p>
                          <w:p w:rsidR="000A177B" w:rsidRPr="004C4B6E" w:rsidRDefault="000A177B">
                            <w:pPr>
                              <w:rPr>
                                <w:sz w:val="20"/>
                              </w:rPr>
                            </w:pPr>
                            <w:r w:rsidRPr="004C4B6E">
                              <w:rPr>
                                <w:rFonts w:ascii="Times New Roman" w:hAnsi="Times New Roman" w:cs="Times New Roman"/>
                                <w:sz w:val="20"/>
                                <w:szCs w:val="20"/>
                              </w:rPr>
                              <w:t>© Professor Rob Horne University of London,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2.55pt;width:409.4pt;height:1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" fillcolor="#f2f2f2 [3052]">
                <v:textbox>
                  <w:txbxContent>
                    <w:p w:rsidR="000A177B" w:rsidRDefault="000A177B">
                      <w:pPr>
                        <w:rPr>
                          <w:rFonts w:ascii="Times New Roman" w:hAnsi="Times New Roman" w:cs="Times New Roman"/>
                          <w:sz w:val="24"/>
                          <w:szCs w:val="24"/>
                        </w:rPr>
                      </w:pPr>
                      <w:r>
                        <w:rPr>
                          <w:rFonts w:ascii="Times New Roman" w:hAnsi="Times New Roman" w:cs="Times New Roman"/>
                          <w:sz w:val="24"/>
                          <w:szCs w:val="24"/>
                        </w:rPr>
                        <w:t>1. My</w:t>
                      </w:r>
                      <w:r w:rsidRPr="006E4478">
                        <w:rPr>
                          <w:rFonts w:ascii="Times New Roman" w:hAnsi="Times New Roman" w:cs="Times New Roman"/>
                          <w:sz w:val="24"/>
                          <w:szCs w:val="24"/>
                        </w:rPr>
                        <w:t xml:space="preserve"> body</w:t>
                      </w:r>
                      <w:r>
                        <w:rPr>
                          <w:rFonts w:ascii="Times New Roman" w:hAnsi="Times New Roman" w:cs="Times New Roman"/>
                          <w:sz w:val="24"/>
                          <w:szCs w:val="24"/>
                        </w:rPr>
                        <w:t xml:space="preserve"> is very sensitive to medicines</w:t>
                      </w:r>
                    </w:p>
                    <w:p w:rsidR="000A177B" w:rsidRDefault="000A177B">
                      <w:pPr>
                        <w:rPr>
                          <w:rFonts w:ascii="Times New Roman" w:hAnsi="Times New Roman" w:cs="Times New Roman"/>
                          <w:sz w:val="24"/>
                          <w:szCs w:val="24"/>
                        </w:rPr>
                      </w:pPr>
                      <w:r>
                        <w:rPr>
                          <w:rFonts w:ascii="Times New Roman" w:hAnsi="Times New Roman" w:cs="Times New Roman"/>
                          <w:sz w:val="24"/>
                          <w:szCs w:val="24"/>
                        </w:rPr>
                        <w:t>2. My body overreacts to medicines</w:t>
                      </w:r>
                    </w:p>
                    <w:p w:rsidR="000A177B" w:rsidRDefault="000A177B" w:rsidP="002F593E">
                      <w:pPr>
                        <w:ind w:left="284" w:hanging="284"/>
                        <w:rPr>
                          <w:rFonts w:ascii="Times New Roman" w:hAnsi="Times New Roman" w:cs="Times New Roman"/>
                          <w:sz w:val="24"/>
                          <w:szCs w:val="24"/>
                        </w:rPr>
                      </w:pPr>
                      <w:r>
                        <w:rPr>
                          <w:rFonts w:ascii="Times New Roman" w:hAnsi="Times New Roman" w:cs="Times New Roman"/>
                          <w:sz w:val="24"/>
                          <w:szCs w:val="24"/>
                        </w:rPr>
                        <w:t xml:space="preserve">3. </w:t>
                      </w:r>
                      <w:r w:rsidRPr="006E4478">
                        <w:rPr>
                          <w:rFonts w:ascii="Times New Roman" w:hAnsi="Times New Roman" w:cs="Times New Roman"/>
                          <w:sz w:val="24"/>
                          <w:szCs w:val="24"/>
                        </w:rPr>
                        <w:t>I usually have stronger reaction</w:t>
                      </w:r>
                      <w:r>
                        <w:rPr>
                          <w:rFonts w:ascii="Times New Roman" w:hAnsi="Times New Roman" w:cs="Times New Roman"/>
                          <w:sz w:val="24"/>
                          <w:szCs w:val="24"/>
                        </w:rPr>
                        <w:t>s to medicines than most people</w:t>
                      </w:r>
                    </w:p>
                    <w:p w:rsidR="000A177B" w:rsidRDefault="000A177B">
                      <w:pPr>
                        <w:rPr>
                          <w:rFonts w:ascii="Times New Roman" w:hAnsi="Times New Roman" w:cs="Times New Roman"/>
                          <w:sz w:val="24"/>
                          <w:szCs w:val="24"/>
                        </w:rPr>
                      </w:pPr>
                      <w:r>
                        <w:rPr>
                          <w:rFonts w:ascii="Times New Roman" w:hAnsi="Times New Roman" w:cs="Times New Roman"/>
                          <w:sz w:val="24"/>
                          <w:szCs w:val="24"/>
                        </w:rPr>
                        <w:t xml:space="preserve">4. </w:t>
                      </w:r>
                      <w:r w:rsidRPr="006E4478">
                        <w:rPr>
                          <w:rFonts w:ascii="Times New Roman" w:hAnsi="Times New Roman" w:cs="Times New Roman"/>
                          <w:sz w:val="24"/>
                          <w:szCs w:val="24"/>
                        </w:rPr>
                        <w:t>I have had</w:t>
                      </w:r>
                      <w:r>
                        <w:rPr>
                          <w:rFonts w:ascii="Times New Roman" w:hAnsi="Times New Roman" w:cs="Times New Roman"/>
                          <w:sz w:val="24"/>
                          <w:szCs w:val="24"/>
                        </w:rPr>
                        <w:t xml:space="preserve"> </w:t>
                      </w:r>
                      <w:r w:rsidRPr="006E4478">
                        <w:rPr>
                          <w:rFonts w:ascii="Times New Roman" w:hAnsi="Times New Roman" w:cs="Times New Roman"/>
                          <w:sz w:val="24"/>
                          <w:szCs w:val="24"/>
                        </w:rPr>
                        <w:t>a bad reaction to medicines</w:t>
                      </w:r>
                      <w:r>
                        <w:rPr>
                          <w:rFonts w:ascii="Times New Roman" w:hAnsi="Times New Roman" w:cs="Times New Roman"/>
                          <w:sz w:val="24"/>
                          <w:szCs w:val="24"/>
                        </w:rPr>
                        <w:t xml:space="preserve"> in the past</w:t>
                      </w:r>
                    </w:p>
                    <w:p w:rsidR="000A177B" w:rsidRDefault="000A177B">
                      <w:pPr>
                        <w:rPr>
                          <w:rFonts w:ascii="Times New Roman" w:hAnsi="Times New Roman" w:cs="Times New Roman"/>
                          <w:sz w:val="24"/>
                          <w:szCs w:val="24"/>
                        </w:rPr>
                      </w:pPr>
                      <w:r>
                        <w:rPr>
                          <w:rFonts w:ascii="Times New Roman" w:hAnsi="Times New Roman" w:cs="Times New Roman"/>
                          <w:sz w:val="24"/>
                          <w:szCs w:val="24"/>
                        </w:rPr>
                        <w:t>5. E</w:t>
                      </w:r>
                      <w:r w:rsidRPr="006E4478">
                        <w:rPr>
                          <w:rFonts w:ascii="Times New Roman" w:hAnsi="Times New Roman" w:cs="Times New Roman"/>
                          <w:sz w:val="24"/>
                          <w:szCs w:val="24"/>
                        </w:rPr>
                        <w:t>ven very small</w:t>
                      </w:r>
                      <w:r>
                        <w:rPr>
                          <w:rFonts w:ascii="Times New Roman" w:hAnsi="Times New Roman" w:cs="Times New Roman"/>
                          <w:sz w:val="24"/>
                          <w:szCs w:val="24"/>
                        </w:rPr>
                        <w:t xml:space="preserve"> </w:t>
                      </w:r>
                      <w:r w:rsidRPr="006E4478">
                        <w:rPr>
                          <w:rFonts w:ascii="Times New Roman" w:hAnsi="Times New Roman" w:cs="Times New Roman"/>
                          <w:sz w:val="24"/>
                          <w:szCs w:val="24"/>
                        </w:rPr>
                        <w:t>amounts of</w:t>
                      </w:r>
                      <w:r>
                        <w:rPr>
                          <w:rFonts w:ascii="Times New Roman" w:hAnsi="Times New Roman" w:cs="Times New Roman"/>
                          <w:sz w:val="24"/>
                          <w:szCs w:val="24"/>
                        </w:rPr>
                        <w:t xml:space="preserve"> </w:t>
                      </w:r>
                      <w:r w:rsidRPr="006E4478">
                        <w:rPr>
                          <w:rFonts w:ascii="Times New Roman" w:hAnsi="Times New Roman" w:cs="Times New Roman"/>
                          <w:sz w:val="24"/>
                          <w:szCs w:val="24"/>
                        </w:rPr>
                        <w:t>medicines can upset my body.</w:t>
                      </w:r>
                      <w:r>
                        <w:rPr>
                          <w:rFonts w:ascii="Times New Roman" w:hAnsi="Times New Roman" w:cs="Times New Roman"/>
                          <w:sz w:val="24"/>
                          <w:szCs w:val="24"/>
                        </w:rPr>
                        <w:t xml:space="preserve"> </w:t>
                      </w:r>
                    </w:p>
                    <w:p w:rsidR="000A177B" w:rsidRPr="004C4B6E" w:rsidRDefault="000A177B">
                      <w:pPr>
                        <w:rPr>
                          <w:sz w:val="20"/>
                        </w:rPr>
                      </w:pPr>
                      <w:r w:rsidRPr="004C4B6E">
                        <w:rPr>
                          <w:rFonts w:ascii="Times New Roman" w:hAnsi="Times New Roman" w:cs="Times New Roman"/>
                          <w:sz w:val="20"/>
                          <w:szCs w:val="20"/>
                        </w:rPr>
                        <w:t>© Professor Rob Horne University of London, 2013</w:t>
                      </w:r>
                    </w:p>
                  </w:txbxContent>
                </v:textbox>
              </v:shape>
            </w:pict>
          </mc:Fallback>
        </mc:AlternateContent>
      </w:r>
    </w:p>
    <w:p w:rsidR="00F37C11" w:rsidRDefault="007B43A5"/>
    <w:sectPr w:rsidR="00F37C11" w:rsidSect="002F59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JasmineUPC">
    <w:panose1 w:val="02020603050405020304"/>
    <w:charset w:val="00"/>
    <w:family w:val="roman"/>
    <w:pitch w:val="variable"/>
    <w:sig w:usb0="01000007" w:usb1="00000002" w:usb2="00000000" w:usb3="00000000" w:csb0="0001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580095"/>
      <w:docPartObj>
        <w:docPartGallery w:val="Page Numbers (Bottom of Page)"/>
        <w:docPartUnique/>
      </w:docPartObj>
    </w:sdtPr>
    <w:sdtEndPr>
      <w:rPr>
        <w:noProof/>
      </w:rPr>
    </w:sdtEndPr>
    <w:sdtContent>
      <w:p w:rsidR="00FF5246" w:rsidRDefault="007B43A5">
        <w:pPr>
          <w:pStyle w:val="Footer"/>
          <w:jc w:val="center"/>
        </w:pPr>
        <w:r>
          <w:fldChar w:fldCharType="begin"/>
        </w:r>
        <w:r>
          <w:instrText xml:space="preserve"> </w:instrText>
        </w:r>
        <w:r>
          <w:instrText xml:space="preserve">PAGE   \* MERGEFORMAT </w:instrText>
        </w:r>
        <w:r>
          <w:fldChar w:fldCharType="separate"/>
        </w:r>
        <w:r>
          <w:rPr>
            <w:noProof/>
          </w:rPr>
          <w:t>19</w:t>
        </w:r>
        <w:r>
          <w:rPr>
            <w:noProof/>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209"/>
    <w:multiLevelType w:val="multilevel"/>
    <w:tmpl w:val="EC703EA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070D3A8E"/>
    <w:multiLevelType w:val="hybridMultilevel"/>
    <w:tmpl w:val="76F2B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F063D"/>
    <w:multiLevelType w:val="hybridMultilevel"/>
    <w:tmpl w:val="F0B29B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A906451"/>
    <w:multiLevelType w:val="hybridMultilevel"/>
    <w:tmpl w:val="37E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C3757"/>
    <w:multiLevelType w:val="hybridMultilevel"/>
    <w:tmpl w:val="57561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013B0"/>
    <w:multiLevelType w:val="hybridMultilevel"/>
    <w:tmpl w:val="FD0A0D26"/>
    <w:lvl w:ilvl="0" w:tplc="041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F721C"/>
    <w:multiLevelType w:val="hybridMultilevel"/>
    <w:tmpl w:val="CD2A6642"/>
    <w:lvl w:ilvl="0" w:tplc="041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C6256"/>
    <w:multiLevelType w:val="hybridMultilevel"/>
    <w:tmpl w:val="4864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35298"/>
    <w:multiLevelType w:val="hybridMultilevel"/>
    <w:tmpl w:val="D562B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8FC5757"/>
    <w:multiLevelType w:val="multilevel"/>
    <w:tmpl w:val="BF34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E728CB"/>
    <w:multiLevelType w:val="hybridMultilevel"/>
    <w:tmpl w:val="1918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97615"/>
    <w:multiLevelType w:val="multilevel"/>
    <w:tmpl w:val="9C061DD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146127"/>
    <w:multiLevelType w:val="multilevel"/>
    <w:tmpl w:val="CC821B2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015841"/>
    <w:multiLevelType w:val="multilevel"/>
    <w:tmpl w:val="EABAA892"/>
    <w:lvl w:ilvl="0">
      <w:start w:val="1"/>
      <w:numFmt w:val="decimal"/>
      <w:lvlText w:val="%1."/>
      <w:lvlJc w:val="left"/>
      <w:pPr>
        <w:ind w:left="1495"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492A51"/>
    <w:multiLevelType w:val="multilevel"/>
    <w:tmpl w:val="2BAA9F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C038D8"/>
    <w:multiLevelType w:val="hybridMultilevel"/>
    <w:tmpl w:val="E9CC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105A4"/>
    <w:multiLevelType w:val="multilevel"/>
    <w:tmpl w:val="F25081E2"/>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03309D9"/>
    <w:multiLevelType w:val="hybridMultilevel"/>
    <w:tmpl w:val="034835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55D2483"/>
    <w:multiLevelType w:val="hybridMultilevel"/>
    <w:tmpl w:val="E9248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7C262C"/>
    <w:multiLevelType w:val="hybridMultilevel"/>
    <w:tmpl w:val="45FA1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AD519A"/>
    <w:multiLevelType w:val="hybridMultilevel"/>
    <w:tmpl w:val="F236C706"/>
    <w:lvl w:ilvl="0" w:tplc="C86C8C6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97B73"/>
    <w:multiLevelType w:val="multilevel"/>
    <w:tmpl w:val="87123E6A"/>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nsid w:val="6F5426C5"/>
    <w:multiLevelType w:val="multilevel"/>
    <w:tmpl w:val="E758B0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2A6FB8"/>
    <w:multiLevelType w:val="hybridMultilevel"/>
    <w:tmpl w:val="515CCBF6"/>
    <w:lvl w:ilvl="0" w:tplc="00F061C6">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AD0AFD"/>
    <w:multiLevelType w:val="hybridMultilevel"/>
    <w:tmpl w:val="446E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54F49"/>
    <w:multiLevelType w:val="multilevel"/>
    <w:tmpl w:val="D0BAEF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4"/>
  </w:num>
  <w:num w:numId="3">
    <w:abstractNumId w:val="25"/>
  </w:num>
  <w:num w:numId="4">
    <w:abstractNumId w:val="10"/>
  </w:num>
  <w:num w:numId="5">
    <w:abstractNumId w:val="15"/>
  </w:num>
  <w:num w:numId="6">
    <w:abstractNumId w:val="17"/>
  </w:num>
  <w:num w:numId="7">
    <w:abstractNumId w:val="2"/>
  </w:num>
  <w:num w:numId="8">
    <w:abstractNumId w:val="8"/>
  </w:num>
  <w:num w:numId="9">
    <w:abstractNumId w:val="3"/>
  </w:num>
  <w:num w:numId="10">
    <w:abstractNumId w:val="16"/>
  </w:num>
  <w:num w:numId="11">
    <w:abstractNumId w:val="14"/>
  </w:num>
  <w:num w:numId="12">
    <w:abstractNumId w:val="21"/>
  </w:num>
  <w:num w:numId="13">
    <w:abstractNumId w:val="12"/>
  </w:num>
  <w:num w:numId="14">
    <w:abstractNumId w:val="22"/>
  </w:num>
  <w:num w:numId="15">
    <w:abstractNumId w:val="23"/>
  </w:num>
  <w:num w:numId="16">
    <w:abstractNumId w:val="20"/>
  </w:num>
  <w:num w:numId="17">
    <w:abstractNumId w:val="13"/>
  </w:num>
  <w:num w:numId="18">
    <w:abstractNumId w:val="0"/>
  </w:num>
  <w:num w:numId="19">
    <w:abstractNumId w:val="6"/>
  </w:num>
  <w:num w:numId="20">
    <w:abstractNumId w:val="5"/>
  </w:num>
  <w:num w:numId="21">
    <w:abstractNumId w:val="1"/>
  </w:num>
  <w:num w:numId="22">
    <w:abstractNumId w:val="11"/>
  </w:num>
  <w:num w:numId="23">
    <w:abstractNumId w:val="9"/>
  </w:num>
  <w:num w:numId="24">
    <w:abstractNumId w:val="18"/>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A177B"/>
    <w:rsid w:val="000142B1"/>
    <w:rsid w:val="00024CEB"/>
    <w:rsid w:val="00047A32"/>
    <w:rsid w:val="000A177B"/>
    <w:rsid w:val="000A7402"/>
    <w:rsid w:val="000C32B2"/>
    <w:rsid w:val="000C74AA"/>
    <w:rsid w:val="000D42FC"/>
    <w:rsid w:val="00102B60"/>
    <w:rsid w:val="001050C0"/>
    <w:rsid w:val="00113953"/>
    <w:rsid w:val="001704D8"/>
    <w:rsid w:val="00180AE7"/>
    <w:rsid w:val="00194C13"/>
    <w:rsid w:val="001A30BB"/>
    <w:rsid w:val="001B6449"/>
    <w:rsid w:val="001E5558"/>
    <w:rsid w:val="00200902"/>
    <w:rsid w:val="0021073C"/>
    <w:rsid w:val="00257F98"/>
    <w:rsid w:val="00275468"/>
    <w:rsid w:val="002943AE"/>
    <w:rsid w:val="002D132A"/>
    <w:rsid w:val="002E0F1A"/>
    <w:rsid w:val="002E698C"/>
    <w:rsid w:val="00337774"/>
    <w:rsid w:val="003462D8"/>
    <w:rsid w:val="003A5926"/>
    <w:rsid w:val="003B65C1"/>
    <w:rsid w:val="003C45DB"/>
    <w:rsid w:val="00411D89"/>
    <w:rsid w:val="00454D75"/>
    <w:rsid w:val="0046471F"/>
    <w:rsid w:val="004762A7"/>
    <w:rsid w:val="00493714"/>
    <w:rsid w:val="004940F1"/>
    <w:rsid w:val="004A492C"/>
    <w:rsid w:val="004D7D42"/>
    <w:rsid w:val="004E6267"/>
    <w:rsid w:val="004F6B82"/>
    <w:rsid w:val="005445DA"/>
    <w:rsid w:val="0056653E"/>
    <w:rsid w:val="005A4CD8"/>
    <w:rsid w:val="005C0D00"/>
    <w:rsid w:val="0066765B"/>
    <w:rsid w:val="0068339B"/>
    <w:rsid w:val="006D1165"/>
    <w:rsid w:val="00717079"/>
    <w:rsid w:val="0072023F"/>
    <w:rsid w:val="00724341"/>
    <w:rsid w:val="00757AB5"/>
    <w:rsid w:val="00763F2E"/>
    <w:rsid w:val="007B43A5"/>
    <w:rsid w:val="00800AFB"/>
    <w:rsid w:val="0085533E"/>
    <w:rsid w:val="0087244A"/>
    <w:rsid w:val="008835D8"/>
    <w:rsid w:val="00886062"/>
    <w:rsid w:val="008B5400"/>
    <w:rsid w:val="00905435"/>
    <w:rsid w:val="00910A84"/>
    <w:rsid w:val="00961C1A"/>
    <w:rsid w:val="00973184"/>
    <w:rsid w:val="0099044E"/>
    <w:rsid w:val="009D31DA"/>
    <w:rsid w:val="009D6E29"/>
    <w:rsid w:val="009F2D20"/>
    <w:rsid w:val="00A0409B"/>
    <w:rsid w:val="00A06330"/>
    <w:rsid w:val="00A131EC"/>
    <w:rsid w:val="00A135A3"/>
    <w:rsid w:val="00A5032A"/>
    <w:rsid w:val="00A7513C"/>
    <w:rsid w:val="00A86767"/>
    <w:rsid w:val="00AA13AC"/>
    <w:rsid w:val="00AA14C7"/>
    <w:rsid w:val="00AA772D"/>
    <w:rsid w:val="00AB3167"/>
    <w:rsid w:val="00AC1F85"/>
    <w:rsid w:val="00AF22D5"/>
    <w:rsid w:val="00B35459"/>
    <w:rsid w:val="00B44431"/>
    <w:rsid w:val="00B60C0D"/>
    <w:rsid w:val="00B615EE"/>
    <w:rsid w:val="00B65414"/>
    <w:rsid w:val="00B73870"/>
    <w:rsid w:val="00BA6E35"/>
    <w:rsid w:val="00BB65E1"/>
    <w:rsid w:val="00BD41B9"/>
    <w:rsid w:val="00BF2487"/>
    <w:rsid w:val="00BF5D6B"/>
    <w:rsid w:val="00C30E00"/>
    <w:rsid w:val="00C31327"/>
    <w:rsid w:val="00C60979"/>
    <w:rsid w:val="00C62E41"/>
    <w:rsid w:val="00CF7CF4"/>
    <w:rsid w:val="00D16F40"/>
    <w:rsid w:val="00D17D88"/>
    <w:rsid w:val="00D61CFB"/>
    <w:rsid w:val="00D77D63"/>
    <w:rsid w:val="00D91FF6"/>
    <w:rsid w:val="00DB19AD"/>
    <w:rsid w:val="00DB6BFC"/>
    <w:rsid w:val="00DD6374"/>
    <w:rsid w:val="00DF2417"/>
    <w:rsid w:val="00E11EE0"/>
    <w:rsid w:val="00E17A63"/>
    <w:rsid w:val="00E22EA0"/>
    <w:rsid w:val="00E26791"/>
    <w:rsid w:val="00E32473"/>
    <w:rsid w:val="00E42DB0"/>
    <w:rsid w:val="00E54188"/>
    <w:rsid w:val="00E71270"/>
    <w:rsid w:val="00E84EDF"/>
    <w:rsid w:val="00EB4C95"/>
    <w:rsid w:val="00EC66D1"/>
    <w:rsid w:val="00EE54DC"/>
    <w:rsid w:val="00EF710F"/>
    <w:rsid w:val="00EF7A80"/>
    <w:rsid w:val="00F13895"/>
    <w:rsid w:val="00F163F6"/>
    <w:rsid w:val="00F30C71"/>
    <w:rsid w:val="00F435DA"/>
    <w:rsid w:val="00F46F81"/>
    <w:rsid w:val="00F64131"/>
    <w:rsid w:val="00F9130C"/>
    <w:rsid w:val="00FA3471"/>
    <w:rsid w:val="00FD3ED2"/>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7B"/>
  </w:style>
  <w:style w:type="paragraph" w:styleId="Heading2">
    <w:name w:val="heading 2"/>
    <w:basedOn w:val="Normal"/>
    <w:next w:val="Normal"/>
    <w:link w:val="Heading2Char"/>
    <w:uiPriority w:val="9"/>
    <w:qFormat/>
    <w:rsid w:val="000A177B"/>
    <w:pPr>
      <w:keepNext/>
      <w:spacing w:before="240" w:after="60"/>
      <w:outlineLvl w:val="1"/>
    </w:pPr>
    <w:rPr>
      <w:rFonts w:ascii="Cambria" w:eastAsia="Times New Roman" w:hAnsi="Cambria" w:cs="Times New Roman"/>
      <w:b/>
      <w:bCs/>
      <w:i/>
      <w:iCs/>
      <w:sz w:val="28"/>
      <w:szCs w:val="28"/>
      <w:lang w:val="nb-NO" w:eastAsia="x-none"/>
    </w:rPr>
  </w:style>
  <w:style w:type="character" w:default="1" w:styleId="DefaultParagraphFont">
    <w:name w:val="Default Paragraph Font"/>
    <w:uiPriority w:val="1"/>
    <w:unhideWhenUsed/>
    <w:rsid w:val="000A17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77B"/>
  </w:style>
  <w:style w:type="character" w:customStyle="1" w:styleId="Heading2Char">
    <w:name w:val="Heading 2 Char"/>
    <w:basedOn w:val="DefaultParagraphFont"/>
    <w:link w:val="Heading2"/>
    <w:uiPriority w:val="9"/>
    <w:rsid w:val="000A177B"/>
    <w:rPr>
      <w:rFonts w:ascii="Cambria" w:eastAsia="Times New Roman" w:hAnsi="Cambria" w:cs="Times New Roman"/>
      <w:b/>
      <w:bCs/>
      <w:i/>
      <w:iCs/>
      <w:sz w:val="28"/>
      <w:szCs w:val="28"/>
      <w:lang w:val="nb-NO" w:eastAsia="x-none"/>
    </w:rPr>
  </w:style>
  <w:style w:type="character" w:styleId="Hyperlink">
    <w:name w:val="Hyperlink"/>
    <w:basedOn w:val="DefaultParagraphFont"/>
    <w:uiPriority w:val="99"/>
    <w:unhideWhenUsed/>
    <w:rsid w:val="000A177B"/>
    <w:rPr>
      <w:color w:val="0000FF" w:themeColor="hyperlink"/>
      <w:u w:val="single"/>
    </w:rPr>
  </w:style>
  <w:style w:type="paragraph" w:styleId="ListParagraph">
    <w:name w:val="List Paragraph"/>
    <w:basedOn w:val="Normal"/>
    <w:uiPriority w:val="34"/>
    <w:qFormat/>
    <w:rsid w:val="000A177B"/>
    <w:pPr>
      <w:ind w:left="720"/>
      <w:contextualSpacing/>
    </w:pPr>
  </w:style>
  <w:style w:type="character" w:styleId="CommentReference">
    <w:name w:val="annotation reference"/>
    <w:basedOn w:val="DefaultParagraphFont"/>
    <w:uiPriority w:val="99"/>
    <w:semiHidden/>
    <w:unhideWhenUsed/>
    <w:rsid w:val="000A177B"/>
    <w:rPr>
      <w:sz w:val="16"/>
      <w:szCs w:val="16"/>
    </w:rPr>
  </w:style>
  <w:style w:type="paragraph" w:styleId="CommentText">
    <w:name w:val="annotation text"/>
    <w:basedOn w:val="Normal"/>
    <w:link w:val="CommentTextChar"/>
    <w:uiPriority w:val="99"/>
    <w:unhideWhenUsed/>
    <w:rsid w:val="000A177B"/>
    <w:pPr>
      <w:spacing w:line="240" w:lineRule="auto"/>
    </w:pPr>
    <w:rPr>
      <w:sz w:val="20"/>
      <w:szCs w:val="20"/>
    </w:rPr>
  </w:style>
  <w:style w:type="character" w:customStyle="1" w:styleId="CommentTextChar">
    <w:name w:val="Comment Text Char"/>
    <w:basedOn w:val="DefaultParagraphFont"/>
    <w:link w:val="CommentText"/>
    <w:uiPriority w:val="99"/>
    <w:rsid w:val="000A177B"/>
    <w:rPr>
      <w:sz w:val="20"/>
      <w:szCs w:val="20"/>
    </w:rPr>
  </w:style>
  <w:style w:type="paragraph" w:styleId="CommentSubject">
    <w:name w:val="annotation subject"/>
    <w:basedOn w:val="CommentText"/>
    <w:next w:val="CommentText"/>
    <w:link w:val="CommentSubjectChar"/>
    <w:uiPriority w:val="99"/>
    <w:semiHidden/>
    <w:unhideWhenUsed/>
    <w:rsid w:val="000A177B"/>
    <w:rPr>
      <w:b/>
      <w:bCs/>
    </w:rPr>
  </w:style>
  <w:style w:type="character" w:customStyle="1" w:styleId="CommentSubjectChar">
    <w:name w:val="Comment Subject Char"/>
    <w:basedOn w:val="CommentTextChar"/>
    <w:link w:val="CommentSubject"/>
    <w:uiPriority w:val="99"/>
    <w:semiHidden/>
    <w:rsid w:val="000A177B"/>
    <w:rPr>
      <w:b/>
      <w:bCs/>
      <w:sz w:val="20"/>
      <w:szCs w:val="20"/>
    </w:rPr>
  </w:style>
  <w:style w:type="paragraph" w:styleId="BalloonText">
    <w:name w:val="Balloon Text"/>
    <w:basedOn w:val="Normal"/>
    <w:link w:val="BalloonTextChar"/>
    <w:uiPriority w:val="99"/>
    <w:semiHidden/>
    <w:unhideWhenUsed/>
    <w:rsid w:val="000A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7B"/>
    <w:rPr>
      <w:rFonts w:ascii="Tahoma" w:hAnsi="Tahoma" w:cs="Tahoma"/>
      <w:sz w:val="16"/>
      <w:szCs w:val="16"/>
    </w:rPr>
  </w:style>
  <w:style w:type="character" w:styleId="Strong">
    <w:name w:val="Strong"/>
    <w:basedOn w:val="DefaultParagraphFont"/>
    <w:uiPriority w:val="22"/>
    <w:qFormat/>
    <w:rsid w:val="000A177B"/>
    <w:rPr>
      <w:b/>
      <w:bCs/>
    </w:rPr>
  </w:style>
  <w:style w:type="character" w:styleId="Emphasis">
    <w:name w:val="Emphasis"/>
    <w:basedOn w:val="DefaultParagraphFont"/>
    <w:uiPriority w:val="20"/>
    <w:qFormat/>
    <w:rsid w:val="000A177B"/>
    <w:rPr>
      <w:i/>
      <w:iCs/>
    </w:rPr>
  </w:style>
  <w:style w:type="paragraph" w:customStyle="1" w:styleId="EndNoteBibliographyTitle">
    <w:name w:val="EndNote Bibliography Title"/>
    <w:basedOn w:val="Normal"/>
    <w:link w:val="EndNoteBibliographyTitleChar"/>
    <w:rsid w:val="000A177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A177B"/>
    <w:rPr>
      <w:rFonts w:ascii="Calibri" w:hAnsi="Calibri"/>
      <w:noProof/>
    </w:rPr>
  </w:style>
  <w:style w:type="paragraph" w:customStyle="1" w:styleId="EndNoteBibliography">
    <w:name w:val="EndNote Bibliography"/>
    <w:basedOn w:val="Normal"/>
    <w:link w:val="EndNoteBibliographyChar"/>
    <w:rsid w:val="000A177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A177B"/>
    <w:rPr>
      <w:rFonts w:ascii="Calibri" w:hAnsi="Calibri"/>
      <w:noProof/>
    </w:rPr>
  </w:style>
  <w:style w:type="table" w:styleId="TableGrid">
    <w:name w:val="Table Grid"/>
    <w:basedOn w:val="TableNormal"/>
    <w:uiPriority w:val="59"/>
    <w:rsid w:val="000A177B"/>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0A177B"/>
  </w:style>
  <w:style w:type="paragraph" w:styleId="NormalWeb">
    <w:name w:val="Normal (Web)"/>
    <w:basedOn w:val="Normal"/>
    <w:uiPriority w:val="99"/>
    <w:semiHidden/>
    <w:unhideWhenUsed/>
    <w:rsid w:val="000A177B"/>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A177B"/>
    <w:pPr>
      <w:spacing w:after="0" w:line="240" w:lineRule="auto"/>
    </w:pPr>
  </w:style>
  <w:style w:type="paragraph" w:styleId="Header">
    <w:name w:val="header"/>
    <w:basedOn w:val="Normal"/>
    <w:link w:val="HeaderChar"/>
    <w:uiPriority w:val="99"/>
    <w:unhideWhenUsed/>
    <w:rsid w:val="000A17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0A177B"/>
  </w:style>
  <w:style w:type="paragraph" w:styleId="Footer">
    <w:name w:val="footer"/>
    <w:basedOn w:val="Normal"/>
    <w:link w:val="FooterChar"/>
    <w:uiPriority w:val="99"/>
    <w:unhideWhenUsed/>
    <w:rsid w:val="000A17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0A177B"/>
  </w:style>
  <w:style w:type="character" w:customStyle="1" w:styleId="affiliationdepartment">
    <w:name w:val="affiliation__department"/>
    <w:basedOn w:val="DefaultParagraphFont"/>
    <w:rsid w:val="000A177B"/>
  </w:style>
  <w:style w:type="character" w:customStyle="1" w:styleId="affiliationname">
    <w:name w:val="affiliation__name"/>
    <w:basedOn w:val="DefaultParagraphFont"/>
    <w:rsid w:val="000A177B"/>
  </w:style>
  <w:style w:type="character" w:customStyle="1" w:styleId="affiliationcity">
    <w:name w:val="affiliation__city"/>
    <w:basedOn w:val="DefaultParagraphFont"/>
    <w:rsid w:val="000A177B"/>
  </w:style>
  <w:style w:type="character" w:customStyle="1" w:styleId="affiliationcountry">
    <w:name w:val="affiliation__country"/>
    <w:basedOn w:val="DefaultParagraphFont"/>
    <w:rsid w:val="000A177B"/>
  </w:style>
  <w:style w:type="paragraph" w:styleId="BodyTextIndent">
    <w:name w:val="Body Text Indent"/>
    <w:basedOn w:val="Normal"/>
    <w:link w:val="BodyTextIndentChar"/>
    <w:rsid w:val="000A177B"/>
    <w:pPr>
      <w:spacing w:after="0" w:line="240" w:lineRule="auto"/>
      <w:ind w:left="1701" w:hanging="1701"/>
    </w:pPr>
    <w:rPr>
      <w:rFonts w:ascii="Arial" w:eastAsia="Times New Roman" w:hAnsi="Arial" w:cs="JasmineUPC"/>
      <w:sz w:val="20"/>
      <w:szCs w:val="20"/>
      <w:lang w:eastAsia="x-none" w:bidi="th-TH"/>
    </w:rPr>
  </w:style>
  <w:style w:type="character" w:customStyle="1" w:styleId="BodyTextIndentChar">
    <w:name w:val="Body Text Indent Char"/>
    <w:basedOn w:val="DefaultParagraphFont"/>
    <w:link w:val="BodyTextIndent"/>
    <w:rsid w:val="000A177B"/>
    <w:rPr>
      <w:rFonts w:ascii="Arial" w:eastAsia="Times New Roman" w:hAnsi="Arial" w:cs="JasmineUPC"/>
      <w:sz w:val="20"/>
      <w:szCs w:val="20"/>
      <w:lang w:eastAsia="x-none" w:bidi="th-TH"/>
    </w:rPr>
  </w:style>
  <w:style w:type="paragraph" w:customStyle="1" w:styleId="FreeFormA">
    <w:name w:val="Free Form A"/>
    <w:rsid w:val="000A177B"/>
    <w:pPr>
      <w:spacing w:after="0" w:line="240" w:lineRule="auto"/>
    </w:pPr>
    <w:rPr>
      <w:rFonts w:ascii="Times New Roman" w:eastAsia="ヒラギノ角ゴ Pro W3" w:hAnsi="Times New Roman" w:cs="Times New Roman"/>
      <w:color w:val="000000"/>
      <w:sz w:val="20"/>
      <w:szCs w:val="20"/>
      <w:lang w:val="nb-NO" w:eastAsia="da-DK"/>
    </w:rPr>
  </w:style>
  <w:style w:type="character" w:customStyle="1" w:styleId="tgc">
    <w:name w:val="_tgc"/>
    <w:basedOn w:val="DefaultParagraphFont"/>
    <w:rsid w:val="000A177B"/>
  </w:style>
  <w:style w:type="character" w:customStyle="1" w:styleId="highlight">
    <w:name w:val="highlight"/>
    <w:basedOn w:val="DefaultParagraphFont"/>
    <w:rsid w:val="000A177B"/>
  </w:style>
  <w:style w:type="character" w:customStyle="1" w:styleId="current-selection">
    <w:name w:val="current-selection"/>
    <w:basedOn w:val="DefaultParagraphFont"/>
    <w:rsid w:val="000A177B"/>
  </w:style>
  <w:style w:type="character" w:customStyle="1" w:styleId="a">
    <w:name w:val="_"/>
    <w:basedOn w:val="DefaultParagraphFont"/>
    <w:rsid w:val="000A177B"/>
  </w:style>
  <w:style w:type="character" w:styleId="LineNumber">
    <w:name w:val="line number"/>
    <w:basedOn w:val="DefaultParagraphFont"/>
    <w:uiPriority w:val="99"/>
    <w:semiHidden/>
    <w:unhideWhenUsed/>
    <w:rsid w:val="000A1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7B"/>
  </w:style>
  <w:style w:type="paragraph" w:styleId="Heading2">
    <w:name w:val="heading 2"/>
    <w:basedOn w:val="Normal"/>
    <w:next w:val="Normal"/>
    <w:link w:val="Heading2Char"/>
    <w:uiPriority w:val="9"/>
    <w:qFormat/>
    <w:rsid w:val="000A177B"/>
    <w:pPr>
      <w:keepNext/>
      <w:spacing w:before="240" w:after="60"/>
      <w:outlineLvl w:val="1"/>
    </w:pPr>
    <w:rPr>
      <w:rFonts w:ascii="Cambria" w:eastAsia="Times New Roman" w:hAnsi="Cambria" w:cs="Times New Roman"/>
      <w:b/>
      <w:bCs/>
      <w:i/>
      <w:iCs/>
      <w:sz w:val="28"/>
      <w:szCs w:val="28"/>
      <w:lang w:val="nb-NO" w:eastAsia="x-none"/>
    </w:rPr>
  </w:style>
  <w:style w:type="character" w:default="1" w:styleId="DefaultParagraphFont">
    <w:name w:val="Default Paragraph Font"/>
    <w:uiPriority w:val="1"/>
    <w:unhideWhenUsed/>
    <w:rsid w:val="000A17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A177B"/>
  </w:style>
  <w:style w:type="character" w:customStyle="1" w:styleId="Heading2Char">
    <w:name w:val="Heading 2 Char"/>
    <w:basedOn w:val="DefaultParagraphFont"/>
    <w:link w:val="Heading2"/>
    <w:uiPriority w:val="9"/>
    <w:rsid w:val="000A177B"/>
    <w:rPr>
      <w:rFonts w:ascii="Cambria" w:eastAsia="Times New Roman" w:hAnsi="Cambria" w:cs="Times New Roman"/>
      <w:b/>
      <w:bCs/>
      <w:i/>
      <w:iCs/>
      <w:sz w:val="28"/>
      <w:szCs w:val="28"/>
      <w:lang w:val="nb-NO" w:eastAsia="x-none"/>
    </w:rPr>
  </w:style>
  <w:style w:type="character" w:styleId="Hyperlink">
    <w:name w:val="Hyperlink"/>
    <w:basedOn w:val="DefaultParagraphFont"/>
    <w:uiPriority w:val="99"/>
    <w:unhideWhenUsed/>
    <w:rsid w:val="000A177B"/>
    <w:rPr>
      <w:color w:val="0000FF" w:themeColor="hyperlink"/>
      <w:u w:val="single"/>
    </w:rPr>
  </w:style>
  <w:style w:type="paragraph" w:styleId="ListParagraph">
    <w:name w:val="List Paragraph"/>
    <w:basedOn w:val="Normal"/>
    <w:uiPriority w:val="34"/>
    <w:qFormat/>
    <w:rsid w:val="000A177B"/>
    <w:pPr>
      <w:ind w:left="720"/>
      <w:contextualSpacing/>
    </w:pPr>
  </w:style>
  <w:style w:type="character" w:styleId="CommentReference">
    <w:name w:val="annotation reference"/>
    <w:basedOn w:val="DefaultParagraphFont"/>
    <w:uiPriority w:val="99"/>
    <w:semiHidden/>
    <w:unhideWhenUsed/>
    <w:rsid w:val="000A177B"/>
    <w:rPr>
      <w:sz w:val="16"/>
      <w:szCs w:val="16"/>
    </w:rPr>
  </w:style>
  <w:style w:type="paragraph" w:styleId="CommentText">
    <w:name w:val="annotation text"/>
    <w:basedOn w:val="Normal"/>
    <w:link w:val="CommentTextChar"/>
    <w:uiPriority w:val="99"/>
    <w:unhideWhenUsed/>
    <w:rsid w:val="000A177B"/>
    <w:pPr>
      <w:spacing w:line="240" w:lineRule="auto"/>
    </w:pPr>
    <w:rPr>
      <w:sz w:val="20"/>
      <w:szCs w:val="20"/>
    </w:rPr>
  </w:style>
  <w:style w:type="character" w:customStyle="1" w:styleId="CommentTextChar">
    <w:name w:val="Comment Text Char"/>
    <w:basedOn w:val="DefaultParagraphFont"/>
    <w:link w:val="CommentText"/>
    <w:uiPriority w:val="99"/>
    <w:rsid w:val="000A177B"/>
    <w:rPr>
      <w:sz w:val="20"/>
      <w:szCs w:val="20"/>
    </w:rPr>
  </w:style>
  <w:style w:type="paragraph" w:styleId="CommentSubject">
    <w:name w:val="annotation subject"/>
    <w:basedOn w:val="CommentText"/>
    <w:next w:val="CommentText"/>
    <w:link w:val="CommentSubjectChar"/>
    <w:uiPriority w:val="99"/>
    <w:semiHidden/>
    <w:unhideWhenUsed/>
    <w:rsid w:val="000A177B"/>
    <w:rPr>
      <w:b/>
      <w:bCs/>
    </w:rPr>
  </w:style>
  <w:style w:type="character" w:customStyle="1" w:styleId="CommentSubjectChar">
    <w:name w:val="Comment Subject Char"/>
    <w:basedOn w:val="CommentTextChar"/>
    <w:link w:val="CommentSubject"/>
    <w:uiPriority w:val="99"/>
    <w:semiHidden/>
    <w:rsid w:val="000A177B"/>
    <w:rPr>
      <w:b/>
      <w:bCs/>
      <w:sz w:val="20"/>
      <w:szCs w:val="20"/>
    </w:rPr>
  </w:style>
  <w:style w:type="paragraph" w:styleId="BalloonText">
    <w:name w:val="Balloon Text"/>
    <w:basedOn w:val="Normal"/>
    <w:link w:val="BalloonTextChar"/>
    <w:uiPriority w:val="99"/>
    <w:semiHidden/>
    <w:unhideWhenUsed/>
    <w:rsid w:val="000A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7B"/>
    <w:rPr>
      <w:rFonts w:ascii="Tahoma" w:hAnsi="Tahoma" w:cs="Tahoma"/>
      <w:sz w:val="16"/>
      <w:szCs w:val="16"/>
    </w:rPr>
  </w:style>
  <w:style w:type="character" w:styleId="Strong">
    <w:name w:val="Strong"/>
    <w:basedOn w:val="DefaultParagraphFont"/>
    <w:uiPriority w:val="22"/>
    <w:qFormat/>
    <w:rsid w:val="000A177B"/>
    <w:rPr>
      <w:b/>
      <w:bCs/>
    </w:rPr>
  </w:style>
  <w:style w:type="character" w:styleId="Emphasis">
    <w:name w:val="Emphasis"/>
    <w:basedOn w:val="DefaultParagraphFont"/>
    <w:uiPriority w:val="20"/>
    <w:qFormat/>
    <w:rsid w:val="000A177B"/>
    <w:rPr>
      <w:i/>
      <w:iCs/>
    </w:rPr>
  </w:style>
  <w:style w:type="paragraph" w:customStyle="1" w:styleId="EndNoteBibliographyTitle">
    <w:name w:val="EndNote Bibliography Title"/>
    <w:basedOn w:val="Normal"/>
    <w:link w:val="EndNoteBibliographyTitleChar"/>
    <w:rsid w:val="000A177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A177B"/>
    <w:rPr>
      <w:rFonts w:ascii="Calibri" w:hAnsi="Calibri"/>
      <w:noProof/>
    </w:rPr>
  </w:style>
  <w:style w:type="paragraph" w:customStyle="1" w:styleId="EndNoteBibliography">
    <w:name w:val="EndNote Bibliography"/>
    <w:basedOn w:val="Normal"/>
    <w:link w:val="EndNoteBibliographyChar"/>
    <w:rsid w:val="000A177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A177B"/>
    <w:rPr>
      <w:rFonts w:ascii="Calibri" w:hAnsi="Calibri"/>
      <w:noProof/>
    </w:rPr>
  </w:style>
  <w:style w:type="table" w:styleId="TableGrid">
    <w:name w:val="Table Grid"/>
    <w:basedOn w:val="TableNormal"/>
    <w:uiPriority w:val="59"/>
    <w:rsid w:val="000A177B"/>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0A177B"/>
  </w:style>
  <w:style w:type="paragraph" w:styleId="NormalWeb">
    <w:name w:val="Normal (Web)"/>
    <w:basedOn w:val="Normal"/>
    <w:uiPriority w:val="99"/>
    <w:semiHidden/>
    <w:unhideWhenUsed/>
    <w:rsid w:val="000A177B"/>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A177B"/>
    <w:pPr>
      <w:spacing w:after="0" w:line="240" w:lineRule="auto"/>
    </w:pPr>
  </w:style>
  <w:style w:type="paragraph" w:styleId="Header">
    <w:name w:val="header"/>
    <w:basedOn w:val="Normal"/>
    <w:link w:val="HeaderChar"/>
    <w:uiPriority w:val="99"/>
    <w:unhideWhenUsed/>
    <w:rsid w:val="000A177B"/>
    <w:pPr>
      <w:tabs>
        <w:tab w:val="center" w:pos="4703"/>
        <w:tab w:val="right" w:pos="9406"/>
      </w:tabs>
      <w:spacing w:after="0" w:line="240" w:lineRule="auto"/>
    </w:pPr>
  </w:style>
  <w:style w:type="character" w:customStyle="1" w:styleId="HeaderChar">
    <w:name w:val="Header Char"/>
    <w:basedOn w:val="DefaultParagraphFont"/>
    <w:link w:val="Header"/>
    <w:uiPriority w:val="99"/>
    <w:rsid w:val="000A177B"/>
  </w:style>
  <w:style w:type="paragraph" w:styleId="Footer">
    <w:name w:val="footer"/>
    <w:basedOn w:val="Normal"/>
    <w:link w:val="FooterChar"/>
    <w:uiPriority w:val="99"/>
    <w:unhideWhenUsed/>
    <w:rsid w:val="000A177B"/>
    <w:pPr>
      <w:tabs>
        <w:tab w:val="center" w:pos="4703"/>
        <w:tab w:val="right" w:pos="9406"/>
      </w:tabs>
      <w:spacing w:after="0" w:line="240" w:lineRule="auto"/>
    </w:pPr>
  </w:style>
  <w:style w:type="character" w:customStyle="1" w:styleId="FooterChar">
    <w:name w:val="Footer Char"/>
    <w:basedOn w:val="DefaultParagraphFont"/>
    <w:link w:val="Footer"/>
    <w:uiPriority w:val="99"/>
    <w:rsid w:val="000A177B"/>
  </w:style>
  <w:style w:type="character" w:customStyle="1" w:styleId="affiliationdepartment">
    <w:name w:val="affiliation__department"/>
    <w:basedOn w:val="DefaultParagraphFont"/>
    <w:rsid w:val="000A177B"/>
  </w:style>
  <w:style w:type="character" w:customStyle="1" w:styleId="affiliationname">
    <w:name w:val="affiliation__name"/>
    <w:basedOn w:val="DefaultParagraphFont"/>
    <w:rsid w:val="000A177B"/>
  </w:style>
  <w:style w:type="character" w:customStyle="1" w:styleId="affiliationcity">
    <w:name w:val="affiliation__city"/>
    <w:basedOn w:val="DefaultParagraphFont"/>
    <w:rsid w:val="000A177B"/>
  </w:style>
  <w:style w:type="character" w:customStyle="1" w:styleId="affiliationcountry">
    <w:name w:val="affiliation__country"/>
    <w:basedOn w:val="DefaultParagraphFont"/>
    <w:rsid w:val="000A177B"/>
  </w:style>
  <w:style w:type="paragraph" w:styleId="BodyTextIndent">
    <w:name w:val="Body Text Indent"/>
    <w:basedOn w:val="Normal"/>
    <w:link w:val="BodyTextIndentChar"/>
    <w:rsid w:val="000A177B"/>
    <w:pPr>
      <w:spacing w:after="0" w:line="240" w:lineRule="auto"/>
      <w:ind w:left="1701" w:hanging="1701"/>
    </w:pPr>
    <w:rPr>
      <w:rFonts w:ascii="Arial" w:eastAsia="Times New Roman" w:hAnsi="Arial" w:cs="JasmineUPC"/>
      <w:sz w:val="20"/>
      <w:szCs w:val="20"/>
      <w:lang w:eastAsia="x-none" w:bidi="th-TH"/>
    </w:rPr>
  </w:style>
  <w:style w:type="character" w:customStyle="1" w:styleId="BodyTextIndentChar">
    <w:name w:val="Body Text Indent Char"/>
    <w:basedOn w:val="DefaultParagraphFont"/>
    <w:link w:val="BodyTextIndent"/>
    <w:rsid w:val="000A177B"/>
    <w:rPr>
      <w:rFonts w:ascii="Arial" w:eastAsia="Times New Roman" w:hAnsi="Arial" w:cs="JasmineUPC"/>
      <w:sz w:val="20"/>
      <w:szCs w:val="20"/>
      <w:lang w:eastAsia="x-none" w:bidi="th-TH"/>
    </w:rPr>
  </w:style>
  <w:style w:type="paragraph" w:customStyle="1" w:styleId="FreeFormA">
    <w:name w:val="Free Form A"/>
    <w:rsid w:val="000A177B"/>
    <w:pPr>
      <w:spacing w:after="0" w:line="240" w:lineRule="auto"/>
    </w:pPr>
    <w:rPr>
      <w:rFonts w:ascii="Times New Roman" w:eastAsia="ヒラギノ角ゴ Pro W3" w:hAnsi="Times New Roman" w:cs="Times New Roman"/>
      <w:color w:val="000000"/>
      <w:sz w:val="20"/>
      <w:szCs w:val="20"/>
      <w:lang w:val="nb-NO" w:eastAsia="da-DK"/>
    </w:rPr>
  </w:style>
  <w:style w:type="character" w:customStyle="1" w:styleId="tgc">
    <w:name w:val="_tgc"/>
    <w:basedOn w:val="DefaultParagraphFont"/>
    <w:rsid w:val="000A177B"/>
  </w:style>
  <w:style w:type="character" w:customStyle="1" w:styleId="highlight">
    <w:name w:val="highlight"/>
    <w:basedOn w:val="DefaultParagraphFont"/>
    <w:rsid w:val="000A177B"/>
  </w:style>
  <w:style w:type="character" w:customStyle="1" w:styleId="current-selection">
    <w:name w:val="current-selection"/>
    <w:basedOn w:val="DefaultParagraphFont"/>
    <w:rsid w:val="000A177B"/>
  </w:style>
  <w:style w:type="character" w:customStyle="1" w:styleId="a">
    <w:name w:val="_"/>
    <w:basedOn w:val="DefaultParagraphFont"/>
    <w:rsid w:val="000A177B"/>
  </w:style>
  <w:style w:type="character" w:styleId="LineNumber">
    <w:name w:val="line number"/>
    <w:basedOn w:val="DefaultParagraphFont"/>
    <w:uiPriority w:val="99"/>
    <w:semiHidden/>
    <w:unhideWhenUsed/>
    <w:rsid w:val="000A1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54F1D1D9.dotm</Template>
  <TotalTime>8</TotalTime>
  <Pages>19</Pages>
  <Words>5051</Words>
  <Characters>28792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33776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Lupattelli</dc:creator>
  <cp:lastModifiedBy>Angela Lupattelli</cp:lastModifiedBy>
  <cp:revision>2</cp:revision>
  <dcterms:created xsi:type="dcterms:W3CDTF">2019-02-11T08:12:00Z</dcterms:created>
  <dcterms:modified xsi:type="dcterms:W3CDTF">2019-02-11T08:20:00Z</dcterms:modified>
</cp:coreProperties>
</file>