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05" w:rsidRPr="00152EB8" w:rsidRDefault="00E64005" w:rsidP="00E64005">
      <w:pPr>
        <w:spacing w:after="0" w:line="480" w:lineRule="auto"/>
        <w:contextualSpacing/>
        <w:rPr>
          <w:rFonts w:ascii="Times New Roman" w:hAnsi="Times New Roman" w:cs="Times New Roman"/>
          <w:sz w:val="24"/>
          <w:szCs w:val="24"/>
        </w:rPr>
      </w:pPr>
      <w:bookmarkStart w:id="0" w:name="_GoBack"/>
      <w:bookmarkEnd w:id="0"/>
      <w:r w:rsidRPr="00152EB8">
        <w:rPr>
          <w:rFonts w:ascii="Times New Roman" w:hAnsi="Times New Roman" w:cs="Times New Roman"/>
          <w:sz w:val="24"/>
          <w:szCs w:val="24"/>
        </w:rPr>
        <w:t>No association between diet quality scores and risk of hip fracture in post-menopausal women and men aged 50 and older</w:t>
      </w:r>
    </w:p>
    <w:p w:rsidR="00E64005" w:rsidRPr="00152EB8" w:rsidRDefault="00E64005" w:rsidP="00E64005">
      <w:pPr>
        <w:spacing w:after="0" w:line="480" w:lineRule="auto"/>
        <w:contextualSpacing/>
        <w:rPr>
          <w:rFonts w:ascii="Times New Roman" w:hAnsi="Times New Roman" w:cs="Times New Roman"/>
          <w:sz w:val="24"/>
          <w:szCs w:val="24"/>
        </w:rPr>
      </w:pPr>
    </w:p>
    <w:p w:rsidR="00E64005" w:rsidRPr="00760D8A" w:rsidRDefault="00E64005" w:rsidP="00E64005">
      <w:pPr>
        <w:spacing w:after="0" w:line="480" w:lineRule="auto"/>
        <w:contextualSpacing/>
        <w:rPr>
          <w:rFonts w:ascii="Times New Roman" w:hAnsi="Times New Roman" w:cs="Times New Roman"/>
          <w:sz w:val="24"/>
          <w:szCs w:val="24"/>
          <w:lang w:val="de-DE"/>
        </w:rPr>
      </w:pPr>
      <w:r w:rsidRPr="00760D8A">
        <w:rPr>
          <w:rFonts w:ascii="Times New Roman" w:hAnsi="Times New Roman" w:cs="Times New Roman"/>
          <w:sz w:val="24"/>
          <w:szCs w:val="24"/>
          <w:lang w:val="de-DE"/>
        </w:rPr>
        <w:t>Teresa T. Fung, ScD, RD, Haakon E. Meyer, MD, Walter C. Willett, MD, DrPH, Diane Feskanich, ScD</w:t>
      </w:r>
    </w:p>
    <w:p w:rsidR="00E64005" w:rsidRPr="00760D8A" w:rsidRDefault="00E64005" w:rsidP="00E64005">
      <w:pPr>
        <w:spacing w:after="0" w:line="480" w:lineRule="auto"/>
        <w:contextualSpacing/>
        <w:rPr>
          <w:rFonts w:ascii="Times New Roman" w:hAnsi="Times New Roman" w:cs="Times New Roman"/>
          <w:sz w:val="24"/>
          <w:szCs w:val="24"/>
          <w:lang w:val="de-DE"/>
        </w:rPr>
      </w:pPr>
    </w:p>
    <w:p w:rsidR="00E64005" w:rsidRPr="00152EB8" w:rsidRDefault="00D94AF3" w:rsidP="00E64005">
      <w:pPr>
        <w:contextualSpacing/>
        <w:rPr>
          <w:rFonts w:ascii="Times New Roman" w:hAnsi="Times New Roman" w:cs="Times New Roman"/>
        </w:rPr>
      </w:pPr>
      <w:r w:rsidRPr="00152EB8">
        <w:rPr>
          <w:rFonts w:ascii="Times New Roman" w:hAnsi="Times New Roman" w:cs="Times New Roman"/>
          <w:sz w:val="24"/>
          <w:szCs w:val="24"/>
          <w:u w:val="single"/>
        </w:rPr>
        <w:t>Current a</w:t>
      </w:r>
      <w:r w:rsidR="00E64005" w:rsidRPr="00152EB8">
        <w:rPr>
          <w:rFonts w:ascii="Times New Roman" w:hAnsi="Times New Roman" w:cs="Times New Roman"/>
          <w:sz w:val="24"/>
          <w:szCs w:val="24"/>
          <w:u w:val="single"/>
        </w:rPr>
        <w:t>uthors contact information</w:t>
      </w:r>
      <w:r w:rsidR="00E64005" w:rsidRPr="00152EB8">
        <w:rPr>
          <w:rFonts w:ascii="Times New Roman" w:hAnsi="Times New Roman" w:cs="Times New Roman"/>
        </w:rPr>
        <w:t>:</w:t>
      </w:r>
    </w:p>
    <w:p w:rsidR="00E64005" w:rsidRPr="00152EB8" w:rsidRDefault="00E64005" w:rsidP="00E64005">
      <w:pPr>
        <w:contextualSpacing/>
        <w:rPr>
          <w:rFonts w:ascii="Times New Roman" w:eastAsia="SimSun" w:hAnsi="Times New Roman"/>
          <w:iCs/>
          <w:sz w:val="24"/>
          <w:lang w:eastAsia="zh-CN"/>
        </w:rPr>
      </w:pPr>
      <w:r w:rsidRPr="00152EB8">
        <w:rPr>
          <w:rFonts w:ascii="Times New Roman" w:eastAsia="SimSun" w:hAnsi="Times New Roman"/>
          <w:iCs/>
          <w:sz w:val="24"/>
          <w:lang w:eastAsia="zh-CN"/>
        </w:rPr>
        <w:t xml:space="preserve">TTF: Professor, Department of Nutrition, Simmons College, </w:t>
      </w:r>
      <w:r w:rsidRPr="00152EB8">
        <w:rPr>
          <w:rFonts w:ascii="Times New Roman" w:hAnsi="Times New Roman" w:cs="Times New Roman"/>
          <w:sz w:val="24"/>
        </w:rPr>
        <w:t xml:space="preserve">300 The Fenway, Boston, MA 02115, 617-521-2712 (ph), 617-521-3002 (fax), </w:t>
      </w:r>
      <w:hyperlink r:id="rId7" w:history="1">
        <w:r w:rsidRPr="00152EB8">
          <w:rPr>
            <w:rStyle w:val="Hyperlink"/>
            <w:rFonts w:ascii="Times New Roman" w:hAnsi="Times New Roman" w:cs="Times New Roman"/>
            <w:sz w:val="24"/>
          </w:rPr>
          <w:t>fung@simmons.edu</w:t>
        </w:r>
      </w:hyperlink>
      <w:r w:rsidRPr="00152EB8">
        <w:t xml:space="preserve">, </w:t>
      </w:r>
      <w:r w:rsidRPr="00152EB8">
        <w:rPr>
          <w:rFonts w:ascii="Times New Roman" w:hAnsi="Times New Roman" w:cs="Times New Roman"/>
          <w:sz w:val="24"/>
        </w:rPr>
        <w:t>and Adjunct Professor,</w:t>
      </w:r>
      <w:r w:rsidRPr="00152EB8">
        <w:rPr>
          <w:sz w:val="24"/>
        </w:rPr>
        <w:t xml:space="preserve"> </w:t>
      </w:r>
      <w:r w:rsidRPr="00152EB8">
        <w:rPr>
          <w:rFonts w:ascii="Times New Roman" w:eastAsia="SimSun" w:hAnsi="Times New Roman"/>
          <w:iCs/>
          <w:sz w:val="24"/>
          <w:lang w:eastAsia="zh-CN"/>
        </w:rPr>
        <w:t>Department of Nutrition, Harvard T. H. Chan School of Public Health, 677 Huntington, Ave, Boston, MA</w:t>
      </w:r>
    </w:p>
    <w:p w:rsidR="00E64005" w:rsidRPr="00152EB8" w:rsidRDefault="00E64005" w:rsidP="00E64005">
      <w:pPr>
        <w:contextualSpacing/>
        <w:rPr>
          <w:rFonts w:ascii="Times New Roman" w:eastAsia="SimSun" w:hAnsi="Times New Roman"/>
          <w:iCs/>
          <w:sz w:val="24"/>
          <w:lang w:eastAsia="zh-CN"/>
        </w:rPr>
      </w:pPr>
      <w:r w:rsidRPr="00152EB8">
        <w:rPr>
          <w:rFonts w:ascii="Times New Roman" w:eastAsia="SimSun" w:hAnsi="Times New Roman"/>
          <w:iCs/>
          <w:sz w:val="24"/>
          <w:lang w:eastAsia="zh-CN"/>
        </w:rPr>
        <w:t xml:space="preserve">WCW: Professor, Department of Nutrition, Harvard T. H. Chan School of Public Health, Boston, MA and </w:t>
      </w:r>
      <w:r w:rsidRPr="00152EB8">
        <w:rPr>
          <w:rFonts w:ascii="Times New Roman" w:hAnsi="Times New Roman"/>
          <w:sz w:val="24"/>
        </w:rPr>
        <w:t>Channing Division of Network Medicine, Department of Medicine, Brigham and Women’s Hospital, Harvard Medical School, 180 Longwood Ave, Boston, MA, 617-432-4680</w:t>
      </w:r>
      <w:r w:rsidR="00D94AF3" w:rsidRPr="00152EB8">
        <w:rPr>
          <w:rFonts w:ascii="Times New Roman" w:hAnsi="Times New Roman"/>
          <w:sz w:val="24"/>
        </w:rPr>
        <w:t xml:space="preserve"> (ph)</w:t>
      </w:r>
      <w:r w:rsidRPr="00152EB8">
        <w:rPr>
          <w:rFonts w:ascii="Times New Roman" w:hAnsi="Times New Roman"/>
          <w:sz w:val="24"/>
        </w:rPr>
        <w:t xml:space="preserve">, </w:t>
      </w:r>
      <w:r w:rsidR="00D94AF3" w:rsidRPr="00152EB8">
        <w:rPr>
          <w:rFonts w:ascii="Times New Roman" w:hAnsi="Times New Roman"/>
          <w:sz w:val="24"/>
        </w:rPr>
        <w:t xml:space="preserve">617-432-2435 (fax), </w:t>
      </w:r>
      <w:r w:rsidRPr="00152EB8">
        <w:rPr>
          <w:rFonts w:ascii="Times New Roman" w:hAnsi="Times New Roman"/>
          <w:sz w:val="24"/>
        </w:rPr>
        <w:t>wwillett@hsph.harvard.edu</w:t>
      </w:r>
    </w:p>
    <w:p w:rsidR="00E64005" w:rsidRPr="00152EB8" w:rsidRDefault="00E64005" w:rsidP="00E64005">
      <w:pPr>
        <w:contextualSpacing/>
        <w:rPr>
          <w:rFonts w:ascii="Times New Roman" w:eastAsia="SimSun" w:hAnsi="Times New Roman"/>
          <w:iCs/>
          <w:sz w:val="24"/>
          <w:lang w:eastAsia="zh-CN"/>
        </w:rPr>
      </w:pPr>
      <w:r w:rsidRPr="00152EB8">
        <w:rPr>
          <w:rFonts w:ascii="Times New Roman" w:eastAsia="SimSun" w:hAnsi="Times New Roman"/>
          <w:iCs/>
          <w:sz w:val="24"/>
          <w:lang w:eastAsia="zh-CN"/>
        </w:rPr>
        <w:t>HEM: Professor, Department of Community Medicine, University of Oslo and Norwegian Institute of Public Health, Oslo, Norway, 47-22850649</w:t>
      </w:r>
      <w:r w:rsidR="00D94AF3" w:rsidRPr="00152EB8">
        <w:rPr>
          <w:rFonts w:ascii="Times New Roman" w:eastAsia="SimSun" w:hAnsi="Times New Roman"/>
          <w:iCs/>
          <w:sz w:val="24"/>
          <w:lang w:eastAsia="zh-CN"/>
        </w:rPr>
        <w:t xml:space="preserve"> (ph)</w:t>
      </w:r>
      <w:r w:rsidRPr="00152EB8">
        <w:rPr>
          <w:rFonts w:ascii="Times New Roman" w:eastAsia="SimSun" w:hAnsi="Times New Roman"/>
          <w:iCs/>
          <w:sz w:val="24"/>
          <w:lang w:eastAsia="zh-CN"/>
        </w:rPr>
        <w:t>, h.e.meyer@medisin.uio.no</w:t>
      </w:r>
    </w:p>
    <w:p w:rsidR="00E64005" w:rsidRPr="00152EB8" w:rsidRDefault="00E64005" w:rsidP="00E64005">
      <w:pPr>
        <w:contextualSpacing/>
        <w:rPr>
          <w:rFonts w:ascii="Times New Roman" w:hAnsi="Times New Roman"/>
          <w:sz w:val="24"/>
        </w:rPr>
      </w:pPr>
      <w:r w:rsidRPr="00152EB8">
        <w:rPr>
          <w:rFonts w:ascii="Times New Roman" w:hAnsi="Times New Roman"/>
          <w:sz w:val="24"/>
        </w:rPr>
        <w:t xml:space="preserve">DF: Assistant Professor, Channing Division of Network Medicine, Department of Medicine, Brigham and Women’s Hospital, Harvard Medical School, Boston, MA, </w:t>
      </w:r>
      <w:hyperlink r:id="rId8" w:history="1">
        <w:r w:rsidR="00D94AF3" w:rsidRPr="00152EB8">
          <w:rPr>
            <w:rStyle w:val="Hyperlink"/>
            <w:rFonts w:ascii="Times New Roman" w:hAnsi="Times New Roman"/>
            <w:sz w:val="24"/>
          </w:rPr>
          <w:t>hpdif@channing.harvard.edu</w:t>
        </w:r>
      </w:hyperlink>
      <w:r w:rsidR="00D94AF3" w:rsidRPr="00152EB8">
        <w:rPr>
          <w:rFonts w:ascii="Times New Roman" w:hAnsi="Times New Roman"/>
          <w:sz w:val="24"/>
        </w:rPr>
        <w:t>, 617-525-0343 (ph)</w:t>
      </w:r>
    </w:p>
    <w:p w:rsidR="00E64005" w:rsidRPr="00152EB8" w:rsidRDefault="00E64005" w:rsidP="00E64005">
      <w:pPr>
        <w:contextualSpacing/>
        <w:rPr>
          <w:rFonts w:ascii="Times New Roman" w:hAnsi="Times New Roman" w:cs="Times New Roman"/>
        </w:rPr>
      </w:pPr>
    </w:p>
    <w:p w:rsidR="00D94AF3" w:rsidRPr="00152EB8" w:rsidRDefault="00D94AF3" w:rsidP="00E64005">
      <w:pPr>
        <w:contextualSpacing/>
        <w:rPr>
          <w:rFonts w:ascii="Times New Roman" w:hAnsi="Times New Roman" w:cs="Times New Roman"/>
          <w:sz w:val="24"/>
        </w:rPr>
      </w:pPr>
      <w:r w:rsidRPr="00152EB8">
        <w:rPr>
          <w:rFonts w:ascii="Times New Roman" w:hAnsi="Times New Roman" w:cs="Times New Roman"/>
          <w:sz w:val="24"/>
          <w:u w:val="single"/>
        </w:rPr>
        <w:t>Authors contributions</w:t>
      </w:r>
      <w:r w:rsidRPr="00152EB8">
        <w:rPr>
          <w:rFonts w:ascii="Times New Roman" w:hAnsi="Times New Roman" w:cs="Times New Roman"/>
          <w:sz w:val="24"/>
        </w:rPr>
        <w:t>:</w:t>
      </w:r>
    </w:p>
    <w:p w:rsidR="00D94AF3" w:rsidRPr="00152EB8" w:rsidRDefault="00D94AF3" w:rsidP="00E64005">
      <w:pPr>
        <w:contextualSpacing/>
        <w:rPr>
          <w:rFonts w:ascii="Times New Roman" w:hAnsi="Times New Roman" w:cs="Times New Roman"/>
          <w:sz w:val="24"/>
        </w:rPr>
      </w:pPr>
      <w:r w:rsidRPr="00152EB8">
        <w:rPr>
          <w:rFonts w:ascii="Times New Roman" w:hAnsi="Times New Roman" w:cs="Times New Roman"/>
          <w:sz w:val="24"/>
        </w:rPr>
        <w:t xml:space="preserve">TTF, DF, and WCW designed the study. TTF and DF conducted the analysis, TTF wrote the first draft of the manuscript with from DF. All authors reviewed, commented, and approved subsequent drafts of the manuscript. </w:t>
      </w:r>
    </w:p>
    <w:p w:rsidR="00E64005" w:rsidRPr="00152EB8" w:rsidRDefault="00E64005" w:rsidP="00E64005">
      <w:pPr>
        <w:contextualSpacing/>
        <w:rPr>
          <w:rFonts w:ascii="Times New Roman" w:hAnsi="Times New Roman" w:cs="Times New Roman"/>
        </w:rPr>
      </w:pPr>
    </w:p>
    <w:p w:rsidR="00E64005" w:rsidRPr="00152EB8" w:rsidRDefault="00E64005" w:rsidP="00E64005">
      <w:pPr>
        <w:contextualSpacing/>
        <w:rPr>
          <w:sz w:val="24"/>
        </w:rPr>
      </w:pPr>
      <w:r w:rsidRPr="00152EB8">
        <w:rPr>
          <w:rFonts w:ascii="Times New Roman" w:hAnsi="Times New Roman" w:cs="Times New Roman"/>
          <w:sz w:val="24"/>
        </w:rPr>
        <w:t>Corresponding author</w:t>
      </w:r>
      <w:r w:rsidR="00D94AF3" w:rsidRPr="00152EB8">
        <w:rPr>
          <w:rFonts w:ascii="Times New Roman" w:hAnsi="Times New Roman" w:cs="Times New Roman"/>
          <w:sz w:val="24"/>
        </w:rPr>
        <w:t xml:space="preserve"> and reprint contact</w:t>
      </w:r>
      <w:r w:rsidRPr="00152EB8">
        <w:rPr>
          <w:rFonts w:ascii="Times New Roman" w:hAnsi="Times New Roman" w:cs="Times New Roman"/>
          <w:sz w:val="24"/>
        </w:rPr>
        <w:t xml:space="preserve">: Teresa Fung, Department of Nutrition, Simmons College, 300 The Fenway, Boston, MA 02115, 617-521-2712, </w:t>
      </w:r>
      <w:hyperlink r:id="rId9" w:history="1">
        <w:r w:rsidRPr="00152EB8">
          <w:rPr>
            <w:rStyle w:val="Hyperlink"/>
            <w:rFonts w:ascii="Times New Roman" w:hAnsi="Times New Roman" w:cs="Times New Roman"/>
            <w:sz w:val="24"/>
          </w:rPr>
          <w:t>fung@simmons.edu</w:t>
        </w:r>
      </w:hyperlink>
    </w:p>
    <w:p w:rsidR="00E64005" w:rsidRPr="00152EB8" w:rsidRDefault="00E64005" w:rsidP="00E64005">
      <w:pPr>
        <w:contextualSpacing/>
        <w:rPr>
          <w:rFonts w:ascii="Times New Roman" w:hAnsi="Times New Roman" w:cs="Times New Roman"/>
          <w:sz w:val="24"/>
        </w:rPr>
      </w:pPr>
    </w:p>
    <w:p w:rsidR="00E64005" w:rsidRPr="00152EB8" w:rsidRDefault="00E64005" w:rsidP="00E64005">
      <w:pPr>
        <w:contextualSpacing/>
        <w:rPr>
          <w:rFonts w:ascii="Times New Roman" w:hAnsi="Times New Roman" w:cs="Times New Roman"/>
          <w:sz w:val="24"/>
        </w:rPr>
      </w:pPr>
    </w:p>
    <w:p w:rsidR="00D94AF3" w:rsidRPr="00152EB8" w:rsidRDefault="00E64005" w:rsidP="00D94AF3">
      <w:pPr>
        <w:contextualSpacing/>
        <w:rPr>
          <w:rFonts w:ascii="Times New Roman" w:hAnsi="Times New Roman" w:cs="Times New Roman"/>
          <w:sz w:val="24"/>
        </w:rPr>
      </w:pPr>
      <w:r w:rsidRPr="00152EB8">
        <w:rPr>
          <w:rFonts w:ascii="Times New Roman" w:hAnsi="Times New Roman" w:cs="Times New Roman"/>
          <w:sz w:val="24"/>
        </w:rPr>
        <w:t xml:space="preserve">Funded by National Institutes of Health grants: UM1 CA186107, UM1 CA167726, </w:t>
      </w:r>
      <w:r w:rsidRPr="00152EB8">
        <w:rPr>
          <w:rFonts w:ascii="Times New Roman" w:hAnsi="Times New Roman" w:cs="Times New Roman"/>
          <w:color w:val="000000"/>
          <w:sz w:val="24"/>
          <w:szCs w:val="13"/>
          <w:shd w:val="clear" w:color="auto" w:fill="FFFFFF"/>
        </w:rPr>
        <w:t>and AG30521</w:t>
      </w:r>
    </w:p>
    <w:p w:rsidR="00D94AF3" w:rsidRPr="00152EB8" w:rsidRDefault="00D94AF3" w:rsidP="00D94AF3">
      <w:pPr>
        <w:contextualSpacing/>
        <w:rPr>
          <w:rFonts w:ascii="Times New Roman" w:hAnsi="Times New Roman" w:cs="Times New Roman"/>
          <w:sz w:val="24"/>
        </w:rPr>
      </w:pPr>
    </w:p>
    <w:p w:rsidR="00D94AF3" w:rsidRPr="00152EB8" w:rsidRDefault="00D94AF3" w:rsidP="00D94AF3">
      <w:pPr>
        <w:contextualSpacing/>
        <w:rPr>
          <w:rFonts w:ascii="Times New Roman" w:hAnsi="Times New Roman" w:cs="Times New Roman"/>
          <w:sz w:val="24"/>
        </w:rPr>
      </w:pPr>
      <w:r w:rsidRPr="00152EB8">
        <w:rPr>
          <w:rFonts w:ascii="Times New Roman" w:hAnsi="Times New Roman" w:cs="Times New Roman"/>
          <w:sz w:val="24"/>
        </w:rPr>
        <w:t>None of the authors have conflicts of interests to declare.</w:t>
      </w:r>
    </w:p>
    <w:p w:rsidR="00D94AF3" w:rsidRPr="00152EB8" w:rsidRDefault="00D94AF3" w:rsidP="00D94AF3">
      <w:pPr>
        <w:contextualSpacing/>
        <w:rPr>
          <w:rFonts w:ascii="Times New Roman" w:hAnsi="Times New Roman" w:cs="Times New Roman"/>
          <w:sz w:val="24"/>
        </w:rPr>
      </w:pPr>
    </w:p>
    <w:p w:rsidR="00E64005" w:rsidRPr="00152EB8" w:rsidRDefault="00E64005" w:rsidP="00E64005">
      <w:pPr>
        <w:spacing w:after="0" w:line="480" w:lineRule="auto"/>
        <w:contextualSpacing/>
        <w:rPr>
          <w:rFonts w:ascii="Times New Roman" w:hAnsi="Times New Roman" w:cs="Times New Roman"/>
          <w:sz w:val="24"/>
          <w:szCs w:val="24"/>
        </w:rPr>
      </w:pPr>
      <w:r w:rsidRPr="00152EB8">
        <w:rPr>
          <w:rFonts w:ascii="Times New Roman" w:hAnsi="Times New Roman" w:cs="Times New Roman"/>
          <w:sz w:val="24"/>
          <w:szCs w:val="24"/>
        </w:rPr>
        <w:t>Key words: Diet quality, hip fractures, nutrition, diet</w:t>
      </w:r>
    </w:p>
    <w:p w:rsidR="00E64005" w:rsidRPr="00152EB8" w:rsidRDefault="00E64005" w:rsidP="00E64005">
      <w:pPr>
        <w:spacing w:after="0" w:line="480" w:lineRule="auto"/>
        <w:contextualSpacing/>
        <w:rPr>
          <w:rFonts w:ascii="Times New Roman" w:hAnsi="Times New Roman" w:cs="Times New Roman"/>
          <w:sz w:val="24"/>
          <w:szCs w:val="24"/>
        </w:rPr>
      </w:pPr>
      <w:r w:rsidRPr="00152EB8">
        <w:rPr>
          <w:rFonts w:ascii="Times New Roman" w:hAnsi="Times New Roman" w:cs="Times New Roman"/>
          <w:sz w:val="24"/>
          <w:szCs w:val="24"/>
        </w:rPr>
        <w:t>Manuscript word count: 2749</w:t>
      </w:r>
    </w:p>
    <w:p w:rsidR="00C039C8" w:rsidRPr="00152EB8" w:rsidRDefault="00E64005" w:rsidP="00E64005">
      <w:pPr>
        <w:spacing w:after="0" w:line="480" w:lineRule="auto"/>
        <w:contextualSpacing/>
        <w:rPr>
          <w:rFonts w:ascii="Times New Roman" w:hAnsi="Times New Roman" w:cs="Times New Roman"/>
          <w:sz w:val="24"/>
          <w:szCs w:val="24"/>
        </w:rPr>
      </w:pPr>
      <w:r w:rsidRPr="00152EB8">
        <w:rPr>
          <w:rFonts w:ascii="Times New Roman" w:hAnsi="Times New Roman" w:cs="Times New Roman"/>
          <w:sz w:val="24"/>
          <w:szCs w:val="24"/>
        </w:rPr>
        <w:t>Abstract word count: 220</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lastRenderedPageBreak/>
        <w:t xml:space="preserve">Association between diet quality scores and risk of hip fracture in post-menopausal women and men aged 50 and old </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sectPr w:rsidR="004C49C7" w:rsidRPr="004C49C7" w:rsidSect="006926C3">
          <w:footerReference w:type="default" r:id="rId10"/>
          <w:pgSz w:w="12240" w:h="15840"/>
          <w:pgMar w:top="1440" w:right="1440" w:bottom="1440" w:left="1440" w:header="720" w:footer="720" w:gutter="0"/>
          <w:cols w:space="720"/>
          <w:docGrid w:linePitch="360"/>
        </w:sect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lastRenderedPageBreak/>
        <w:t>Research snapshot</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Research question: Does high quality diet reduce the risk of hip fracture in men and women?</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 xml:space="preserve">Research findings: </w:t>
      </w:r>
      <w:r w:rsidRPr="004C49C7">
        <w:rPr>
          <w:rFonts w:ascii="Times New Roman" w:hAnsi="Times New Roman" w:cs="Times New Roman"/>
          <w:color w:val="222222"/>
          <w:sz w:val="24"/>
          <w:szCs w:val="19"/>
          <w:shd w:val="clear" w:color="auto" w:fill="FFFFFF"/>
        </w:rPr>
        <w:t>In these two prospective cohorts of 74,446 post menopausal women and 36,602 men 50 years of age and older with up to 32 years of follow-up, higher Alternate Healthy Eating Index-2010 scores were associated with a lower risk of hip fractures in women.</w:t>
      </w:r>
      <w:r w:rsidRPr="004C49C7">
        <w:rPr>
          <w:rFonts w:ascii="Times New Roman" w:hAnsi="Times New Roman" w:cs="Times New Roman"/>
          <w:sz w:val="24"/>
          <w:szCs w:val="24"/>
        </w:rPr>
        <w:br w:type="page"/>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lastRenderedPageBreak/>
        <w:t>Abstract</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 xml:space="preserve">Background: Although a number of studies showed a lower risk of hip fractures with high quality diets, few of them were conducted in the U.S.  </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Objective: This prospective analysis examined the association between several diet quality indexes and risk of hip fractures in U.S. men and women.</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Design: This is a prospective cohort study.</w:t>
      </w:r>
    </w:p>
    <w:p w:rsidR="004C49C7" w:rsidRPr="004C49C7" w:rsidRDefault="004C49C7" w:rsidP="004C49C7">
      <w:pPr>
        <w:spacing w:after="0" w:line="480" w:lineRule="auto"/>
        <w:contextualSpacing/>
        <w:rPr>
          <w:rFonts w:ascii="Times New Roman" w:hAnsi="Times New Roman" w:cs="Times New Roman"/>
          <w:sz w:val="24"/>
        </w:rPr>
      </w:pPr>
      <w:r w:rsidRPr="004C49C7">
        <w:rPr>
          <w:rFonts w:ascii="Times New Roman" w:hAnsi="Times New Roman" w:cs="Times New Roman"/>
          <w:sz w:val="24"/>
          <w:szCs w:val="24"/>
        </w:rPr>
        <w:t xml:space="preserve">Participants/setting: The participants were </w:t>
      </w:r>
      <w:r w:rsidRPr="004C49C7">
        <w:rPr>
          <w:rFonts w:ascii="Times New Roman" w:hAnsi="Times New Roman" w:cs="Times New Roman"/>
          <w:sz w:val="24"/>
        </w:rPr>
        <w:t>74,446 post menopausal women from the Nurses’ Health Study and 36,602 men 50 years of age and older from the Health Professionals Follow-Up Study in the U.S.</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rPr>
        <w:t>Main outcome measure: Hip fractures were self-reported on biennial questionnaires between 1980-2012 in women, and between 1986-2012 in men.</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 xml:space="preserve">Statistical analysis: Diet was assessed every 4 years with a validated Food Frequency Questionnaire. </w:t>
      </w:r>
      <w:r w:rsidRPr="004C49C7">
        <w:rPr>
          <w:rFonts w:ascii="Times New Roman" w:hAnsi="Times New Roman" w:cs="Times New Roman"/>
          <w:sz w:val="24"/>
        </w:rPr>
        <w:t>Relative risks (RR) were computed for hip fracture by quintiles of the Alternate Mediterranean Diet score (aMed), the Alternate Healthy Eating Index-2010 (AHEI-2010), and the Dietary Approaches to Stop Hypertension score (DASH) using Cox proportional hazards models, adjusting for potential confounders.</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 xml:space="preserve">Results: </w:t>
      </w:r>
      <w:r w:rsidRPr="004C49C7">
        <w:rPr>
          <w:rFonts w:ascii="Times New Roman" w:hAnsi="Times New Roman" w:cs="Times New Roman"/>
          <w:sz w:val="24"/>
        </w:rPr>
        <w:t xml:space="preserve">2,143 incident hip fractures in women and 603 in men were reported during follow-up.  </w:t>
      </w:r>
      <w:r w:rsidRPr="004C49C7">
        <w:rPr>
          <w:rFonts w:ascii="Times New Roman" w:hAnsi="Times New Roman" w:cs="Times New Roman"/>
          <w:sz w:val="24"/>
          <w:szCs w:val="24"/>
        </w:rPr>
        <w:t xml:space="preserve">A significant inverse trend was observed with the cumulative AHEI-2010 score in women (RR comparing extreme quintiles=0.87, 95% CI=0.75-1.00, p trend=0.02).  There was also a suggestion of an inverse association with the DASH score (p trend=0.03).  In addition, significant inverse trends were observed between all three diet quality scores and hip fractures in women under 75 years but not older women.  </w:t>
      </w:r>
      <w:r w:rsidRPr="004C49C7">
        <w:rPr>
          <w:rFonts w:ascii="Times New Roman" w:hAnsi="Times New Roman" w:cs="Times New Roman"/>
          <w:sz w:val="24"/>
        </w:rPr>
        <w:t xml:space="preserve">There was no clear association between diet quality indexes and hip fracture in men. </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lastRenderedPageBreak/>
        <w:t xml:space="preserve">Conclusion:  </w:t>
      </w:r>
      <w:r w:rsidRPr="004C49C7">
        <w:rPr>
          <w:rFonts w:ascii="Times New Roman" w:hAnsi="Times New Roman" w:cs="Times New Roman"/>
          <w:color w:val="222222"/>
          <w:sz w:val="24"/>
          <w:szCs w:val="19"/>
          <w:shd w:val="clear" w:color="auto" w:fill="FFFFFF"/>
        </w:rPr>
        <w:t>In conclusion, higher AHEI-2010 scores were associated with a lower risk of hip fractures in U.S. women</w:t>
      </w:r>
      <w:r w:rsidRPr="004C49C7">
        <w:rPr>
          <w:rFonts w:ascii="Arial" w:hAnsi="Arial" w:cs="Arial"/>
          <w:color w:val="222222"/>
          <w:sz w:val="19"/>
          <w:szCs w:val="19"/>
          <w:shd w:val="clear" w:color="auto" w:fill="FFFFFF"/>
        </w:rPr>
        <w:t xml:space="preserve">.  </w:t>
      </w:r>
      <w:r w:rsidRPr="004C49C7">
        <w:rPr>
          <w:rFonts w:ascii="Times New Roman" w:hAnsi="Times New Roman" w:cs="Times New Roman"/>
          <w:sz w:val="24"/>
          <w:szCs w:val="24"/>
        </w:rPr>
        <w:t>The inverse associations with diet quality may be more apparent among those younger than 75 years.</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Key words: Diet quality, hip fractures, nutrition, diet</w:t>
      </w:r>
      <w:r w:rsidRPr="004C49C7">
        <w:rPr>
          <w:rFonts w:ascii="Times New Roman" w:hAnsi="Times New Roman" w:cs="Times New Roman"/>
          <w:sz w:val="24"/>
          <w:szCs w:val="24"/>
        </w:rPr>
        <w:br w:type="page"/>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lastRenderedPageBreak/>
        <w:t>Introduction</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 xml:space="preserve">Multiple nutritional factors are known to play a role in bone remodeling </w:t>
      </w:r>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&lt;EndNote&gt;&lt;Cite&gt;&lt;Author&gt;Ahmadieh&lt;/Author&gt;&lt;Year&gt;2011&lt;/Year&gt;&lt;RecNum&gt;14&lt;/RecNum&gt;&lt;DisplayText&gt;&lt;style face="superscript"&gt;1, 2&lt;/style&gt;&lt;/DisplayText&gt;&lt;record&gt;&lt;rec-number&gt;14&lt;/rec-number&gt;&lt;foreign-keys&gt;&lt;key app="EN" db-id="fwzsz5e9utw09pexpzpxaf5b0deseardtps0" timestamp="1478394526"&gt;14&lt;/key&gt;&lt;/foreign-keys&gt;&lt;ref-type name="Journal Article"&gt;17&lt;/ref-type&gt;&lt;contributors&gt;&lt;authors&gt;&lt;author&gt;Ahmadieh, Hala&lt;/author&gt;&lt;author&gt;Arabi, Asma&lt;/author&gt;&lt;/authors&gt;&lt;/contributors&gt;&lt;titles&gt;&lt;title&gt;Vitamins and bone health: beyond calcium and vitamin D&lt;/title&gt;&lt;secondary-title&gt;Nutrition Reviews&lt;/secondary-title&gt;&lt;/titles&gt;&lt;periodical&gt;&lt;full-title&gt;Nutrition Reviews&lt;/full-title&gt;&lt;/periodical&gt;&lt;pages&gt;584-598&lt;/pages&gt;&lt;volume&gt;69&lt;/volume&gt;&lt;number&gt;10&lt;/number&gt;&lt;dates&gt;&lt;year&gt;2011&lt;/year&gt;&lt;/dates&gt;&lt;urls&gt;&lt;/urls&gt;&lt;electronic-resource-num&gt;10.1111/j.1753-4887.2011.00372.x&lt;/electronic-resource-num&gt;&lt;/record&gt;&lt;/Cite&gt;&lt;Cite&gt;&lt;Author&gt;Mitchell&lt;/Author&gt;&lt;Year&gt;2015&lt;/Year&gt;&lt;RecNum&gt;13&lt;/RecNum&gt;&lt;record&gt;&lt;rec-number&gt;13&lt;/rec-number&gt;&lt;foreign-keys&gt;&lt;key app="EN" db-id="fwzsz5e9utw09pexpzpxaf5b0deseardtps0" timestamp="1478394379"&gt;13&lt;/key&gt;&lt;/foreign-keys&gt;&lt;ref-type name="Journal Article"&gt;17&lt;/ref-type&gt;&lt;contributors&gt;&lt;authors&gt;&lt;author&gt;Mitchell, P. J.&lt;/author&gt;&lt;author&gt;Cooper, C.&lt;/author&gt;&lt;author&gt;Dawson-Hughes, B.&lt;/author&gt;&lt;author&gt;Gordon, C. M.&lt;/author&gt;&lt;author&gt;Rizzoli, R.&lt;/author&gt;&lt;/authors&gt;&lt;/contributors&gt;&lt;titles&gt;&lt;title&gt;Life-course approach to nutrition&lt;/title&gt;&lt;secondary-title&gt;Osteoporosis International&lt;/secondary-title&gt;&lt;/titles&gt;&lt;periodical&gt;&lt;full-title&gt;Osteoporosis International&lt;/full-title&gt;&lt;/periodical&gt;&lt;pages&gt;2723-2742&lt;/pages&gt;&lt;volume&gt;26&lt;/volume&gt;&lt;number&gt;12&lt;/number&gt;&lt;dates&gt;&lt;year&gt;2015&lt;/year&gt;&lt;/dates&gt;&lt;isbn&gt;1433-2965&lt;/isbn&gt;&lt;label&gt;Mitchell2015&lt;/label&gt;&lt;work-type&gt;journal article&lt;/work-type&gt;&lt;urls&gt;&lt;related-urls&gt;&lt;url&gt;http://dx.doi.org/10.1007/s00198-015-3288-6&lt;/url&gt;&lt;/related-urls&gt;&lt;/urls&gt;&lt;electronic-resource-num&gt;10.1007/s00198-015-3288-6&lt;/electronic-resource-num&gt;&lt;/record&gt;&lt;/Cite&gt;&lt;/EndNote&gt;</w:instrText>
      </w:r>
      <w:r w:rsidRPr="004C49C7">
        <w:rPr>
          <w:rFonts w:ascii="Times New Roman" w:hAnsi="Times New Roman" w:cs="Times New Roman"/>
          <w:sz w:val="24"/>
          <w:szCs w:val="24"/>
        </w:rPr>
        <w:fldChar w:fldCharType="separate"/>
      </w:r>
      <w:hyperlink w:anchor="_ENREF_1" w:tooltip="Ahmadieh, 2011 #14" w:history="1">
        <w:r w:rsidRPr="004C49C7">
          <w:rPr>
            <w:rFonts w:ascii="Times New Roman" w:hAnsi="Times New Roman" w:cs="Times New Roman"/>
            <w:noProof/>
            <w:sz w:val="24"/>
            <w:szCs w:val="24"/>
            <w:vertAlign w:val="superscript"/>
          </w:rPr>
          <w:t>1</w:t>
        </w:r>
      </w:hyperlink>
      <w:r w:rsidRPr="004C49C7">
        <w:rPr>
          <w:rFonts w:ascii="Times New Roman" w:hAnsi="Times New Roman" w:cs="Times New Roman"/>
          <w:noProof/>
          <w:sz w:val="24"/>
          <w:szCs w:val="24"/>
          <w:vertAlign w:val="superscript"/>
        </w:rPr>
        <w:t xml:space="preserve">, </w:t>
      </w:r>
      <w:hyperlink w:anchor="_ENREF_2" w:tooltip="Mitchell, 2015 #13" w:history="1">
        <w:r w:rsidRPr="004C49C7">
          <w:rPr>
            <w:rFonts w:ascii="Times New Roman" w:hAnsi="Times New Roman" w:cs="Times New Roman"/>
            <w:noProof/>
            <w:sz w:val="24"/>
            <w:szCs w:val="24"/>
            <w:vertAlign w:val="superscript"/>
          </w:rPr>
          <w:t>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and have been linked to the development of osteoporosis or fractures. </w:t>
      </w:r>
      <w:hyperlink w:anchor="_ENREF_3" w:tooltip="Sahni, 2015 #16"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&lt;EndNote&gt;&lt;Cite&gt;&lt;Author&gt;Sahni&lt;/Author&gt;&lt;Year&gt;2015&lt;/Year&gt;&lt;RecNum&gt;16&lt;/RecNum&gt;&lt;DisplayText&gt;&lt;style face="superscript"&gt;3&lt;/style&gt;&lt;/DisplayText&gt;&lt;record&gt;&lt;rec-number&gt;16&lt;/rec-number&gt;&lt;foreign-keys&gt;&lt;key app="EN" db-id="fwzsz5e9utw09pexpzpxaf5b0deseardtps0" timestamp="1478395461"&gt;16&lt;/key&gt;&lt;/foreign-keys&gt;&lt;ref-type name="Journal Article"&gt;17&lt;/ref-type&gt;&lt;contributors&gt;&lt;authors&gt;&lt;author&gt;Sahni, Shivani&lt;/author&gt;&lt;author&gt;Mangano, Kelsey M.&lt;/author&gt;&lt;author&gt;McLean, Robert R.&lt;/author&gt;&lt;author&gt;Hannan, Marian T.&lt;/author&gt;&lt;author&gt;Kiel, Douglas P.&lt;/author&gt;&lt;/authors&gt;&lt;/contributors&gt;&lt;titles&gt;&lt;title&gt;Dietary Approaches for Bone Health: Lessons from the Framingham Osteoporosis Study&lt;/title&gt;&lt;secondary-title&gt;Current Osteoporosis Reports&lt;/secondary-title&gt;&lt;/titles&gt;&lt;periodical&gt;&lt;full-title&gt;Current Osteoporosis Reports&lt;/full-title&gt;&lt;/periodical&gt;&lt;pages&gt;245-255&lt;/pages&gt;&lt;volume&gt;13&lt;/volume&gt;&lt;number&gt;4&lt;/number&gt;&lt;dates&gt;&lt;year&gt;2015&lt;/year&gt;&lt;/dates&gt;&lt;isbn&gt;1544-2241&lt;/isbn&gt;&lt;label&gt;Sahni2015&lt;/label&gt;&lt;work-type&gt;journal article&lt;/work-type&gt;&lt;urls&gt;&lt;related-urls&gt;&lt;url&gt;http://dx.doi.org/10.1007/s11914-015-0272-1&lt;/url&gt;&lt;/related-urls&gt;&lt;/urls&gt;&lt;electronic-resource-num&gt;10.1007/s11914-015-0272-1&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3</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Calcium, vitamin D, and vitamin K are established nutrients in bone remodeling </w:t>
      </w:r>
      <w:hyperlink w:anchor="_ENREF_1" w:tooltip="Ahmadieh, 2011 #14"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&lt;EndNote&gt;&lt;Cite&gt;&lt;Author&gt;Ahmadieh&lt;/Author&gt;&lt;Year&gt;2011&lt;/Year&gt;&lt;RecNum&gt;14&lt;/RecNum&gt;&lt;DisplayText&gt;&lt;style face="superscript"&gt;1&lt;/style&gt;&lt;/DisplayText&gt;&lt;record&gt;&lt;rec-number&gt;14&lt;/rec-number&gt;&lt;foreign-keys&gt;&lt;key app="EN" db-id="fwzsz5e9utw09pexpzpxaf5b0deseardtps0" timestamp="1478394526"&gt;14&lt;/key&gt;&lt;/foreign-keys&gt;&lt;ref-type name="Journal Article"&gt;17&lt;/ref-type&gt;&lt;contributors&gt;&lt;authors&gt;&lt;author&gt;Ahmadieh, Hala&lt;/author&gt;&lt;author&gt;Arabi, Asma&lt;/author&gt;&lt;/authors&gt;&lt;/contributors&gt;&lt;titles&gt;&lt;title&gt;Vitamins and bone health: beyond calcium and vitamin D&lt;/title&gt;&lt;secondary-title&gt;Nutrition Reviews&lt;/secondary-title&gt;&lt;/titles&gt;&lt;periodical&gt;&lt;full-title&gt;Nutrition Reviews&lt;/full-title&gt;&lt;/periodical&gt;&lt;pages&gt;584-598&lt;/pages&gt;&lt;volume&gt;69&lt;/volume&gt;&lt;number&gt;10&lt;/number&gt;&lt;dates&gt;&lt;year&gt;2011&lt;/year&gt;&lt;/dates&gt;&lt;urls&gt;&lt;/urls&gt;&lt;electronic-resource-num&gt;10.1111/j.1753-4887.2011.00372.x&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Recent data suggest protein is associated with lower risk of fractures.  </w:t>
      </w:r>
      <w:hyperlink w:anchor="_ENREF_4" w:tooltip="Wu, 2015 #12"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&lt;EndNote&gt;&lt;Cite&gt;&lt;Author&gt;Wu&lt;/Author&gt;&lt;Year&gt;2015&lt;/Year&gt;&lt;RecNum&gt;12&lt;/RecNum&gt;&lt;DisplayText&gt;&lt;style face="superscript"&gt;4&lt;/style&gt;&lt;/DisplayText&gt;&lt;record&gt;&lt;rec-number&gt;12&lt;/rec-number&gt;&lt;foreign-keys&gt;&lt;key app="EN" db-id="fwzsz5e9utw09pexpzpxaf5b0deseardtps0" timestamp="1478393754"&gt;12&lt;/key&gt;&lt;/foreign-keys&gt;&lt;ref-type name="Journal Article"&gt;17&lt;/ref-type&gt;&lt;contributors&gt;&lt;authors&gt;&lt;author&gt;Wu, Ai-Min&lt;/author&gt;&lt;author&gt;Sun, Xiao-Lei&lt;/author&gt;&lt;author&gt;Lv, Qing-Bo&lt;/author&gt;&lt;author&gt;Zhou, Yong&lt;/author&gt;&lt;author&gt;Xia, Dong-Dong&lt;/author&gt;&lt;author&gt;Xu, Hua-Zi&lt;/author&gt;&lt;author&gt;Huang, Qi-Shan&lt;/author&gt;&lt;author&gt;Chi, Yong-Long&lt;/author&gt;&lt;/authors&gt;&lt;/contributors&gt;&lt;titles&gt;&lt;title&gt;The Relationship between Dietary Protein Consumption and Risk of Fracture: a subgroup and dose-response meta-analysis of prospective cohort studies&lt;/title&gt;&lt;secondary-title&gt;Scientific Reports&lt;/secondary-title&gt;&lt;/titles&gt;&lt;periodical&gt;&lt;full-title&gt;Scientific Reports&lt;/full-title&gt;&lt;/periodical&gt;&lt;pages&gt;9151&lt;/pages&gt;&lt;volume&gt;5&lt;/volume&gt;&lt;dates&gt;&lt;year&gt;2015&lt;/year&gt;&lt;pub-dates&gt;&lt;date&gt;03/16/online&lt;/date&gt;&lt;/pub-dates&gt;&lt;/dates&gt;&lt;publisher&gt;Macmillan Publishers Limited. All rights reserved&lt;/publisher&gt;&lt;work-type&gt;Article&lt;/work-type&gt;&lt;urls&gt;&lt;related-urls&gt;&lt;url&gt;http://dx.doi.org/10.1038/srep09151&lt;/url&gt;&lt;/related-urls&gt;&lt;/urls&gt;&lt;electronic-resource-num&gt;10.1038/srep09151&amp;#xD;http://www.nature.com/articles/srep09151#supplementary-information&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4</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On the other hand, sugar sweetened beverages have been associated with fracture risk </w:t>
      </w:r>
      <w:hyperlink w:anchor="_ENREF_5" w:tooltip="Fung, 2014 #10"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&lt;EndNote&gt;&lt;Cite&gt;&lt;Author&gt;Fung&lt;/Author&gt;&lt;Year&gt;2014&lt;/Year&gt;&lt;RecNum&gt;10&lt;/RecNum&gt;&lt;DisplayText&gt;&lt;style face="superscript"&gt;5&lt;/style&gt;&lt;/DisplayText&gt;&lt;record&gt;&lt;rec-number&gt;10&lt;/rec-number&gt;&lt;foreign-keys&gt;&lt;key app="EN" db-id="fwzsz5e9utw09pexpzpxaf5b0deseardtps0" timestamp="1474642932"&gt;10&lt;/key&gt;&lt;/foreign-keys&gt;&lt;ref-type name="Journal Article"&gt;17&lt;/ref-type&gt;&lt;contributors&gt;&lt;authors&gt;&lt;author&gt;Fung, Teresa T&lt;/author&gt;&lt;author&gt;Arasaratnam, Meredith H&lt;/author&gt;&lt;author&gt;Grodstein, Francine&lt;/author&gt;&lt;author&gt;Katz, Jeffrey N&lt;/author&gt;&lt;author&gt;Rosner, Bernard&lt;/author&gt;&lt;author&gt;Willett, Walter C&lt;/author&gt;&lt;author&gt;Feskanich, Diane&lt;/author&gt;&lt;/authors&gt;&lt;/contributors&gt;&lt;titles&gt;&lt;title&gt;Soda consumption and risk of hip fractures in postmenopausal women in the Nurses’ Health Study&lt;/title&gt;&lt;secondary-title&gt;The American Journal of Clinical Nutrition&lt;/secondary-title&gt;&lt;/titles&gt;&lt;periodical&gt;&lt;full-title&gt;The American Journal of Clinical Nutrition&lt;/full-title&gt;&lt;/periodical&gt;&lt;pages&gt;953-958&lt;/pages&gt;&lt;volume&gt;100&lt;/volume&gt;&lt;number&gt;3&lt;/number&gt;&lt;dates&gt;&lt;year&gt;2014&lt;/year&gt;&lt;pub-dates&gt;&lt;date&gt;September 1, 2014&lt;/date&gt;&lt;/pub-dates&gt;&lt;/dates&gt;&lt;urls&gt;&lt;related-urls&gt;&lt;url&gt;http://ajcn.nutrition.org/content/100/3/953.abstract&lt;/url&gt;&lt;/related-urls&gt;&lt;/urls&gt;&lt;electronic-resource-num&gt;10.3945/ajcn.114.083352&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5</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and coffee consumption might be associated with an increased risk in women but not in men. </w:t>
      </w:r>
      <w:hyperlink w:anchor="_ENREF_6" w:tooltip="Lee, 2014 #15"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&lt;EndNote&gt;&lt;Cite&gt;&lt;Author&gt;Lee&lt;/Author&gt;&lt;Year&gt;2014&lt;/Year&gt;&lt;RecNum&gt;15&lt;/RecNum&gt;&lt;DisplayText&gt;&lt;style face="superscript"&gt;6&lt;/style&gt;&lt;/DisplayText&gt;&lt;record&gt;&lt;rec-number&gt;15&lt;/rec-number&gt;&lt;foreign-keys&gt;&lt;key app="EN" db-id="fwzsz5e9utw09pexpzpxaf5b0deseardtps0" timestamp="1478394755"&gt;15&lt;/key&gt;&lt;/foreign-keys&gt;&lt;ref-type name="Journal Article"&gt;17&lt;/ref-type&gt;&lt;contributors&gt;&lt;authors&gt;&lt;author&gt;Lee, Dong Ryul&lt;/author&gt;&lt;author&gt;Lee, Jungun&lt;/author&gt;&lt;author&gt;Rota, Matteo&lt;/author&gt;&lt;author&gt;Lee, Juneyoung&lt;/author&gt;&lt;author&gt;Ahn, Hyeong Sik&lt;/author&gt;&lt;author&gt;Park, Sang Min&lt;/author&gt;&lt;author&gt;Shin, Doosup&lt;/author&gt;&lt;/authors&gt;&lt;/contributors&gt;&lt;titles&gt;&lt;title&gt;Coffee consumption and risk of fractures: A systematic review and dose–response meta-analysis&lt;/title&gt;&lt;secondary-title&gt;Bone&lt;/secondary-title&gt;&lt;/titles&gt;&lt;periodical&gt;&lt;full-title&gt;Bone&lt;/full-title&gt;&lt;/periodical&gt;&lt;pages&gt;20-28&lt;/pages&gt;&lt;volume&gt;63&lt;/volume&gt;&lt;keywords&gt;&lt;keyword&gt;Coffee&lt;/keyword&gt;&lt;keyword&gt;Caffeine&lt;/keyword&gt;&lt;keyword&gt;Fracture&lt;/keyword&gt;&lt;keyword&gt;Meta-analysis&lt;/keyword&gt;&lt;keyword&gt;Dose–response relationship&lt;/keyword&gt;&lt;/keywords&gt;&lt;dates&gt;&lt;year&gt;2014&lt;/year&gt;&lt;pub-dates&gt;&lt;date&gt;6//&lt;/date&gt;&lt;/pub-dates&gt;&lt;/dates&gt;&lt;isbn&gt;8756-3282&lt;/isbn&gt;&lt;urls&gt;&lt;related-urls&gt;&lt;url&gt;http://www.sciencedirect.com/science/article/pii/S8756328214000441&lt;/url&gt;&lt;/related-urls&gt;&lt;/urls&gt;&lt;electronic-resource-num&gt;http://dx.doi.org/10.1016/j.bone.2014.02.007&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6</w:t>
        </w:r>
        <w:r w:rsidRPr="004C49C7">
          <w:rPr>
            <w:rFonts w:ascii="Times New Roman" w:hAnsi="Times New Roman" w:cs="Times New Roman"/>
            <w:sz w:val="24"/>
            <w:szCs w:val="24"/>
          </w:rPr>
          <w:fldChar w:fldCharType="end"/>
        </w:r>
      </w:hyperlink>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rPr>
        <w:t xml:space="preserve">Previous studies have used diet quality indexes to examine whether overall healthfulness of the diet is associated with bone mineral density (BMD) or fractures.  Among these indexes, the Mediterranean diet was used most frequently.  Studies generally found a higher score, which reflects a closer resemblance to the Mediterranean diet, was associated with a lower risk of hip fractures </w:t>
      </w:r>
      <w:hyperlink w:anchor="_ENREF_7" w:tooltip="Benetou, 2013 #19" w:history="1">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Ny0xMTwvc3R5bGU+PC9EaXNwbGF5VGV4dD48cmVjb3JkPjxyZWMtbnVtYmVyPjE5PC9yZWMtbnVt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Ny0xMTwvc3R5bGU+PC9EaXNwbGF5VGV4dD48cmVjb3JkPjxyZWMtbnVtYmVyPjE5PC9yZWMtbnVt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7-11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The Alternate Healthy Eating Index was also associated with a lower risk of hip fracture but in fewer number of studies </w:t>
      </w:r>
      <w:r w:rsidRPr="004C49C7">
        <w:rPr>
          <w:rFonts w:ascii="Times New Roman" w:hAnsi="Times New Roman" w:cs="Times New Roman"/>
          <w:sz w:val="24"/>
          <w:szCs w:val="24"/>
        </w:rPr>
        <w:fldChar w:fldCharType="begin">
          <w:fldData xml:space="preserve">PEVuZE5vdGU+PENpdGU+PEF1dGhvcj5EYWk8L0F1dGhvcj48WWVhcj4yMDE0PC9ZZWFyPjxSZWNO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PEVuZE5vdGU+PENpdGU+PEF1dGhvcj5EYWk8L0F1dGhvcj48WWVhcj4yMDE0PC9ZZWFyPjxSZWNO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10" w:tooltip="Zeng, 2014 #20" w:history="1">
        <w:r w:rsidRPr="004C49C7">
          <w:rPr>
            <w:rFonts w:ascii="Times New Roman" w:hAnsi="Times New Roman" w:cs="Times New Roman"/>
            <w:noProof/>
            <w:sz w:val="24"/>
            <w:szCs w:val="24"/>
            <w:vertAlign w:val="superscript"/>
          </w:rPr>
          <w:t>10</w:t>
        </w:r>
      </w:hyperlink>
      <w:r w:rsidRPr="004C49C7">
        <w:rPr>
          <w:rFonts w:ascii="Times New Roman" w:hAnsi="Times New Roman" w:cs="Times New Roman"/>
          <w:noProof/>
          <w:sz w:val="24"/>
          <w:szCs w:val="24"/>
          <w:vertAlign w:val="superscript"/>
        </w:rPr>
        <w:t xml:space="preserve">, </w:t>
      </w:r>
      <w:hyperlink w:anchor="_ENREF_12" w:tooltip="Dai, 2014 #22" w:history="1">
        <w:r w:rsidRPr="004C49C7">
          <w:rPr>
            <w:rFonts w:ascii="Times New Roman" w:hAnsi="Times New Roman" w:cs="Times New Roman"/>
            <w:noProof/>
            <w:sz w:val="24"/>
            <w:szCs w:val="24"/>
            <w:vertAlign w:val="superscript"/>
          </w:rPr>
          <w:t>12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Because of the differences in the types of food that are prevalent around the world and the inherent structure of the various diet quality indexes, the same score could result from diets with substantial differences in specific food choices and quantity consumed.  In addition, few studies on diet quality indexes were conducted in the U.S. </w:t>
      </w:r>
      <w:hyperlink w:anchor="_ENREF_11" w:tooltip="Haring, 2016 #21"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&lt;EndNote&gt;&lt;Cite&gt;&lt;Author&gt;Haring&lt;/Author&gt;&lt;Year&gt;2016&lt;/Year&gt;&lt;RecNum&gt;21&lt;/RecNum&gt;&lt;DisplayText&gt;&lt;style face="superscript"&gt;11&lt;/style&gt;&lt;/DisplayText&gt;&lt;record&gt;&lt;rec-number&gt;21&lt;/rec-number&gt;&lt;foreign-keys&gt;&lt;key app="EN" db-id="fwzsz5e9utw09pexpzpxaf5b0deseardtps0" timestamp="1478396563"&gt;21&lt;/key&gt;&lt;/foreign-keys&gt;&lt;ref-type name="Journal Article"&gt;17&lt;/ref-type&gt;&lt;contributors&gt;&lt;authors&gt;&lt;author&gt;Haring, B.&lt;/author&gt;&lt;author&gt;Crandall, C. J.&lt;/author&gt;&lt;author&gt;Wu, C.&lt;/author&gt;&lt;author&gt;et al.,&lt;/author&gt;&lt;/authors&gt;&lt;/contributors&gt;&lt;titles&gt;&lt;title&gt;Dietary patterns and fractures in postmenopausal women: Results from the women’s health initiative&lt;/title&gt;&lt;secondary-title&gt;JAMA Internal Medicine&lt;/secondary-title&gt;&lt;/titles&gt;&lt;periodical&gt;&lt;full-title&gt;JAMA Internal Medicine&lt;/full-title&gt;&lt;/periodical&gt;&lt;pages&gt;645-652&lt;/pages&gt;&lt;volume&gt;176&lt;/volume&gt;&lt;number&gt;5&lt;/number&gt;&lt;dates&gt;&lt;year&gt;2016&lt;/year&gt;&lt;/dates&gt;&lt;isbn&gt;2168-6106&lt;/isbn&gt;&lt;urls&gt;&lt;related-urls&gt;&lt;url&gt;http://dx.doi.org/10.1001/jamainternmed.2016.0482&lt;/url&gt;&lt;/related-urls&gt;&lt;/urls&gt;&lt;electronic-resource-num&gt;10.1001/jamainternmed.2016.0482&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11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or separately examined the association in men </w: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NywgOCwgMTI8L3N0eWxlPjwvRGlzcGxheVRleHQ+PHJlY29yZD48cmVjLW51bWJlcj4xOTwvcmVj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NywgOCwgMTI8L3N0eWxlPjwvRGlzcGxheVRleHQ+PHJlY29yZD48cmVjLW51bWJlcj4xOTwvcmVj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7" w:tooltip="Benetou, 2013 #19" w:history="1">
        <w:r w:rsidRPr="004C49C7">
          <w:rPr>
            <w:rFonts w:ascii="Times New Roman" w:hAnsi="Times New Roman" w:cs="Times New Roman"/>
            <w:noProof/>
            <w:sz w:val="24"/>
            <w:szCs w:val="24"/>
            <w:vertAlign w:val="superscript"/>
          </w:rPr>
          <w:t>7</w:t>
        </w:r>
      </w:hyperlink>
      <w:r w:rsidRPr="004C49C7">
        <w:rPr>
          <w:rFonts w:ascii="Times New Roman" w:hAnsi="Times New Roman" w:cs="Times New Roman"/>
          <w:noProof/>
          <w:sz w:val="24"/>
          <w:szCs w:val="24"/>
          <w:vertAlign w:val="superscript"/>
        </w:rPr>
        <w:t xml:space="preserve">, </w:t>
      </w:r>
      <w:hyperlink w:anchor="_ENREF_8" w:tooltip="Byberg, 2016 #17" w:history="1">
        <w:r w:rsidRPr="004C49C7">
          <w:rPr>
            <w:rFonts w:ascii="Times New Roman" w:hAnsi="Times New Roman" w:cs="Times New Roman"/>
            <w:noProof/>
            <w:sz w:val="24"/>
            <w:szCs w:val="24"/>
            <w:vertAlign w:val="superscript"/>
          </w:rPr>
          <w:t>8</w:t>
        </w:r>
      </w:hyperlink>
      <w:r w:rsidRPr="004C49C7">
        <w:rPr>
          <w:rFonts w:ascii="Times New Roman" w:hAnsi="Times New Roman" w:cs="Times New Roman"/>
          <w:noProof/>
          <w:sz w:val="24"/>
          <w:szCs w:val="24"/>
          <w:vertAlign w:val="superscript"/>
        </w:rPr>
        <w:t xml:space="preserve">, </w:t>
      </w:r>
      <w:hyperlink w:anchor="_ENREF_12" w:tooltip="Dai, 2014 #22" w:history="1">
        <w:r w:rsidRPr="004C49C7">
          <w:rPr>
            <w:rFonts w:ascii="Times New Roman" w:hAnsi="Times New Roman" w:cs="Times New Roman"/>
            <w:noProof/>
            <w:sz w:val="24"/>
            <w:szCs w:val="24"/>
            <w:vertAlign w:val="superscript"/>
          </w:rPr>
          <w:t>12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Therefore, this analysis aimed to prospectively examine the association between several diet quality indexes and risk of hip fracture in U.S. men and women.</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Methods</w:t>
      </w:r>
    </w:p>
    <w:p w:rsidR="004C49C7" w:rsidRPr="004C49C7" w:rsidRDefault="004C49C7" w:rsidP="004C49C7">
      <w:pPr>
        <w:spacing w:line="480" w:lineRule="auto"/>
        <w:contextualSpacing/>
        <w:rPr>
          <w:rFonts w:ascii="Times New Roman" w:hAnsi="Times New Roman" w:cs="Times New Roman"/>
          <w:sz w:val="24"/>
        </w:rPr>
      </w:pPr>
      <w:r w:rsidRPr="004C49C7">
        <w:rPr>
          <w:rFonts w:ascii="Times New Roman" w:hAnsi="Times New Roman" w:cs="Times New Roman"/>
          <w:sz w:val="24"/>
        </w:rPr>
        <w:t>Participants</w:t>
      </w:r>
    </w:p>
    <w:p w:rsidR="004C49C7" w:rsidRPr="004C49C7" w:rsidRDefault="004C49C7" w:rsidP="004C49C7">
      <w:pPr>
        <w:spacing w:line="480" w:lineRule="auto"/>
        <w:ind w:firstLine="720"/>
        <w:contextualSpacing/>
        <w:rPr>
          <w:rFonts w:ascii="Times New Roman" w:hAnsi="Times New Roman" w:cs="Times New Roman"/>
          <w:sz w:val="24"/>
        </w:rPr>
      </w:pPr>
      <w:r w:rsidRPr="004C49C7">
        <w:rPr>
          <w:rFonts w:ascii="Times New Roman" w:hAnsi="Times New Roman" w:cs="Times New Roman"/>
          <w:sz w:val="24"/>
          <w:szCs w:val="24"/>
          <w:shd w:val="clear" w:color="auto" w:fill="FFFFFF"/>
        </w:rPr>
        <w:lastRenderedPageBreak/>
        <w:t xml:space="preserve">Women in this analysis were participants of the U.S. Nurses’ Health Study (NHS).  This ongoing cohort began in 1976 with 121,700 nurses aged 30–55 y in 11 states </w:t>
      </w:r>
      <w:hyperlink w:anchor="_ENREF_13" w:tooltip="Colditz, 1986 #2"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&lt;EndNote&gt;&lt;Cite&gt;&lt;Author&gt;Colditz&lt;/Author&gt;&lt;Year&gt;1986&lt;/Year&gt;&lt;RecNum&gt;2&lt;/RecNum&gt;&lt;DisplayText&gt;&lt;style face="superscript"&gt;13&lt;/style&gt;&lt;/DisplayText&gt;&lt;record&gt;&lt;rec-number&gt;2&lt;/rec-number&gt;&lt;foreign-keys&gt;&lt;key app="EN" db-id="fwzsz5e9utw09pexpzpxaf5b0deseardtps0" timestamp="1474636008"&gt;2&lt;/key&gt;&lt;/foreign-keys&gt;&lt;ref-type name="Journal Article"&gt;17&lt;/ref-type&gt;&lt;contributors&gt;&lt;authors&gt;&lt;author&gt;Colditz, Graham A&lt;/author&gt;&lt;author&gt;Martin, Pauline&lt;/author&gt;&lt;author&gt;Stampfer, Meir J&lt;/author&gt;&lt;author&gt;Willett, Walter C&lt;/author&gt;&lt;author&gt;Sampson, Laura&lt;/author&gt;&lt;author&gt;Rosner, Bernard&lt;/author&gt;&lt;author&gt;Hennekens, Charles H&lt;/author&gt;&lt;author&gt;Speizer, Frank E&lt;/author&gt;&lt;/authors&gt;&lt;/contributors&gt;&lt;titles&gt;&lt;title&gt;Validation of questionnaire information on risk factors and disease outcomes in a prospective cohort study of women&lt;/title&gt;&lt;secondary-title&gt;Am J Epidemiol&lt;/secondary-title&gt;&lt;/titles&gt;&lt;periodical&gt;&lt;full-title&gt;Am J Epidemiol&lt;/full-title&gt;&lt;/periodical&gt;&lt;pages&gt;894-900&lt;/pages&gt;&lt;volume&gt;123&lt;/volume&gt;&lt;number&gt;5&lt;/number&gt;&lt;dates&gt;&lt;year&gt;1986&lt;/year&gt;&lt;/dates&gt;&lt;isbn&gt;0002-9262&lt;/isbn&gt;&lt;urls&gt;&lt;/urls&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13</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xml:space="preserve">.  Participants self-reported lifestyle and disease information through a questionnaire every 2 years.  In addition, a food-frequency questionnaire (FFQ) was sent in 1980, 1984, 1986, and every 4 y thereafter to collect dietary information.  Men in this analysis were participants of the U.S. Health Professionals Follow-up Study (HPFS), an ongoing cohort similar to the NHS.  HPFS </w:t>
      </w:r>
      <w:r w:rsidRPr="004C49C7">
        <w:rPr>
          <w:rFonts w:ascii="Times New Roman" w:hAnsi="Times New Roman" w:cs="Times New Roman"/>
          <w:sz w:val="24"/>
        </w:rPr>
        <w:t xml:space="preserve">began in 1986 with 51,529 male U.S. health professionals aged 40-75 </w:t>
      </w:r>
      <w:hyperlink w:anchor="_ENREF_14" w:tooltip="Rimm, 1992 #1" w:history="1">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&lt;EndNote&gt;&lt;Cite&gt;&lt;Author&gt;Rimm&lt;/Author&gt;&lt;Year&gt;1992&lt;/Year&gt;&lt;RecNum&gt;1&lt;/RecNum&gt;&lt;DisplayText&gt;&lt;style face="superscript"&gt;14&lt;/style&gt;&lt;/DisplayText&gt;&lt;record&gt;&lt;rec-number&gt;1&lt;/rec-number&gt;&lt;foreign-keys&gt;&lt;key app="EN" db-id="fwzsz5e9utw09pexpzpxaf5b0deseardtps0" timestamp="1474635991"&gt;1&lt;/key&gt;&lt;/foreign-keys&gt;&lt;ref-type name="Journal Article"&gt;17&lt;/ref-type&gt;&lt;contributors&gt;&lt;authors&gt;&lt;author&gt;Rimm, Eric B&lt;/author&gt;&lt;author&gt;Giovannucci, Edward L&lt;/author&gt;&lt;author&gt;Stampfer, Meir J&lt;/author&gt;&lt;author&gt;Colditz, Graham A&lt;/author&gt;&lt;author&gt;Litin, Lisa B&lt;/author&gt;&lt;author&gt;Willett, Walter C&lt;/author&gt;&lt;/authors&gt;&lt;/contributors&gt;&lt;titles&gt;&lt;title&gt;Reproducibility and validity of an expanded self-administered semiquantitative food frequency questionnaire among male health professionals&lt;/title&gt;&lt;secondary-title&gt;Am J Epidemiol&lt;/secondary-title&gt;&lt;/titles&gt;&lt;periodical&gt;&lt;full-title&gt;Am J Epidemiol&lt;/full-title&gt;&lt;/periodical&gt;&lt;pages&gt;1114-1126&lt;/pages&gt;&lt;volume&gt;135&lt;/volume&gt;&lt;number&gt;10&lt;/number&gt;&lt;dates&gt;&lt;year&gt;1992&lt;/year&gt;&lt;/dates&gt;&lt;isbn&gt;0002-9262&lt;/isbn&gt;&lt;urls&gt;&lt;/urls&gt;&lt;/record&gt;&lt;/Cite&gt;&lt;/EndNote&gt;</w:instrText>
        </w:r>
        <w:r w:rsidRPr="004C49C7">
          <w:rPr>
            <w:rFonts w:ascii="Times New Roman" w:hAnsi="Times New Roman" w:cs="Times New Roman"/>
            <w:sz w:val="24"/>
          </w:rPr>
          <w:fldChar w:fldCharType="separate"/>
        </w:r>
        <w:r w:rsidRPr="004C49C7">
          <w:rPr>
            <w:rFonts w:ascii="Times New Roman" w:hAnsi="Times New Roman" w:cs="Times New Roman"/>
            <w:noProof/>
            <w:sz w:val="24"/>
            <w:vertAlign w:val="superscript"/>
          </w:rPr>
          <w:t>14</w:t>
        </w:r>
        <w:r w:rsidRPr="004C49C7">
          <w:rPr>
            <w:rFonts w:ascii="Times New Roman" w:hAnsi="Times New Roman" w:cs="Times New Roman"/>
            <w:sz w:val="24"/>
          </w:rPr>
          <w:fldChar w:fldCharType="end"/>
        </w:r>
      </w:hyperlink>
      <w:r w:rsidRPr="004C49C7">
        <w:rPr>
          <w:rFonts w:ascii="Times New Roman" w:hAnsi="Times New Roman" w:cs="Times New Roman"/>
          <w:sz w:val="24"/>
        </w:rPr>
        <w:t>.  Lifestyle, health, and dietary information were collected through self-administered questionnaires similar to the NHS.  In each questionnaire cycle for each cohort, at least 90% of the participants were successfully tracked.</w:t>
      </w:r>
    </w:p>
    <w:p w:rsidR="004C49C7" w:rsidRPr="004C49C7" w:rsidRDefault="004C49C7" w:rsidP="004C49C7">
      <w:pPr>
        <w:spacing w:line="480" w:lineRule="auto"/>
        <w:ind w:firstLine="720"/>
        <w:contextualSpacing/>
        <w:rPr>
          <w:rFonts w:ascii="Times New Roman" w:hAnsi="Times New Roman" w:cs="Times New Roman"/>
          <w:sz w:val="24"/>
        </w:rPr>
      </w:pPr>
      <w:r w:rsidRPr="004C49C7">
        <w:rPr>
          <w:rFonts w:ascii="Times New Roman" w:hAnsi="Times New Roman" w:cs="Times New Roman"/>
          <w:sz w:val="24"/>
          <w:szCs w:val="24"/>
          <w:shd w:val="clear" w:color="auto" w:fill="FFFFFF"/>
        </w:rPr>
        <w:t xml:space="preserve">In this analysis, only white men and women were included because of the small number of non-white participants and different rates of fractures in some minority groups.  For women, follow-up began in 1980 if they were already postmenopausal in 1980.  Otherwise, they entered into follow-up when they reported reaching menopause, including surgical menopause, on a subsequent questionnaire.  For men, follow-up began in 1986 if they were at least 50 years old, otherwise, they entered into follow-up when they reached age 50 at each questionnaire cycle.  In addition, individuals without a recent dietary assessment or who had previously reported a hip fracture or a diagnosis of cancer or osteoporosis at entry to follow-up were excluded.  </w:t>
      </w:r>
      <w:r w:rsidRPr="004C49C7">
        <w:rPr>
          <w:rFonts w:ascii="Times New Roman" w:hAnsi="Times New Roman" w:cs="Times New Roman"/>
          <w:sz w:val="24"/>
          <w:szCs w:val="24"/>
        </w:rPr>
        <w:t>Participants with cancer at entry to follow-up were excluded because cancer patients may receive medications that adversely affect bone mineral density.  Individuals with diagnosed osteoporosis are at high risk of fractures and may have changed their diet, therefore these participants are also excluded from the analysis.</w:t>
      </w:r>
      <w:r w:rsidRPr="004C49C7">
        <w:rPr>
          <w:rFonts w:ascii="Times New Roman" w:hAnsi="Times New Roman" w:cs="Times New Roman"/>
          <w:color w:val="4F81BD" w:themeColor="accent1"/>
          <w:sz w:val="24"/>
          <w:szCs w:val="24"/>
        </w:rPr>
        <w:t xml:space="preserve">  </w:t>
      </w:r>
      <w:r w:rsidRPr="004C49C7">
        <w:rPr>
          <w:rFonts w:ascii="Times New Roman" w:hAnsi="Times New Roman" w:cs="Times New Roman"/>
          <w:sz w:val="24"/>
          <w:szCs w:val="24"/>
          <w:shd w:val="clear" w:color="auto" w:fill="FFFFFF"/>
        </w:rPr>
        <w:t xml:space="preserve">In total, this analysis included 74,446 women and 36,602 men. This study was approved by the Institutional Review Boards of the Brigham and Women's Hospital </w:t>
      </w:r>
      <w:r w:rsidRPr="004C49C7">
        <w:rPr>
          <w:rFonts w:ascii="Times New Roman" w:hAnsi="Times New Roman" w:cs="Times New Roman"/>
          <w:sz w:val="24"/>
          <w:szCs w:val="24"/>
          <w:shd w:val="clear" w:color="auto" w:fill="FFFFFF"/>
        </w:rPr>
        <w:lastRenderedPageBreak/>
        <w:t xml:space="preserve">and the Harvard TH Chan School of Public Health, Boston MA.  </w:t>
      </w:r>
      <w:r w:rsidRPr="004C49C7">
        <w:rPr>
          <w:rFonts w:ascii="Times New Roman" w:hAnsi="Times New Roman" w:cs="Times New Roman"/>
          <w:sz w:val="24"/>
        </w:rPr>
        <w:t>Participants in both cohorts indicated implied consent by completing and returning study questionnaires.</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Dietary assessment and computation of diet quality scores</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rPr>
        <w:t>In NHS, a total of 9 FFQs</w:t>
      </w:r>
      <w:hyperlink w:anchor="_ENREF_15" w:tooltip="Study,  #33" w:history="1">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&lt;EndNote&gt;&lt;Cite&gt;&lt;RecNum&gt;33&lt;/RecNum&gt;&lt;DisplayText&gt;&lt;style face="superscript"&gt;15&lt;/style&gt;&lt;/DisplayText&gt;&lt;record&gt;&lt;rec-number&gt;33&lt;/rec-number&gt;&lt;foreign-keys&gt;&lt;key app="EN" db-id="fwzsz5e9utw09pexpzpxaf5b0deseardtps0" timestamp="1487252278"&gt;33&lt;/key&gt;&lt;/foreign-keys&gt;&lt;ref-type name="Web Page"&gt;12&lt;/ref-type&gt;&lt;contributors&gt;&lt;authors&gt;&lt;author&gt;Nurses&amp;apos; Health Study&lt;/author&gt;&lt;/authors&gt;&lt;/contributors&gt;&lt;titles&gt;&lt;title&gt;NHS Questionnaires&lt;/title&gt;&lt;/titles&gt;&lt;volume&gt;2017&lt;/volume&gt;&lt;number&gt;February 16&lt;/number&gt;&lt;dates&gt;&lt;/dates&gt;&lt;urls&gt;&lt;related-urls&gt;&lt;url&gt;http://www.nurseshealthstudy.org/participants/questionnaires&lt;/url&gt;&lt;/related-urls&gt;&lt;/urls&gt;&lt;/record&gt;&lt;/Cite&gt;&lt;/EndNote&gt;</w:instrText>
        </w:r>
        <w:r w:rsidRPr="004C49C7">
          <w:rPr>
            <w:rFonts w:ascii="Times New Roman" w:hAnsi="Times New Roman" w:cs="Times New Roman"/>
            <w:sz w:val="24"/>
          </w:rPr>
          <w:fldChar w:fldCharType="separate"/>
        </w:r>
        <w:r w:rsidRPr="004C49C7">
          <w:rPr>
            <w:rFonts w:ascii="Times New Roman" w:hAnsi="Times New Roman" w:cs="Times New Roman"/>
            <w:noProof/>
            <w:sz w:val="24"/>
            <w:vertAlign w:val="superscript"/>
          </w:rPr>
          <w:t>15</w:t>
        </w:r>
        <w:r w:rsidRPr="004C49C7">
          <w:rPr>
            <w:rFonts w:ascii="Times New Roman" w:hAnsi="Times New Roman" w:cs="Times New Roman"/>
            <w:sz w:val="24"/>
          </w:rPr>
          <w:fldChar w:fldCharType="end"/>
        </w:r>
      </w:hyperlink>
      <w:r w:rsidRPr="004C49C7">
        <w:rPr>
          <w:rFonts w:ascii="Times New Roman" w:hAnsi="Times New Roman" w:cs="Times New Roman"/>
          <w:sz w:val="24"/>
        </w:rPr>
        <w:t xml:space="preserve"> were administered between 1980 and 2010 </w:t>
      </w:r>
      <w:hyperlink w:anchor="_ENREF_16" w:tooltip="Willett, 2013 #3" w:history="1">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&lt;EndNote&gt;&lt;Cite&gt;&lt;Author&gt;Willett&lt;/Author&gt;&lt;Year&gt;2013&lt;/Year&gt;&lt;RecNum&gt;3&lt;/RecNum&gt;&lt;DisplayText&gt;&lt;style face="superscript"&gt;16&lt;/style&gt;&lt;/DisplayText&gt;&lt;record&gt;&lt;rec-number&gt;3&lt;/rec-number&gt;&lt;foreign-keys&gt;&lt;key app="EN" db-id="fwzsz5e9utw09pexpzpxaf5b0deseardtps0" timestamp="1474636021"&gt;3&lt;/key&gt;&lt;/foreign-keys&gt;&lt;ref-type name="Book"&gt;6&lt;/ref-type&gt;&lt;contributors&gt;&lt;authors&gt;&lt;author&gt;Willett, W. C.&lt;/author&gt;&lt;/authors&gt;&lt;tertiary-authors&gt;&lt;author&gt;3rd&lt;/author&gt;&lt;/tertiary-authors&gt;&lt;/contributors&gt;&lt;titles&gt;&lt;title&gt;Nutritional Epidemiology&lt;/title&gt;&lt;/titles&gt;&lt;dates&gt;&lt;year&gt;2013&lt;/year&gt;&lt;pub-dates&gt;&lt;date&gt;2013&lt;/date&gt;&lt;/pub-dates&gt;&lt;/dates&gt;&lt;pub-location&gt;United Kingdom&lt;/pub-location&gt;&lt;publisher&gt;Oxford University Press&lt;/publisher&gt;&lt;urls&gt;&lt;/urls&gt;&lt;/record&gt;&lt;/Cite&gt;&lt;/EndNote&gt;</w:instrText>
        </w:r>
        <w:r w:rsidRPr="004C49C7">
          <w:rPr>
            <w:rFonts w:ascii="Times New Roman" w:hAnsi="Times New Roman" w:cs="Times New Roman"/>
            <w:sz w:val="24"/>
          </w:rPr>
          <w:fldChar w:fldCharType="separate"/>
        </w:r>
        <w:r w:rsidRPr="004C49C7">
          <w:rPr>
            <w:rFonts w:ascii="Times New Roman" w:hAnsi="Times New Roman" w:cs="Times New Roman"/>
            <w:noProof/>
            <w:sz w:val="24"/>
            <w:vertAlign w:val="superscript"/>
          </w:rPr>
          <w:t>16</w:t>
        </w:r>
        <w:r w:rsidRPr="004C49C7">
          <w:rPr>
            <w:rFonts w:ascii="Times New Roman" w:hAnsi="Times New Roman" w:cs="Times New Roman"/>
            <w:sz w:val="24"/>
          </w:rPr>
          <w:fldChar w:fldCharType="end"/>
        </w:r>
      </w:hyperlink>
      <w:r w:rsidRPr="004C49C7">
        <w:rPr>
          <w:rFonts w:ascii="Times New Roman" w:hAnsi="Times New Roman" w:cs="Times New Roman"/>
          <w:sz w:val="24"/>
        </w:rPr>
        <w:t xml:space="preserve">.  In HPFS, a similar FFQ was administered 7 times between 1986 and 2010 </w:t>
      </w:r>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&lt;EndNote&gt;&lt;Cite&gt;&lt;Author&gt;Rimm&lt;/Author&gt;&lt;Year&gt;1992&lt;/Year&gt;&lt;RecNum&gt;1&lt;/RecNum&gt;&lt;DisplayText&gt;&lt;style face="superscript"&gt;14, 17&lt;/style&gt;&lt;/DisplayText&gt;&lt;record&gt;&lt;rec-number&gt;1&lt;/rec-number&gt;&lt;foreign-keys&gt;&lt;key app="EN" db-id="fwzsz5e9utw09pexpzpxaf5b0deseardtps0" timestamp="1474635991"&gt;1&lt;/key&gt;&lt;/foreign-keys&gt;&lt;ref-type name="Journal Article"&gt;17&lt;/ref-type&gt;&lt;contributors&gt;&lt;authors&gt;&lt;author&gt;Rimm, Eric B&lt;/author&gt;&lt;author&gt;Giovannucci, Edward L&lt;/author&gt;&lt;author&gt;Stampfer, Meir J&lt;/author&gt;&lt;author&gt;Colditz, Graham A&lt;/author&gt;&lt;author&gt;Litin, Lisa B&lt;/author&gt;&lt;author&gt;Willett, Walter C&lt;/author&gt;&lt;/authors&gt;&lt;/contributors&gt;&lt;titles&gt;&lt;title&gt;Reproducibility and validity of an expanded self-administered semiquantitative food frequency questionnaire among male health professionals&lt;/title&gt;&lt;secondary-title&gt;Am J Epidemiol&lt;/secondary-title&gt;&lt;/titles&gt;&lt;periodical&gt;&lt;full-title&gt;Am J Epidemiol&lt;/full-title&gt;&lt;/periodical&gt;&lt;pages&gt;1114-1126&lt;/pages&gt;&lt;volume&gt;135&lt;/volume&gt;&lt;number&gt;10&lt;/number&gt;&lt;dates&gt;&lt;year&gt;1992&lt;/year&gt;&lt;/dates&gt;&lt;isbn&gt;0002-9262&lt;/isbn&gt;&lt;urls&gt;&lt;/urls&gt;&lt;/record&gt;&lt;/Cite&gt;&lt;Cite&gt;&lt;Author&gt;Study&lt;/Author&gt;&lt;RecNum&gt;35&lt;/RecNum&gt;&lt;record&gt;&lt;rec-number&gt;35&lt;/rec-number&gt;&lt;foreign-keys&gt;&lt;key app="EN" db-id="fwzsz5e9utw09pexpzpxaf5b0deseardtps0" timestamp="1488419130"&gt;35&lt;/key&gt;&lt;/foreign-keys&gt;&lt;ref-type name="Web Page"&gt;12&lt;/ref-type&gt;&lt;contributors&gt;&lt;authors&gt;&lt;author&gt;Health Professotionals Follow-up Study&lt;/author&gt;&lt;/authors&gt;&lt;/contributors&gt;&lt;titles&gt;&lt;title&gt;HPFS Questionnaires&lt;/title&gt;&lt;/titles&gt;&lt;volume&gt;2017&lt;/volume&gt;&lt;number&gt;February 2016&lt;/number&gt;&lt;dates&gt;&lt;/dates&gt;&lt;urls&gt;&lt;related-urls&gt;&lt;url&gt;https://www.hsph.harvard.edu/hpfs/hpfs_qx.htm&lt;/url&gt;&lt;/related-urls&gt;&lt;/urls&gt;&lt;/record&gt;&lt;/Cite&gt;&lt;/EndNote&gt;</w:instrText>
      </w:r>
      <w:r w:rsidRPr="004C49C7">
        <w:rPr>
          <w:rFonts w:ascii="Times New Roman" w:hAnsi="Times New Roman" w:cs="Times New Roman"/>
          <w:sz w:val="24"/>
        </w:rPr>
        <w:fldChar w:fldCharType="separate"/>
      </w:r>
      <w:hyperlink w:anchor="_ENREF_14" w:tooltip="Rimm, 1992 #1" w:history="1">
        <w:r w:rsidRPr="004C49C7">
          <w:rPr>
            <w:rFonts w:ascii="Times New Roman" w:hAnsi="Times New Roman" w:cs="Times New Roman"/>
            <w:noProof/>
            <w:sz w:val="24"/>
            <w:vertAlign w:val="superscript"/>
          </w:rPr>
          <w:t>14</w:t>
        </w:r>
      </w:hyperlink>
      <w:r w:rsidRPr="004C49C7">
        <w:rPr>
          <w:rFonts w:ascii="Times New Roman" w:hAnsi="Times New Roman" w:cs="Times New Roman"/>
          <w:noProof/>
          <w:sz w:val="24"/>
          <w:vertAlign w:val="superscript"/>
        </w:rPr>
        <w:t xml:space="preserve">, </w:t>
      </w:r>
      <w:hyperlink w:anchor="_ENREF_17" w:tooltip="Study,  #35" w:history="1">
        <w:r w:rsidRPr="004C49C7">
          <w:rPr>
            <w:rFonts w:ascii="Times New Roman" w:hAnsi="Times New Roman" w:cs="Times New Roman"/>
            <w:noProof/>
            <w:sz w:val="24"/>
            <w:vertAlign w:val="superscript"/>
          </w:rPr>
          <w:t>17</w:t>
        </w:r>
      </w:hyperlink>
      <w:r w:rsidRPr="004C49C7">
        <w:rPr>
          <w:rFonts w:ascii="Times New Roman" w:hAnsi="Times New Roman" w:cs="Times New Roman"/>
          <w:sz w:val="24"/>
        </w:rPr>
        <w:fldChar w:fldCharType="end"/>
      </w:r>
      <w:r w:rsidRPr="004C49C7">
        <w:rPr>
          <w:rFonts w:ascii="Times New Roman" w:hAnsi="Times New Roman" w:cs="Times New Roman"/>
          <w:sz w:val="24"/>
        </w:rPr>
        <w:t xml:space="preserve">.  Both FFQs were validated and designed to assess intake in the past 12 months </w:t>
      </w:r>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&lt;EndNote&gt;&lt;Cite&gt;&lt;Author&gt;Rimm&lt;/Author&gt;&lt;Year&gt;1992&lt;/Year&gt;&lt;RecNum&gt;1&lt;/RecNum&gt;&lt;DisplayText&gt;&lt;style face="superscript"&gt;14, 18&lt;/style&gt;&lt;/DisplayText&gt;&lt;record&gt;&lt;rec-number&gt;1&lt;/rec-number&gt;&lt;foreign-keys&gt;&lt;key app="EN" db-id="fwzsz5e9utw09pexpzpxaf5b0deseardtps0" timestamp="1474635991"&gt;1&lt;/key&gt;&lt;/foreign-keys&gt;&lt;ref-type name="Journal Article"&gt;17&lt;/ref-type&gt;&lt;contributors&gt;&lt;authors&gt;&lt;author&gt;Rimm, Eric B&lt;/author&gt;&lt;author&gt;Giovannucci, Edward L&lt;/author&gt;&lt;author&gt;Stampfer, Meir J&lt;/author&gt;&lt;author&gt;Colditz, Graham A&lt;/author&gt;&lt;author&gt;Litin, Lisa B&lt;/author&gt;&lt;author&gt;Willett, Walter C&lt;/author&gt;&lt;/authors&gt;&lt;/contributors&gt;&lt;titles&gt;&lt;title&gt;Reproducibility and validity of an expanded self-administered semiquantitative food frequency questionnaire among male health professionals&lt;/title&gt;&lt;secondary-title&gt;Am J Epidemiol&lt;/secondary-title&gt;&lt;/titles&gt;&lt;periodical&gt;&lt;full-title&gt;Am J Epidemiol&lt;/full-title&gt;&lt;/periodical&gt;&lt;pages&gt;1114-1126&lt;/pages&gt;&lt;volume&gt;135&lt;/volume&gt;&lt;number&gt;10&lt;/number&gt;&lt;dates&gt;&lt;year&gt;1992&lt;/year&gt;&lt;/dates&gt;&lt;isbn&gt;0002-9262&lt;/isbn&gt;&lt;urls&gt;&lt;/urls&gt;&lt;/record&gt;&lt;/Cite&gt;&lt;Cite&gt;&lt;Author&gt;Salvini&lt;/Author&gt;&lt;Year&gt;1989&lt;/Year&gt;&lt;RecNum&gt;38&lt;/RecNum&gt;&lt;record&gt;&lt;rec-number&gt;38&lt;/rec-number&gt;&lt;foreign-keys&gt;&lt;key app="EN" db-id="fwzsz5e9utw09pexpzpxaf5b0deseardtps0" timestamp="1498330480"&gt;38&lt;/key&gt;&lt;/foreign-keys&gt;&lt;ref-type name="Journal Article"&gt;17&lt;/ref-type&gt;&lt;contributors&gt;&lt;authors&gt;&lt;author&gt;Salvini, S.&lt;/author&gt;&lt;author&gt;Hunter, D. J.&lt;/author&gt;&lt;author&gt;Sampson, Laura&lt;/author&gt;&lt;author&gt;Stampfer, M. J.&lt;/author&gt;&lt;author&gt;Colditz, Graham A&lt;/author&gt;&lt;author&gt;Rosner, Bernard&lt;/author&gt;&lt;author&gt;Willett, W. C.&lt;/author&gt;&lt;/authors&gt;&lt;/contributors&gt;&lt;titles&gt;&lt;title&gt;Food-based validation of a dietary questionnaire: the effects of week-to-week variation in food consumption.&lt;/title&gt;&lt;secondary-title&gt;International Journal of Epidemiology&lt;/secondary-title&gt;&lt;/titles&gt;&lt;periodical&gt;&lt;full-title&gt;International Journal of Epidemiology&lt;/full-title&gt;&lt;/periodical&gt;&lt;pages&gt;858-867&lt;/pages&gt;&lt;volume&gt;18&lt;/volume&gt;&lt;dates&gt;&lt;year&gt;1989&lt;/year&gt;&lt;/dates&gt;&lt;urls&gt;&lt;/urls&gt;&lt;/record&gt;&lt;/Cite&gt;&lt;/EndNote&gt;</w:instrText>
      </w:r>
      <w:r w:rsidRPr="004C49C7">
        <w:rPr>
          <w:rFonts w:ascii="Times New Roman" w:hAnsi="Times New Roman" w:cs="Times New Roman"/>
          <w:sz w:val="24"/>
        </w:rPr>
        <w:fldChar w:fldCharType="separate"/>
      </w:r>
      <w:hyperlink w:anchor="_ENREF_14" w:tooltip="Rimm, 1992 #1" w:history="1">
        <w:r w:rsidRPr="004C49C7">
          <w:rPr>
            <w:rFonts w:ascii="Times New Roman" w:hAnsi="Times New Roman" w:cs="Times New Roman"/>
            <w:noProof/>
            <w:sz w:val="24"/>
            <w:vertAlign w:val="superscript"/>
          </w:rPr>
          <w:t>14</w:t>
        </w:r>
      </w:hyperlink>
      <w:r w:rsidRPr="004C49C7">
        <w:rPr>
          <w:rFonts w:ascii="Times New Roman" w:hAnsi="Times New Roman" w:cs="Times New Roman"/>
          <w:noProof/>
          <w:sz w:val="24"/>
          <w:vertAlign w:val="superscript"/>
        </w:rPr>
        <w:t xml:space="preserve">, </w:t>
      </w:r>
      <w:hyperlink w:anchor="_ENREF_18" w:tooltip="Salvini, 1989 #38" w:history="1">
        <w:r w:rsidRPr="004C49C7">
          <w:rPr>
            <w:rFonts w:ascii="Times New Roman" w:hAnsi="Times New Roman" w:cs="Times New Roman"/>
            <w:noProof/>
            <w:sz w:val="24"/>
            <w:vertAlign w:val="superscript"/>
          </w:rPr>
          <w:t>18</w:t>
        </w:r>
      </w:hyperlink>
      <w:r w:rsidRPr="004C49C7">
        <w:rPr>
          <w:rFonts w:ascii="Times New Roman" w:hAnsi="Times New Roman" w:cs="Times New Roman"/>
          <w:sz w:val="24"/>
        </w:rPr>
        <w:fldChar w:fldCharType="end"/>
      </w:r>
      <w:r w:rsidRPr="004C49C7">
        <w:rPr>
          <w:rFonts w:ascii="Times New Roman" w:hAnsi="Times New Roman" w:cs="Times New Roman"/>
          <w:sz w:val="24"/>
        </w:rPr>
        <w:t xml:space="preserve">.  The average correlation coefficient between foods assessed on the FFQ and multiple weeks of weighed food records was 0.57 and ranged from 0.23 for fruit punch and 0.93 for beer </w:t>
      </w:r>
      <w:hyperlink w:anchor="_ENREF_18" w:tooltip="Salvini, 1989 #38" w:history="1">
        <w:r w:rsidRPr="004C49C7">
          <w:rPr>
            <w:rFonts w:ascii="Times New Roman" w:hAnsi="Times New Roman" w:cs="Times New Roman"/>
            <w:sz w:val="24"/>
          </w:rPr>
          <w:fldChar w:fldCharType="begin"/>
        </w:r>
        <w:r w:rsidRPr="004C49C7">
          <w:rPr>
            <w:rFonts w:ascii="Times New Roman" w:hAnsi="Times New Roman" w:cs="Times New Roman"/>
            <w:sz w:val="24"/>
          </w:rPr>
          <w:instrText xml:space="preserve"> ADDIN EN.CITE &lt;EndNote&gt;&lt;Cite&gt;&lt;Author&gt;Salvini&lt;/Author&gt;&lt;Year&gt;1989&lt;/Year&gt;&lt;RecNum&gt;38&lt;/RecNum&gt;&lt;DisplayText&gt;&lt;style face="superscript"&gt;18&lt;/style&gt;&lt;/DisplayText&gt;&lt;record&gt;&lt;rec-number&gt;38&lt;/rec-number&gt;&lt;foreign-keys&gt;&lt;key app="EN" db-id="fwzsz5e9utw09pexpzpxaf5b0deseardtps0" timestamp="1498330480"&gt;38&lt;/key&gt;&lt;/foreign-keys&gt;&lt;ref-type name="Journal Article"&gt;17&lt;/ref-type&gt;&lt;contributors&gt;&lt;authors&gt;&lt;author&gt;Salvini, S.&lt;/author&gt;&lt;author&gt;Hunter, D. J.&lt;/author&gt;&lt;author&gt;Sampson, Laura&lt;/author&gt;&lt;author&gt;Stampfer, M. J.&lt;/author&gt;&lt;author&gt;Colditz, Graham A&lt;/author&gt;&lt;author&gt;Rosner, Bernard&lt;/author&gt;&lt;author&gt;Willett, W. C.&lt;/author&gt;&lt;/authors&gt;&lt;/contributors&gt;&lt;titles&gt;&lt;title&gt;Food-based validation of a dietary questionnaire: the effects of week-to-week variation in food consumption.&lt;/title&gt;&lt;secondary-title&gt;International Journal of Epidemiology&lt;/secondary-title&gt;&lt;/titles&gt;&lt;periodical&gt;&lt;full-title&gt;International Journal of Epidemiology&lt;/full-title&gt;&lt;/periodical&gt;&lt;pages&gt;858-867&lt;/pages&gt;&lt;volume&gt;18&lt;/volume&gt;&lt;dates&gt;&lt;year&gt;1989&lt;/year&gt;&lt;/dates&gt;&lt;urls&gt;&lt;/urls&gt;&lt;/record&gt;&lt;/Cite&gt;&lt;/EndNote&gt;</w:instrText>
        </w:r>
        <w:r w:rsidRPr="004C49C7">
          <w:rPr>
            <w:rFonts w:ascii="Times New Roman" w:hAnsi="Times New Roman" w:cs="Times New Roman"/>
            <w:sz w:val="24"/>
          </w:rPr>
          <w:fldChar w:fldCharType="separate"/>
        </w:r>
        <w:r w:rsidRPr="004C49C7">
          <w:rPr>
            <w:rFonts w:ascii="Times New Roman" w:hAnsi="Times New Roman" w:cs="Times New Roman"/>
            <w:noProof/>
            <w:sz w:val="24"/>
            <w:vertAlign w:val="superscript"/>
          </w:rPr>
          <w:t>18</w:t>
        </w:r>
        <w:r w:rsidRPr="004C49C7">
          <w:rPr>
            <w:rFonts w:ascii="Times New Roman" w:hAnsi="Times New Roman" w:cs="Times New Roman"/>
            <w:sz w:val="24"/>
          </w:rPr>
          <w:fldChar w:fldCharType="end"/>
        </w:r>
      </w:hyperlink>
      <w:r w:rsidRPr="004C49C7">
        <w:rPr>
          <w:rFonts w:ascii="Times New Roman" w:hAnsi="Times New Roman" w:cs="Times New Roman"/>
          <w:sz w:val="24"/>
        </w:rPr>
        <w:t>.  Each FFQ contained approximately 135 items except for the 1980 FFQ which contained 61 items.  Standard portion size was provided for each item and nine frequency choices, ranging from &lt;1 time/month to ≥6 times/day were available.  Diet quality scores were computed for each participant for each time the FFQ was administered.</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 xml:space="preserve">The Alternate Healthy Eating Index-2010 (AHEI-2010) consists of 11 food and nutrient components and was previously associated with a lower risk of chronic diseases </w:t>
      </w:r>
      <w:hyperlink w:anchor="_ENREF_19" w:tooltip="Chiuve, 2012 #4"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&lt;EndNote&gt;&lt;Cite&gt;&lt;Author&gt;Chiuve&lt;/Author&gt;&lt;Year&gt;2012&lt;/Year&gt;&lt;RecNum&gt;4&lt;/RecNum&gt;&lt;DisplayText&gt;&lt;style face="superscript"&gt;19&lt;/style&gt;&lt;/DisplayText&gt;&lt;record&gt;&lt;rec-number&gt;4&lt;/rec-number&gt;&lt;foreign-keys&gt;&lt;key app="EN" db-id="fwzsz5e9utw09pexpzpxaf5b0deseardtps0" timestamp="1474638468"&gt;4&lt;/key&gt;&lt;/foreign-keys&gt;&lt;ref-type name="Journal Article"&gt;17&lt;/ref-type&gt;&lt;contributors&gt;&lt;authors&gt;&lt;author&gt;Chiuve, Stephanie E.&lt;/author&gt;&lt;author&gt;Fung, Teresa T.&lt;/author&gt;&lt;author&gt;Rimm, Eric B.&lt;/author&gt;&lt;author&gt;Hu, Frank B.&lt;/author&gt;&lt;author&gt;McCullough, Marjorie L.&lt;/author&gt;&lt;author&gt;Wang, Molin&lt;/author&gt;&lt;author&gt;Stampfer, Meir J.&lt;/author&gt;&lt;author&gt;Willett, Walter C.&lt;/author&gt;&lt;/authors&gt;&lt;/contributors&gt;&lt;titles&gt;&lt;title&gt;Alternative Dietary Indices Both Strongly Predict Risk of Chronic Disease&lt;/title&gt;&lt;secondary-title&gt;The Journal of Nutrition&lt;/secondary-title&gt;&lt;/titles&gt;&lt;periodical&gt;&lt;full-title&gt;The Journal of Nutrition&lt;/full-title&gt;&lt;/periodical&gt;&lt;pages&gt;1009-1018&lt;/pages&gt;&lt;volume&gt;142&lt;/volume&gt;&lt;number&gt;6&lt;/number&gt;&lt;dates&gt;&lt;year&gt;2012&lt;/year&gt;&lt;pub-dates&gt;&lt;date&gt;June 1, 2012&lt;/date&gt;&lt;/pub-dates&gt;&lt;/dates&gt;&lt;urls&gt;&lt;related-urls&gt;&lt;url&gt;http://jn.nutrition.org/content/142/6/1009.abstract&lt;/url&gt;&lt;/related-urls&gt;&lt;/urls&gt;&lt;electronic-resource-num&gt;10.3945/jn.111.157222&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19</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It awards points for: higher intakes of vegetables, whole fruits, nuts and legumes, whole grains, polyunsaturated fat, and long chain n-3 fatty acids; for lower intakes of red and processed meats, sugar sweetened beverages and fruit juice, trans fat, and sodium; and for moderate intake of alcohol.  Each component ranges from 0 to 10 points with the total possible score ranging from zero to 110 points. </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 xml:space="preserve">The Alternate Mediterranean Diet Score (aMed) was modified from a version by Trichopoulou et al </w:t>
      </w:r>
      <w:hyperlink w:anchor="_ENREF_20" w:tooltip="Trichopoulou, 2003 #6"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&lt;EndNote&gt;&lt;Cite&gt;&lt;Author&gt;Trichopoulou&lt;/Author&gt;&lt;Year&gt;2003&lt;/Year&gt;&lt;RecNum&gt;6&lt;/RecNum&gt;&lt;DisplayText&gt;&lt;style face="superscript"&gt;20&lt;/style&gt;&lt;/DisplayText&gt;&lt;record&gt;&lt;rec-number&gt;6&lt;/rec-number&gt;&lt;foreign-keys&gt;&lt;key app="EN" db-id="fwzsz5e9utw09pexpzpxaf5b0deseardtps0" timestamp="1474639233"&gt;6&lt;/key&gt;&lt;/foreign-keys&gt;&lt;ref-type name="Journal Article"&gt;17&lt;/ref-type&gt;&lt;contributors&gt;&lt;authors&gt;&lt;author&gt;Trichopoulou, Antonia&lt;/author&gt;&lt;author&gt;Costacou, Tina&lt;/author&gt;&lt;author&gt;Bamia, Christina&lt;/author&gt;&lt;author&gt;Trichopoulos, Dimitrios&lt;/author&gt;&lt;/authors&gt;&lt;/contributors&gt;&lt;titles&gt;&lt;title&gt;Adherence to a Mediterranean Diet and Survival in a Greek Population&lt;/title&gt;&lt;secondary-title&gt;New England Journal of Medicine&lt;/secondary-title&gt;&lt;/titles&gt;&lt;periodical&gt;&lt;full-title&gt;New England Journal of Medicine&lt;/full-title&gt;&lt;/periodical&gt;&lt;pages&gt;2599-2608&lt;/pages&gt;&lt;volume&gt;348&lt;/volume&gt;&lt;number&gt;26&lt;/number&gt;&lt;dates&gt;&lt;year&gt;2003&lt;/year&gt;&lt;/dates&gt;&lt;accession-num&gt;12826634&lt;/accession-num&gt;&lt;urls&gt;&lt;related-urls&gt;&lt;url&gt;http://www.nejm.org/doi/full/10.1056/NEJMoa025039&lt;/url&gt;&lt;/related-urls&gt;&lt;/urls&gt;&lt;electronic-resource-num&gt;doi:10.1056/NEJMoa025039&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20</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It contains 9 components and 1 point is awarded for consumption above the sex-specific median of vegetables, fruits, whole grains, nuts, legumes, fish, monounsaturated-</w:t>
      </w:r>
      <w:r w:rsidRPr="004C49C7">
        <w:rPr>
          <w:rFonts w:ascii="Times New Roman" w:hAnsi="Times New Roman" w:cs="Times New Roman"/>
          <w:sz w:val="24"/>
          <w:szCs w:val="24"/>
        </w:rPr>
        <w:lastRenderedPageBreak/>
        <w:t xml:space="preserve">to-saturated fat ratio; and for consumption below the sex-specific median of red and processed meat </w:t>
      </w:r>
      <w:hyperlink w:anchor="_ENREF_21" w:tooltip="Fung, 2009 #5"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&lt;EndNote&gt;&lt;Cite&gt;&lt;Author&gt;Fung&lt;/Author&gt;&lt;Year&gt;2009&lt;/Year&gt;&lt;RecNum&gt;5&lt;/RecNum&gt;&lt;DisplayText&gt;&lt;style face="superscript"&gt;21&lt;/style&gt;&lt;/DisplayText&gt;&lt;record&gt;&lt;rec-number&gt;5&lt;/rec-number&gt;&lt;foreign-keys&gt;&lt;key app="EN" db-id="fwzsz5e9utw09pexpzpxaf5b0deseardtps0" timestamp="1474639233"&gt;5&lt;/key&gt;&lt;/foreign-keys&gt;&lt;ref-type name="Journal Article"&gt;17&lt;/ref-type&gt;&lt;contributors&gt;&lt;authors&gt;&lt;author&gt;Fung, T. T.&lt;/author&gt;&lt;author&gt;Rexrode, K. M.&lt;/author&gt;&lt;author&gt;Mantzoros, C. S.&lt;/author&gt;&lt;author&gt;Manson, J. E.&lt;/author&gt;&lt;author&gt;Willett, W. C.&lt;/author&gt;&lt;author&gt;Hu, F. B.&lt;/author&gt;&lt;/authors&gt;&lt;/contributors&gt;&lt;titles&gt;&lt;title&gt;Mediterranean diet and incidence of and mortality from coronary heart disease and stroke in women.&lt;/title&gt;&lt;secondary-title&gt;Circulation&lt;/secondary-title&gt;&lt;/titles&gt;&lt;periodical&gt;&lt;full-title&gt;Circulation&lt;/full-title&gt;&lt;/periodical&gt;&lt;pages&gt;1093-1100&lt;/pages&gt;&lt;volume&gt;119&lt;/volume&gt;&lt;dates&gt;&lt;year&gt;2009&lt;/year&gt;&lt;/dates&gt;&lt;urls&gt;&lt;/urls&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Otherwise, the participant receives 0 point for those components.  For the alcohol component, 1 point is awarded to women who consume 5-15g/d and men 10-25g/d and zero points for consumption outside these ranges.  The aMed has a possible range of 0-9 points. </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 xml:space="preserve">The DASH score was developed to measure conformance to dietary characteristics emphasized in the Dietary Approaches to Stop Hypertension trial </w:t>
      </w:r>
      <w:hyperlink w:anchor="_ENREF_22" w:tooltip="Fung, 2008 #7"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&lt;EndNote&gt;&lt;Cite&gt;&lt;Author&gt;Fung&lt;/Author&gt;&lt;Year&gt;2008&lt;/Year&gt;&lt;RecNum&gt;7&lt;/RecNum&gt;&lt;DisplayText&gt;&lt;style face="superscript"&gt;22&lt;/style&gt;&lt;/DisplayText&gt;&lt;record&gt;&lt;rec-number&gt;7&lt;/rec-number&gt;&lt;foreign-keys&gt;&lt;key app="EN" db-id="fwzsz5e9utw09pexpzpxaf5b0deseardtps0" timestamp="1474639747"&gt;7&lt;/key&gt;&lt;/foreign-keys&gt;&lt;ref-type name="Journal Article"&gt;17&lt;/ref-type&gt;&lt;contributors&gt;&lt;authors&gt;&lt;author&gt;Fung, T. T.&lt;/author&gt;&lt;author&gt;Chiuve, S. E.&lt;/author&gt;&lt;author&gt;McCullough, M. L.&lt;/author&gt;&lt;author&gt;Rexrode, K. M.&lt;/author&gt;&lt;author&gt;Logroscino, G.&lt;/author&gt;&lt;author&gt;Hu, F. B.&lt;/author&gt;&lt;/authors&gt;&lt;/contributors&gt;&lt;titles&gt;&lt;title&gt;Adherence to a DASH-style diet and risk of coronary heart disease and stroke in women&lt;/title&gt;&lt;secondary-title&gt;Archives of Internal Medicine&lt;/secondary-title&gt;&lt;/titles&gt;&lt;periodical&gt;&lt;full-title&gt;Archives of Internal Medicine&lt;/full-title&gt;&lt;/periodical&gt;&lt;pages&gt;713-720&lt;/pages&gt;&lt;volume&gt;168&lt;/volume&gt;&lt;number&gt;7&lt;/number&gt;&lt;dates&gt;&lt;year&gt;2008&lt;/year&gt;&lt;/dates&gt;&lt;isbn&gt;0003-9926&lt;/isbn&gt;&lt;urls&gt;&lt;related-urls&gt;&lt;url&gt;http://dx.doi.org/10.1001/archinte.168.7.713&lt;/url&gt;&lt;/related-urls&gt;&lt;/urls&gt;&lt;electronic-resource-num&gt;10.1001/archinte.168.7.713&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22</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The score contains 8 components which are ranked into quintiles based on sex-specific intake levels.  Quintile rankings are used as points for fruits, vegetables, nuts and legumes, whole grains, and low-fat dairy products.  Reverse scoring for the quintile ranks are used for red and processed meats, sodium, and sugar sweetened beverages.  Possible score ranges from 8 to 40 points.</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line="480" w:lineRule="auto"/>
        <w:contextualSpacing/>
        <w:rPr>
          <w:rFonts w:ascii="Times New Roman" w:hAnsi="Times New Roman" w:cs="Times New Roman"/>
          <w:sz w:val="24"/>
        </w:rPr>
      </w:pPr>
      <w:r w:rsidRPr="004C49C7">
        <w:rPr>
          <w:rFonts w:ascii="Times New Roman" w:hAnsi="Times New Roman" w:cs="Times New Roman"/>
          <w:sz w:val="24"/>
        </w:rPr>
        <w:t>Assessment of hip fractures</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shd w:val="clear" w:color="auto" w:fill="FFFFFF"/>
        </w:rPr>
        <w:t xml:space="preserve">Hip fractures, including information on month and year of occurrence, were self-reported by participants on biennial questionnaires.  Participants also reported the circumstances of fracture occurrence which was used for categorizing the level of trauma.  Fractures caused by high impact trauma such as motor vehicle accidents, horseback riding, skiing, and other similar events were excluded as they are likely unavoidable even in individuals with high bone mineral density.  It is likely that self-reporting of hip fractures was highly accurate, as all participants were health professionals.  In a validation study in the NHS, medical record review confirmed each reported fractures in all 30 sampled cases. </w:t>
      </w:r>
      <w:hyperlink w:anchor="_ENREF_13" w:tooltip="Colditz, 1986 #2"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&lt;EndNote&gt;&lt;Cite&gt;&lt;Author&gt;Colditz&lt;/Author&gt;&lt;Year&gt;1986&lt;/Year&gt;&lt;RecNum&gt;2&lt;/RecNum&gt;&lt;DisplayText&gt;&lt;style face="superscript"&gt;13&lt;/style&gt;&lt;/DisplayText&gt;&lt;record&gt;&lt;rec-number&gt;2&lt;/rec-number&gt;&lt;foreign-keys&gt;&lt;key app="EN" db-id="fwzsz5e9utw09pexpzpxaf5b0deseardtps0" timestamp="1474636008"&gt;2&lt;/key&gt;&lt;/foreign-keys&gt;&lt;ref-type name="Journal Article"&gt;17&lt;/ref-type&gt;&lt;contributors&gt;&lt;authors&gt;&lt;author&gt;Colditz, Graham A&lt;/author&gt;&lt;author&gt;Martin, Pauline&lt;/author&gt;&lt;author&gt;Stampfer, Meir J&lt;/author&gt;&lt;author&gt;Willett, Walter C&lt;/author&gt;&lt;author&gt;Sampson, Laura&lt;/author&gt;&lt;author&gt;Rosner, Bernard&lt;/author&gt;&lt;author&gt;Hennekens, Charles H&lt;/author&gt;&lt;author&gt;Speizer, Frank E&lt;/author&gt;&lt;/authors&gt;&lt;/contributors&gt;&lt;titles&gt;&lt;title&gt;Validation of questionnaire information on risk factors and disease outcomes in a prospective cohort study of women&lt;/title&gt;&lt;secondary-title&gt;Am J Epidemiol&lt;/secondary-title&gt;&lt;/titles&gt;&lt;periodical&gt;&lt;full-title&gt;Am J Epidemiol&lt;/full-title&gt;&lt;/periodical&gt;&lt;pages&gt;894-900&lt;/pages&gt;&lt;volume&gt;123&lt;/volume&gt;&lt;number&gt;5&lt;/number&gt;&lt;dates&gt;&lt;year&gt;1986&lt;/year&gt;&lt;/dates&gt;&lt;isbn&gt;0002-9262&lt;/isbn&gt;&lt;urls&gt;&lt;/urls&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13</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xml:space="preserve">  Hip fractures were also identified from death records in both cohorts.</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Assessment of other lifestyle characteristics</w:t>
      </w:r>
    </w:p>
    <w:p w:rsidR="004C49C7" w:rsidRPr="004C49C7" w:rsidRDefault="004C49C7" w:rsidP="004C49C7">
      <w:pPr>
        <w:spacing w:line="480" w:lineRule="auto"/>
        <w:ind w:firstLine="720"/>
        <w:contextualSpacing/>
        <w:rPr>
          <w:rFonts w:ascii="Times New Roman" w:hAnsi="Times New Roman" w:cs="Times New Roman"/>
          <w:sz w:val="24"/>
          <w:szCs w:val="24"/>
          <w:shd w:val="clear" w:color="auto" w:fill="FFFFFF"/>
        </w:rPr>
      </w:pPr>
      <w:r w:rsidRPr="004C49C7">
        <w:rPr>
          <w:rFonts w:ascii="Times New Roman" w:hAnsi="Times New Roman" w:cs="Times New Roman"/>
          <w:sz w:val="24"/>
          <w:szCs w:val="24"/>
          <w:shd w:val="clear" w:color="auto" w:fill="FFFFFF"/>
        </w:rPr>
        <w:lastRenderedPageBreak/>
        <w:t xml:space="preserve">Participants self-reported height at baseline which was used to calculate updated BMI with weight reported at each biennial questionnaire.  Smoking, use of thiazide diuretics, lasix, and anti-inflammatory steroids (yes or no), use of brand-specific multivitamins (yes or no), use of calcium, vitamin D, and retinol supplements (no or daily amount), diagnosis of osteoporosis and diabetes (yes or no), and in women, postmenopausal hormone use were also assessed every 2 years. Leisure-time physical activity was assessed with 10 activities and reported as hours per week and were assigned a metabolic equivalent score </w:t>
      </w:r>
      <w:hyperlink w:anchor="_ENREF_23" w:tooltip="Ainsworth, 2000 #8"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&lt;EndNote&gt;&lt;Cite&gt;&lt;Author&gt;Ainsworth&lt;/Author&gt;&lt;Year&gt;2000&lt;/Year&gt;&lt;RecNum&gt;8&lt;/RecNum&gt;&lt;DisplayText&gt;&lt;style face="superscript"&gt;23&lt;/style&gt;&lt;/DisplayText&gt;&lt;record&gt;&lt;rec-number&gt;8&lt;/rec-number&gt;&lt;foreign-keys&gt;&lt;key app="EN" db-id="fwzsz5e9utw09pexpzpxaf5b0deseardtps0" timestamp="1474641517"&gt;8&lt;/key&gt;&lt;/foreign-keys&gt;&lt;ref-type name="Journal Article"&gt;17&lt;/ref-type&gt;&lt;contributors&gt;&lt;authors&gt;&lt;author&gt;Ainsworth, B. E.&lt;/author&gt;&lt;author&gt;Haskell, W. L.&lt;/author&gt;&lt;author&gt;Whitt, M. C.&lt;/author&gt;&lt;author&gt;Irwin, M. L.&lt;/author&gt;&lt;author&gt;Swartz, A. M.&lt;/author&gt;&lt;author&gt;Strath, S. J.&lt;/author&gt;&lt;author&gt;O&amp;apos;Brien, W. L.&lt;/author&gt;&lt;author&gt;Bassett, E. R. Jr.&lt;/author&gt;&lt;author&gt;Schmitz, K. H.&lt;/author&gt;&lt;author&gt;Emplaincourt, P. O.&lt;/author&gt;&lt;author&gt;Jacobs, D. R. Jr.&lt;/author&gt;&lt;author&gt;Leo, A. S.&lt;/author&gt;&lt;/authors&gt;&lt;/contributors&gt;&lt;titles&gt;&lt;title&gt;Compendium of Physical Activities: an update of activity codes and MET intensities&lt;/title&gt;&lt;secondary-title&gt;Medicine &amp;amp; Science in Sports &amp;amp; Exercise&lt;/secondary-title&gt;&lt;/titles&gt;&lt;periodical&gt;&lt;full-title&gt;Medicine &amp;amp; Science in Sports &amp;amp; Exercise&lt;/full-title&gt;&lt;/periodical&gt;&lt;pages&gt;S498-S516&lt;/pages&gt;&lt;volume&gt;32&lt;/volume&gt;&lt;dates&gt;&lt;year&gt;2000&lt;/year&gt;&lt;/dates&gt;&lt;urls&gt;&lt;/urls&gt;&lt;/record&gt;&lt;/Cite&gt;&lt;/EndNote&gt;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23</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xml:space="preserve">.  These scores were then summed over all activities to create a value in metabolic equivalent task hours per week.  </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Statistical analysis</w:t>
      </w:r>
    </w:p>
    <w:p w:rsidR="004C49C7" w:rsidRPr="004C49C7" w:rsidRDefault="004C49C7" w:rsidP="004C49C7">
      <w:pPr>
        <w:spacing w:line="480" w:lineRule="auto"/>
        <w:ind w:firstLine="720"/>
        <w:contextualSpacing/>
        <w:rPr>
          <w:rFonts w:ascii="Times New Roman" w:hAnsi="Times New Roman" w:cs="Times New Roman"/>
          <w:sz w:val="24"/>
          <w:szCs w:val="24"/>
          <w:shd w:val="clear" w:color="auto" w:fill="FFFFFF"/>
        </w:rPr>
      </w:pPr>
      <w:r w:rsidRPr="004C49C7">
        <w:rPr>
          <w:rFonts w:ascii="Times New Roman" w:hAnsi="Times New Roman" w:cs="Times New Roman"/>
          <w:sz w:val="24"/>
          <w:szCs w:val="24"/>
          <w:shd w:val="clear" w:color="auto" w:fill="FFFFFF"/>
        </w:rPr>
        <w:t>For women, the earliest FFQ used was from 1980 for those who already reached menopause at that time.  However, for analysis of the AHEI-2010, the earliest follow-up began in 1984 as that was when the FFQ contained sufficient details for its computation.   In men, the earliest FFQ used was from 1986 for those who were at least age 50 at the time.  For this analysis, participants were censored on the date of hip fracture, death from hip fracture, last questionnaire response, or in 2012 (June 1 for women and January 1 for men).  Follow-up time at each 2-year cycle was excluded if participants have missing data for the two most recent FFQs.</w:t>
      </w:r>
    </w:p>
    <w:p w:rsidR="004C49C7" w:rsidRPr="004C49C7" w:rsidRDefault="004C49C7" w:rsidP="004C49C7">
      <w:pPr>
        <w:spacing w:after="0" w:line="480" w:lineRule="auto"/>
        <w:ind w:firstLine="720"/>
        <w:contextualSpacing/>
        <w:rPr>
          <w:rFonts w:ascii="Times New Roman" w:hAnsi="Times New Roman" w:cs="Times New Roman"/>
          <w:sz w:val="24"/>
          <w:szCs w:val="24"/>
          <w:shd w:val="clear" w:color="auto" w:fill="FFFFFF"/>
        </w:rPr>
      </w:pPr>
      <w:r w:rsidRPr="004C49C7">
        <w:rPr>
          <w:rFonts w:ascii="Times New Roman" w:hAnsi="Times New Roman" w:cs="Times New Roman"/>
          <w:sz w:val="24"/>
          <w:szCs w:val="24"/>
          <w:shd w:val="clear" w:color="auto" w:fill="FFFFFF"/>
        </w:rPr>
        <w:t xml:space="preserve">Cumulative averages were computed for each diet quality score from each FFQ cycle to reduce within-person variation and represent long-term intake. </w:t>
      </w:r>
      <w:hyperlink w:anchor="_ENREF_24" w:tooltip="Hu, 1999 #9"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&lt;EndNote&gt;&lt;Cite&gt;&lt;Author&gt;Hu&lt;/Author&gt;&lt;Year&gt;1999&lt;/Year&gt;&lt;RecNum&gt;9&lt;/RecNum&gt;&lt;DisplayText&gt;&lt;style face="superscript"&gt;24&lt;/style&gt;&lt;/DisplayText&gt;&lt;record&gt;&lt;rec-number&gt;9&lt;/rec-number&gt;&lt;foreign-keys&gt;&lt;key app="EN" db-id="fwzsz5e9utw09pexpzpxaf5b0deseardtps0" timestamp="1474641922"&gt;9&lt;/key&gt;&lt;/foreign-keys&gt;&lt;ref-type name="Journal Article"&gt;17&lt;/ref-type&gt;&lt;contributors&gt;&lt;authors&gt;&lt;author&gt;Hu, Frank B.&lt;/author&gt;&lt;author&gt;Stampfer, Meir J.&lt;/author&gt;&lt;author&gt;Rimm, Eric&lt;/author&gt;&lt;author&gt;Ascherio, Alberto&lt;/author&gt;&lt;author&gt;Rosner, Bernard A.&lt;/author&gt;&lt;author&gt;Spiegelman, Donna&lt;/author&gt;&lt;author&gt;Willett, Walter C.&lt;/author&gt;&lt;/authors&gt;&lt;/contributors&gt;&lt;titles&gt;&lt;title&gt;Dietary Fat and Coronary Heart Disease: A Comparison of Approaches for Adjusting for Total Energy Intake and Modeling Repeated Dietary Measurements&lt;/title&gt;&lt;secondary-title&gt;American Journal of Epidemiology&lt;/secondary-title&gt;&lt;/titles&gt;&lt;periodical&gt;&lt;full-title&gt;American Journal of Epidemiology&lt;/full-title&gt;&lt;/periodical&gt;&lt;pages&gt;531-540&lt;/pages&gt;&lt;volume&gt;149&lt;/volume&gt;&lt;number&gt;6&lt;/number&gt;&lt;dates&gt;&lt;year&gt;1999&lt;/year&gt;&lt;pub-dates&gt;&lt;date&gt;March 15, 1999&lt;/date&gt;&lt;/pub-dates&gt;&lt;/dates&gt;&lt;urls&gt;&lt;related-urls&gt;&lt;url&gt;http://aje.oxfordjournals.org/content/149/6/531.abstract&lt;/url&gt;&lt;/related-urls&gt;&lt;/urls&gt;&lt;/record&gt;&lt;/Cite&gt;&lt;/EndNote&gt;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24</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xml:space="preserve">  For example, if a participant entered into follow-up in 1994, the score in 1998 was calculated as the mean of 1994 and 1998.  </w:t>
      </w:r>
      <w:bookmarkStart w:id="1" w:name="_Hlk497848935"/>
      <w:r w:rsidRPr="004C49C7">
        <w:rPr>
          <w:rFonts w:ascii="Times New Roman" w:hAnsi="Times New Roman" w:cs="Times New Roman"/>
          <w:sz w:val="24"/>
          <w:szCs w:val="24"/>
          <w:shd w:val="clear" w:color="auto" w:fill="FFFFFF"/>
        </w:rPr>
        <w:t xml:space="preserve">Cohort participants were ranked according to their cumulative average diet scores and were then classified five groups in 20% increment (quintiles).  </w:t>
      </w:r>
      <w:bookmarkEnd w:id="1"/>
      <w:r w:rsidRPr="004C49C7">
        <w:rPr>
          <w:rFonts w:ascii="Times New Roman" w:hAnsi="Times New Roman" w:cs="Times New Roman"/>
          <w:sz w:val="24"/>
          <w:szCs w:val="24"/>
          <w:shd w:val="clear" w:color="auto" w:fill="FFFFFF"/>
        </w:rPr>
        <w:t xml:space="preserve">The lowest quintiles was designated as the reference group.  A sensitivity analysis was also conducted using specific cut points to assign </w:t>
      </w:r>
      <w:r w:rsidRPr="004C49C7">
        <w:rPr>
          <w:rFonts w:ascii="Times New Roman" w:hAnsi="Times New Roman" w:cs="Times New Roman"/>
          <w:sz w:val="24"/>
          <w:szCs w:val="24"/>
          <w:shd w:val="clear" w:color="auto" w:fill="FFFFFF"/>
        </w:rPr>
        <w:lastRenderedPageBreak/>
        <w:t xml:space="preserve">categories for each diet quality scores.  The association between each diet quality score and risk of hip fracture was examined using Cox proportional hazard models.  Proportional hazards assumption was tested by fitting a model with an interaction term between calendar time and a diet score.  This was repeated for each diet score for each cohort.  There was no evidence of violation of the proportional hazards assumption.  Trend tests were conducted by modeling the diet quality scores as continuous variables.  Departure from linearity was tested using the likelihood ratio test comparing the linear model with a model that included a cubic spline term </w:t>
      </w:r>
      <w:hyperlink w:anchor="_ENREF_25" w:tooltip="Durrleman, 1989 #41"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&lt;EndNote&gt;&lt;Cite&gt;&lt;Author&gt;Durrleman&lt;/Author&gt;&lt;Year&gt;1989&lt;/Year&gt;&lt;RecNum&gt;41&lt;/RecNum&gt;&lt;DisplayText&gt;&lt;style face="superscript"&gt;25&lt;/style&gt;&lt;/DisplayText&gt;&lt;record&gt;&lt;rec-number&gt;41&lt;/rec-number&gt;&lt;foreign-keys&gt;&lt;key app="EN" db-id="fwzsz5e9utw09pexpzpxaf5b0deseardtps0" timestamp="1502742366"&gt;41&lt;/key&gt;&lt;/foreign-keys&gt;&lt;ref-type name="Journal Article"&gt;17&lt;/ref-type&gt;&lt;contributors&gt;&lt;authors&gt;&lt;author&gt;Durrleman, S.&lt;/author&gt;&lt;author&gt;Simon, R.&lt;/author&gt;&lt;/authors&gt;&lt;/contributors&gt;&lt;titles&gt;&lt;title&gt;Flexible regression models with cubic splines.&lt;/title&gt;&lt;secondary-title&gt;Statistics in Medicine&lt;/secondary-title&gt;&lt;/titles&gt;&lt;periodical&gt;&lt;full-title&gt;Statistics in Medicine&lt;/full-title&gt;&lt;/periodical&gt;&lt;pages&gt;551-561&lt;/pages&gt;&lt;volume&gt;8&lt;/volume&gt;&lt;dates&gt;&lt;year&gt;1989&lt;/year&gt;&lt;/dates&gt;&lt;urls&gt;&lt;/urls&gt;&lt;/record&gt;&lt;/Cite&gt;&lt;/EndNote&gt;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25</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Stratified analyses were also conducted to examine whether the association between diet quality scores and hip fracture differ by age, BMI, and physical activity.  Test for interaction between these factors and diet quality indexes was conducted using the likelihood ratio test comparing regression models with and without an interaction term.  As an alternative to the temporal relation represented by cumulative analysis, recent diet was also examined by using the mean of the two most recent questionnaires as exposure.</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shd w:val="clear" w:color="auto" w:fill="FFFFFF"/>
        </w:rPr>
        <w:t xml:space="preserve">Multivariable analysis was adjusted for age (in months), BMI (8 categories), height (continuous), leisure-time physical activity (5 categories), use of thiazides, Lasix or oral anti-inflammatory steroids (yes or no), smoking (10 categories to represent smoking status and number of cigarettes per day), postmenopausal hormone use (women only, never/past/current), history of diabetes (yes/no), caffeine intake (quintiles), multivitamin use (yes/no), and supplemental intakes of calcium, retinol, and vitamin D.  Models of the DASH score were also adjusted for alcohol intake (5 categories) as it was not part of the score.  In addition, sugar-sweetened beverages (5 categories) was adjusted for in the analysis of aMed, as this score does not contain this component, and it was associated with a higher risk of hip fracture in a previous analysis in NHS. </w:t>
      </w:r>
      <w:hyperlink w:anchor="_ENREF_5" w:tooltip="Fung, 2014 #10" w:history="1">
        <w:r w:rsidRPr="004C49C7">
          <w:rPr>
            <w:rFonts w:ascii="Times New Roman" w:hAnsi="Times New Roman" w:cs="Times New Roman"/>
            <w:sz w:val="24"/>
            <w:szCs w:val="24"/>
            <w:shd w:val="clear" w:color="auto" w:fill="FFFFFF"/>
          </w:rPr>
          <w:fldChar w:fldCharType="begin"/>
        </w:r>
        <w:r w:rsidRPr="004C49C7">
          <w:rPr>
            <w:rFonts w:ascii="Times New Roman" w:hAnsi="Times New Roman" w:cs="Times New Roman"/>
            <w:sz w:val="24"/>
            <w:szCs w:val="24"/>
            <w:shd w:val="clear" w:color="auto" w:fill="FFFFFF"/>
          </w:rPr>
          <w:instrText xml:space="preserve"> ADDIN EN.CITE &lt;EndNote&gt;&lt;Cite&gt;&lt;Author&gt;Fung&lt;/Author&gt;&lt;Year&gt;2014&lt;/Year&gt;&lt;RecNum&gt;10&lt;/RecNum&gt;&lt;DisplayText&gt;&lt;style face="superscript"&gt;5&lt;/style&gt;&lt;/DisplayText&gt;&lt;record&gt;&lt;rec-number&gt;10&lt;/rec-number&gt;&lt;foreign-keys&gt;&lt;key app="EN" db-id="fwzsz5e9utw09pexpzpxaf5b0deseardtps0" timestamp="1474642932"&gt;10&lt;/key&gt;&lt;/foreign-keys&gt;&lt;ref-type name="Journal Article"&gt;17&lt;/ref-type&gt;&lt;contributors&gt;&lt;authors&gt;&lt;author&gt;Fung, Teresa T&lt;/author&gt;&lt;author&gt;Arasaratnam, Meredith H&lt;/author&gt;&lt;author&gt;Grodstein, Francine&lt;/author&gt;&lt;author&gt;Katz, Jeffrey N&lt;/author&gt;&lt;author&gt;Rosner, Bernard&lt;/author&gt;&lt;author&gt;Willett, Walter C&lt;/author&gt;&lt;author&gt;Feskanich, Diane&lt;/author&gt;&lt;/authors&gt;&lt;/contributors&gt;&lt;titles&gt;&lt;title&gt;Soda consumption and risk of hip fractures in postmenopausal women in the Nurses’ Health Study&lt;/title&gt;&lt;secondary-title&gt;The American Journal of Clinical Nutrition&lt;/secondary-title&gt;&lt;/titles&gt;&lt;periodical&gt;&lt;full-title&gt;The American Journal of Clinical Nutrition&lt;/full-title&gt;&lt;/periodical&gt;&lt;pages&gt;953-958&lt;/pages&gt;&lt;volume&gt;100&lt;/volume&gt;&lt;number&gt;3&lt;/number&gt;&lt;dates&gt;&lt;year&gt;2014&lt;/year&gt;&lt;pub-dates&gt;&lt;date&gt;September 1, 2014&lt;/date&gt;&lt;/pub-dates&gt;&lt;/dates&gt;&lt;urls&gt;&lt;related-urls&gt;&lt;url&gt;http://ajcn.nutrition.org/content/100/3/953.abstract&lt;/url&gt;&lt;/related-urls&gt;&lt;/urls&gt;&lt;electronic-resource-num&gt;10.3945/ajcn.114.083352&lt;/electronic-resource-num&gt;&lt;/record&gt;&lt;/Cite&gt;&lt;/EndNote&gt;</w:instrText>
        </w:r>
        <w:r w:rsidRPr="004C49C7">
          <w:rPr>
            <w:rFonts w:ascii="Times New Roman" w:hAnsi="Times New Roman" w:cs="Times New Roman"/>
            <w:sz w:val="24"/>
            <w:szCs w:val="24"/>
            <w:shd w:val="clear" w:color="auto" w:fill="FFFFFF"/>
          </w:rPr>
          <w:fldChar w:fldCharType="separate"/>
        </w:r>
        <w:r w:rsidRPr="004C49C7">
          <w:rPr>
            <w:rFonts w:ascii="Times New Roman" w:hAnsi="Times New Roman" w:cs="Times New Roman"/>
            <w:noProof/>
            <w:sz w:val="24"/>
            <w:szCs w:val="24"/>
            <w:shd w:val="clear" w:color="auto" w:fill="FFFFFF"/>
            <w:vertAlign w:val="superscript"/>
          </w:rPr>
          <w:t>5</w:t>
        </w:r>
        <w:r w:rsidRPr="004C49C7">
          <w:rPr>
            <w:rFonts w:ascii="Times New Roman" w:hAnsi="Times New Roman" w:cs="Times New Roman"/>
            <w:sz w:val="24"/>
            <w:szCs w:val="24"/>
            <w:shd w:val="clear" w:color="auto" w:fill="FFFFFF"/>
          </w:rPr>
          <w:fldChar w:fldCharType="end"/>
        </w:r>
      </w:hyperlink>
      <w:r w:rsidRPr="004C49C7">
        <w:rPr>
          <w:rFonts w:ascii="Times New Roman" w:hAnsi="Times New Roman" w:cs="Times New Roman"/>
          <w:sz w:val="24"/>
          <w:szCs w:val="24"/>
          <w:shd w:val="clear" w:color="auto" w:fill="FFFFFF"/>
        </w:rPr>
        <w:t xml:space="preserve">  All of these variables were updated at each questionnaire cycle.  For </w:t>
      </w:r>
      <w:r w:rsidRPr="004C49C7">
        <w:rPr>
          <w:rFonts w:ascii="Times New Roman" w:hAnsi="Times New Roman" w:cs="Times New Roman"/>
          <w:sz w:val="24"/>
          <w:szCs w:val="24"/>
          <w:shd w:val="clear" w:color="auto" w:fill="FFFFFF"/>
        </w:rPr>
        <w:lastRenderedPageBreak/>
        <w:t>categorical variables, missing data were assigned as a separate category. Self-reported diagnosis of osteoporosis after entry to follow-up was not included in regression models as it may have been in the causal pathway.</w:t>
      </w:r>
      <w:r w:rsidRPr="00152EB8">
        <w:rPr>
          <w:rFonts w:ascii="Times New Roman" w:hAnsi="Times New Roman" w:cs="Times New Roman"/>
          <w:sz w:val="24"/>
          <w:szCs w:val="24"/>
          <w:shd w:val="clear" w:color="auto" w:fill="FFFFFF"/>
        </w:rPr>
        <w:t xml:space="preserve">  Analysis was conducted using SAS v9.4 (Cary, NC) </w:t>
      </w:r>
      <w:hyperlink w:anchor="_ENREF_26" w:tooltip="Institute,  #46" w:history="1">
        <w:r w:rsidRPr="00152EB8">
          <w:rPr>
            <w:rFonts w:ascii="Times New Roman" w:hAnsi="Times New Roman" w:cs="Times New Roman"/>
            <w:sz w:val="24"/>
            <w:szCs w:val="24"/>
            <w:shd w:val="clear" w:color="auto" w:fill="FFFFFF"/>
          </w:rPr>
          <w:fldChar w:fldCharType="begin"/>
        </w:r>
        <w:r w:rsidRPr="00152EB8">
          <w:rPr>
            <w:rFonts w:ascii="Times New Roman" w:hAnsi="Times New Roman" w:cs="Times New Roman"/>
            <w:sz w:val="24"/>
            <w:szCs w:val="24"/>
            <w:shd w:val="clear" w:color="auto" w:fill="FFFFFF"/>
          </w:rPr>
          <w:instrText xml:space="preserve"> ADDIN EN.CITE &lt;EndNote&gt;&lt;Cite ExcludeYear="1"&gt;&lt;Author&gt;Institute&lt;/Author&gt;&lt;RecNum&gt;46&lt;/RecNum&gt;&lt;DisplayText&gt;&lt;style face="superscript"&gt;26&lt;/style&gt;&lt;/DisplayText&gt;&lt;record&gt;&lt;rec-number&gt;46&lt;/rec-number&gt;&lt;foreign-keys&gt;&lt;key app="EN" db-id="fwzsz5e9utw09pexpzpxaf5b0deseardtps0" timestamp="1510103977"&gt;46&lt;/key&gt;&lt;/foreign-keys&gt;&lt;ref-type name="Computer Program"&gt;9&lt;/ref-type&gt;&lt;contributors&gt;&lt;authors&gt;&lt;author&gt;SAS Institute&lt;/author&gt;&lt;/authors&gt;&lt;/contributors&gt;&lt;titles&gt;&lt;/titles&gt;&lt;edition&gt;9.4&lt;/edition&gt;&lt;dates&gt;&lt;/dates&gt;&lt;pub-location&gt;Cary, NC&lt;/pub-location&gt;&lt;urls&gt;&lt;/urls&gt;&lt;/record&gt;&lt;/Cite&gt;&lt;/EndNote&gt;</w:instrText>
        </w:r>
        <w:r w:rsidRPr="00152EB8">
          <w:rPr>
            <w:rFonts w:ascii="Times New Roman" w:hAnsi="Times New Roman" w:cs="Times New Roman"/>
            <w:sz w:val="24"/>
            <w:szCs w:val="24"/>
            <w:shd w:val="clear" w:color="auto" w:fill="FFFFFF"/>
          </w:rPr>
          <w:fldChar w:fldCharType="separate"/>
        </w:r>
        <w:r w:rsidRPr="00152EB8">
          <w:rPr>
            <w:rFonts w:ascii="Times New Roman" w:hAnsi="Times New Roman" w:cs="Times New Roman"/>
            <w:noProof/>
            <w:sz w:val="24"/>
            <w:szCs w:val="24"/>
            <w:shd w:val="clear" w:color="auto" w:fill="FFFFFF"/>
            <w:vertAlign w:val="superscript"/>
          </w:rPr>
          <w:t>26</w:t>
        </w:r>
        <w:r w:rsidRPr="00152EB8">
          <w:rPr>
            <w:rFonts w:ascii="Times New Roman" w:hAnsi="Times New Roman" w:cs="Times New Roman"/>
            <w:sz w:val="24"/>
            <w:szCs w:val="24"/>
            <w:shd w:val="clear" w:color="auto" w:fill="FFFFFF"/>
          </w:rPr>
          <w:fldChar w:fldCharType="end"/>
        </w:r>
      </w:hyperlink>
      <w:r w:rsidRPr="00152EB8">
        <w:rPr>
          <w:rFonts w:ascii="Times New Roman" w:hAnsi="Times New Roman" w:cs="Times New Roman"/>
          <w:sz w:val="24"/>
          <w:szCs w:val="24"/>
          <w:shd w:val="clear" w:color="auto" w:fill="FFFFFF"/>
        </w:rPr>
        <w:t>.  Statistical significance was set at p&lt;0.05.</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Results</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In up to 32 years of follow-up, 2143 cases of hip fractures were reported in women and 603 in men.  Descriptive statistics showed that individuals with higher diet quality scores tended to be leaner and less likely to be current smokers, but were more physically active and more likely to use vitamin supplements (table 1).  Individuals with higher diet quality scores generally consumed more fruits and vegetables and whole grains, and less red and processed meats, refined grains, and sugar sweetened beverages.  Diet quality generally improved over follow-up.  The AHEI-2010 score increased from a mean of 49.1 (SD=11.0) to 62.2 (SD=12.0) between 1984 and 2010 in women and 53.9 (SD=11.5) to 61.9 (SD=11.8) between 1986 and 2010 in men.</w:t>
      </w:r>
    </w:p>
    <w:p w:rsidR="004C49C7" w:rsidRPr="004C49C7" w:rsidRDefault="004C49C7" w:rsidP="004C49C7">
      <w:pPr>
        <w:spacing w:after="0" w:line="480" w:lineRule="auto"/>
        <w:contextualSpacing/>
        <w:rPr>
          <w:rFonts w:ascii="Times New Roman" w:hAnsi="Times New Roman"/>
          <w:sz w:val="24"/>
          <w:szCs w:val="24"/>
        </w:rPr>
      </w:pPr>
      <w:r w:rsidRPr="004C49C7">
        <w:rPr>
          <w:rFonts w:ascii="Times New Roman" w:hAnsi="Times New Roman" w:cs="Times New Roman"/>
          <w:sz w:val="24"/>
          <w:szCs w:val="24"/>
        </w:rPr>
        <w:tab/>
        <w:t xml:space="preserve">In women, the aMed score was inversely associated with hip fracture after adjusting for age and energy (RR comparing top to bottom quintile=0.81, 95% CI=0.70-0.94, p trend&lt;0.001) (table 2).  The association was attenuated after adjusting for physical activity and BMI and was no longer evident after adjusting for all other potential confounders.  For the AHEI-2010, a significant inverse association was observed after adjusting for age and energy in women (RR comparing top and bottom quintile=0.76, 95% CI=0.67-0.87, p trend&lt;0.001) but was attenuated after adjusting for potential confounders although a significant trend remained (RR comparing extreme quintiles=0.87, 95% CI=0.75-1.00, p trend=0.02).  </w:t>
      </w:r>
      <w:r w:rsidRPr="004C49C7">
        <w:rPr>
          <w:rFonts w:ascii="Times New Roman" w:eastAsia="Calibri" w:hAnsi="Times New Roman" w:cs="Times New Roman"/>
          <w:sz w:val="24"/>
          <w:szCs w:val="24"/>
        </w:rPr>
        <w:t xml:space="preserve">For the DASH score, a significant inverse association was observed after adjusting for age and energy (RR comparing top and </w:t>
      </w:r>
      <w:r w:rsidRPr="004C49C7">
        <w:rPr>
          <w:rFonts w:ascii="Times New Roman" w:eastAsia="Calibri" w:hAnsi="Times New Roman" w:cs="Times New Roman"/>
          <w:sz w:val="24"/>
          <w:szCs w:val="24"/>
        </w:rPr>
        <w:lastRenderedPageBreak/>
        <w:t xml:space="preserve">bottom quintiles=0.82, 95% CI=0.71-0.95, p trend&lt;0.001) and the inverse linear trend remained significant after adjusting for all potential confounder (p=0.03).  </w:t>
      </w:r>
      <w:r w:rsidRPr="004C49C7">
        <w:rPr>
          <w:rFonts w:ascii="Times New Roman" w:hAnsi="Times New Roman"/>
          <w:sz w:val="24"/>
          <w:szCs w:val="24"/>
        </w:rPr>
        <w:t>In men, none of the diet quality scores were associated with risk of hip fracture.  Test for non-linearity the diet quality scores was not significant except for the DASH score in women (p for non-linearity =0.03).</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Potential differential associations of the cumulative average diet scores with hip fracture by age was examined and significant inverse associations was found for all three diet scores among women under 75 years (table 3) but not among older participants.  In men the association did not appear to differ by age.</w:t>
      </w:r>
      <w:r w:rsidRPr="004C49C7">
        <w:rPr>
          <w:rFonts w:ascii="Times New Roman" w:hAnsi="Times New Roman"/>
          <w:sz w:val="24"/>
          <w:szCs w:val="24"/>
        </w:rPr>
        <w:t xml:space="preserve">  </w:t>
      </w:r>
      <w:r w:rsidRPr="004C49C7">
        <w:rPr>
          <w:rFonts w:ascii="Times New Roman" w:hAnsi="Times New Roman" w:cs="Times New Roman"/>
          <w:sz w:val="24"/>
          <w:szCs w:val="24"/>
        </w:rPr>
        <w:t>Stratified analyses by BMI and physical activity did not show clear differences in risk (tables 4 and 5, online only).</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When current diet was considered, results for AHEI-2010 for women were comparable with the cumulative analysis but the trend in men reached statistical significance (RR comparing extreme quintiles=0.85, 95% CI=0.65-1.10, p trend=0.03) (table 6, online only).  The aMed and DASH score also reached statistical significantly in women (RR comparing extreme quintiles for aMed=0.83, 95% CI=0.72-0.96, p trend=0.002; DASH=0.79, 95% CI=0.69-0.90, p=0.001) but these scores remained not associated with hip fractures in men.</w:t>
      </w:r>
    </w:p>
    <w:p w:rsidR="004C49C7" w:rsidRPr="004C49C7" w:rsidRDefault="004C49C7" w:rsidP="004C49C7">
      <w:pPr>
        <w:spacing w:after="0" w:line="480" w:lineRule="auto"/>
        <w:ind w:firstLine="720"/>
        <w:contextualSpacing/>
        <w:rPr>
          <w:rFonts w:ascii="Times New Roman" w:hAnsi="Times New Roman" w:cs="Times New Roman"/>
          <w:sz w:val="24"/>
          <w:szCs w:val="24"/>
        </w:rPr>
      </w:pPr>
      <w:bookmarkStart w:id="2" w:name="_Hlk494468748"/>
      <w:r w:rsidRPr="004C49C7">
        <w:rPr>
          <w:rFonts w:ascii="Times New Roman" w:hAnsi="Times New Roman"/>
          <w:sz w:val="24"/>
          <w:szCs w:val="24"/>
        </w:rPr>
        <w:t xml:space="preserve">Results of sensitivity analysis on cumulative diet quality scores using specific cut points for categories assignment was not substantially different from results from quintile categories (table 7, online only).  </w:t>
      </w:r>
      <w:bookmarkEnd w:id="2"/>
      <w:r w:rsidRPr="004C49C7">
        <w:rPr>
          <w:rFonts w:ascii="Times New Roman" w:hAnsi="Times New Roman"/>
          <w:sz w:val="24"/>
          <w:szCs w:val="24"/>
        </w:rPr>
        <w:t xml:space="preserve">For comparison with other studies that used baseline data, an alternate analysis was conducted </w:t>
      </w:r>
      <w:r w:rsidRPr="004C49C7">
        <w:rPr>
          <w:rFonts w:ascii="Times New Roman" w:hAnsi="Times New Roman" w:cs="Times New Roman"/>
          <w:sz w:val="24"/>
          <w:szCs w:val="24"/>
        </w:rPr>
        <w:t xml:space="preserve">using only diet and lifestyle data at entry to follow-up, without considering changes in these factors over follow-up.  For women, all three baseline scores were also inversely associated with risk of hip fracture (data not shown).  However, when the analysis was adjusted with updated lifestyle factors, no significant association was observed in women, </w:t>
      </w:r>
      <w:r w:rsidRPr="004C49C7">
        <w:rPr>
          <w:rFonts w:ascii="Times New Roman" w:hAnsi="Times New Roman" w:cs="Times New Roman"/>
          <w:sz w:val="24"/>
          <w:szCs w:val="24"/>
        </w:rPr>
        <w:lastRenderedPageBreak/>
        <w:t>indicating baseline analysis can be confounded when lifestyle factors were not updated.  No associations were observed using baseline data in men.</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Discussion</w:t>
      </w: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ab/>
        <w:t>In these two U.S. cohorts of middle-aged and older men and women, a long term overall healthy diet as reflected by the AHEI-2010 and DASH score were inversely associated with the risk of hip fracture in women after controlling for BMI, physical activity and other confounders.  Although there was no significant association with men, there was some signs of an inverse association. However, the smaller number of cases did not confer the same level of statistical power as in the analysis among women.</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rPr>
        <w:t xml:space="preserve">Several studies have shown that higher diet quality scores or healthy eating patterns were associated with lower risk of fracture. </w: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NywgOCwgMTAtMTI8L3N0eWxlPjwvRGlzcGxheVRleHQ+PHJlY29yZD48cmVjLW51bWJlcj4xOTwv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NywgOCwgMTAtMTI8L3N0eWxlPjwvRGlzcGxheVRleHQ+PHJlY29yZD48cmVjLW51bWJlcj4xOTwv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7" w:tooltip="Benetou, 2013 #19" w:history="1">
        <w:r w:rsidRPr="004C49C7">
          <w:rPr>
            <w:rFonts w:ascii="Times New Roman" w:hAnsi="Times New Roman" w:cs="Times New Roman"/>
            <w:noProof/>
            <w:sz w:val="24"/>
            <w:szCs w:val="24"/>
            <w:vertAlign w:val="superscript"/>
          </w:rPr>
          <w:t>7</w:t>
        </w:r>
      </w:hyperlink>
      <w:r w:rsidRPr="004C49C7">
        <w:rPr>
          <w:rFonts w:ascii="Times New Roman" w:hAnsi="Times New Roman" w:cs="Times New Roman"/>
          <w:noProof/>
          <w:sz w:val="24"/>
          <w:szCs w:val="24"/>
          <w:vertAlign w:val="superscript"/>
        </w:rPr>
        <w:t xml:space="preserve">, </w:t>
      </w:r>
      <w:hyperlink w:anchor="_ENREF_8" w:tooltip="Byberg, 2016 #17" w:history="1">
        <w:r w:rsidRPr="004C49C7">
          <w:rPr>
            <w:rFonts w:ascii="Times New Roman" w:hAnsi="Times New Roman" w:cs="Times New Roman"/>
            <w:noProof/>
            <w:sz w:val="24"/>
            <w:szCs w:val="24"/>
            <w:vertAlign w:val="superscript"/>
          </w:rPr>
          <w:t>8</w:t>
        </w:r>
      </w:hyperlink>
      <w:r w:rsidRPr="004C49C7">
        <w:rPr>
          <w:rFonts w:ascii="Times New Roman" w:hAnsi="Times New Roman" w:cs="Times New Roman"/>
          <w:noProof/>
          <w:sz w:val="24"/>
          <w:szCs w:val="24"/>
          <w:vertAlign w:val="superscript"/>
        </w:rPr>
        <w:t xml:space="preserve">, </w:t>
      </w:r>
      <w:hyperlink w:anchor="_ENREF_10" w:tooltip="Zeng, 2014 #20" w:history="1">
        <w:r w:rsidRPr="004C49C7">
          <w:rPr>
            <w:rFonts w:ascii="Times New Roman" w:hAnsi="Times New Roman" w:cs="Times New Roman"/>
            <w:noProof/>
            <w:sz w:val="24"/>
            <w:szCs w:val="24"/>
            <w:vertAlign w:val="superscript"/>
          </w:rPr>
          <w:t>10-12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In particular, some studies</w: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NywgODwvc3R5bGU+PC9EaXNwbGF5VGV4dD48cmVjb3JkPjxyZWMtbnVtYmVyPjE5PC9yZWMtbnVt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NywgODwvc3R5bGU+PC9EaXNwbGF5VGV4dD48cmVjb3JkPjxyZWMtbnVtYmVyPjE5PC9yZWMtbnVt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7" w:tooltip="Benetou, 2013 #19" w:history="1">
        <w:r w:rsidRPr="004C49C7">
          <w:rPr>
            <w:rFonts w:ascii="Times New Roman" w:hAnsi="Times New Roman" w:cs="Times New Roman"/>
            <w:noProof/>
            <w:sz w:val="24"/>
            <w:szCs w:val="24"/>
            <w:vertAlign w:val="superscript"/>
          </w:rPr>
          <w:t>7</w:t>
        </w:r>
      </w:hyperlink>
      <w:r w:rsidRPr="004C49C7">
        <w:rPr>
          <w:rFonts w:ascii="Times New Roman" w:hAnsi="Times New Roman" w:cs="Times New Roman"/>
          <w:noProof/>
          <w:sz w:val="24"/>
          <w:szCs w:val="24"/>
          <w:vertAlign w:val="superscript"/>
        </w:rPr>
        <w:t xml:space="preserve">, </w:t>
      </w:r>
      <w:hyperlink w:anchor="_ENREF_8" w:tooltip="Byberg, 2016 #17" w:history="1">
        <w:r w:rsidRPr="004C49C7">
          <w:rPr>
            <w:rFonts w:ascii="Times New Roman" w:hAnsi="Times New Roman" w:cs="Times New Roman"/>
            <w:noProof/>
            <w:sz w:val="24"/>
            <w:szCs w:val="24"/>
            <w:vertAlign w:val="superscript"/>
          </w:rPr>
          <w:t>8</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showed an inverse association was observed with the Mediterranean diet but this was less clear in this analysis. There are some significant differences between this study and others.  The most paramount difference is the accounting for changes in diet and risk factors during follow-up in this study.  </w:t>
      </w:r>
      <w:r w:rsidRPr="004C49C7">
        <w:rPr>
          <w:rFonts w:ascii="Times New Roman" w:hAnsi="Times New Roman"/>
          <w:sz w:val="24"/>
          <w:szCs w:val="24"/>
        </w:rPr>
        <w:t>Previous studies that were conducted in European or Asian populations also differed in the specific foods within each food group and the median and quantile cutpoints for component scores could differ considerably.  However, intake levels of similar food groups (e.g. vegetables) in these studies did not appear to be dramatically different from the cohorts in this study.</w:t>
      </w:r>
      <w:r w:rsidRPr="004C49C7">
        <w:rPr>
          <w:rFonts w:ascii="Times New Roman" w:hAnsi="Times New Roman" w:cs="Times New Roman"/>
          <w:sz w:val="24"/>
          <w:szCs w:val="24"/>
        </w:rPr>
        <w:t xml:space="preserve">  The age of the participants in previous studies was mostly comparable to ours</w:t>
      </w:r>
      <w:r w:rsidRPr="004C49C7">
        <w:rPr>
          <w:rFonts w:ascii="Times New Roman" w:hAnsi="Times New Roman" w:cs="Times New Roman"/>
          <w:sz w:val="24"/>
          <w:szCs w:val="24"/>
        </w:rPr>
        <w:fldChar w:fldCharType="begin">
          <w:fldData xml:space="preserve">PEVuZE5vdGU+PENpdGU+PEF1dGhvcj5CeWJlcmc8L0F1dGhvcj48WWVhcj4yMDE2PC9ZZWFyPjxS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PEVuZE5vdGU+PENpdGU+PEF1dGhvcj5CeWJlcmc8L0F1dGhvcj48WWVhcj4yMDE2PC9ZZWFyPjxS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8" w:tooltip="Byberg, 2016 #17" w:history="1">
        <w:r w:rsidRPr="004C49C7">
          <w:rPr>
            <w:rFonts w:ascii="Times New Roman" w:hAnsi="Times New Roman" w:cs="Times New Roman"/>
            <w:noProof/>
            <w:sz w:val="24"/>
            <w:szCs w:val="24"/>
            <w:vertAlign w:val="superscript"/>
          </w:rPr>
          <w:t>8</w:t>
        </w:r>
      </w:hyperlink>
      <w:r w:rsidRPr="004C49C7">
        <w:rPr>
          <w:rFonts w:ascii="Times New Roman" w:hAnsi="Times New Roman" w:cs="Times New Roman"/>
          <w:noProof/>
          <w:sz w:val="24"/>
          <w:szCs w:val="24"/>
          <w:vertAlign w:val="superscript"/>
        </w:rPr>
        <w:t xml:space="preserve">, </w:t>
      </w:r>
      <w:hyperlink w:anchor="_ENREF_9" w:tooltip="Feart, 2013 #18" w:history="1">
        <w:r w:rsidRPr="004C49C7">
          <w:rPr>
            <w:rFonts w:ascii="Times New Roman" w:hAnsi="Times New Roman" w:cs="Times New Roman"/>
            <w:noProof/>
            <w:sz w:val="24"/>
            <w:szCs w:val="24"/>
            <w:vertAlign w:val="superscript"/>
          </w:rPr>
          <w:t>9</w:t>
        </w:r>
      </w:hyperlink>
      <w:r w:rsidRPr="004C49C7">
        <w:rPr>
          <w:rFonts w:ascii="Times New Roman" w:hAnsi="Times New Roman" w:cs="Times New Roman"/>
          <w:noProof/>
          <w:sz w:val="24"/>
          <w:szCs w:val="24"/>
          <w:vertAlign w:val="superscript"/>
        </w:rPr>
        <w:t xml:space="preserve">, </w:t>
      </w:r>
      <w:hyperlink w:anchor="_ENREF_12" w:tooltip="Dai, 2014 #22" w:history="1">
        <w:r w:rsidRPr="004C49C7">
          <w:rPr>
            <w:rFonts w:ascii="Times New Roman" w:hAnsi="Times New Roman" w:cs="Times New Roman"/>
            <w:noProof/>
            <w:sz w:val="24"/>
            <w:szCs w:val="24"/>
            <w:vertAlign w:val="superscript"/>
          </w:rPr>
          <w:t>12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except for the study in EPIC cohort which they were younger. </w:t>
      </w:r>
      <w:hyperlink w:anchor="_ENREF_7" w:tooltip="Benetou, 2013 #19"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&lt;EndNote&gt;&lt;Cite&gt;&lt;Author&gt;Benetou&lt;/Author&gt;&lt;Year&gt;2013&lt;/Year&gt;&lt;RecNum&gt;19&lt;/RecNum&gt;&lt;DisplayText&gt;&lt;style face="superscript"&gt;7&lt;/style&gt;&lt;/DisplayText&gt;&lt;record&gt;&lt;rec-number&gt;19&lt;/rec-number&gt;&lt;foreign-keys&gt;&lt;key app="EN" db-id="fwzsz5e9utw09pexpzpxaf5b0deseardtps0" timestamp="1478395868"&gt;19&lt;/key&gt;&lt;/foreign-keys&gt;&lt;ref-type name="Journal Article"&gt;17&lt;/ref-type&gt;&lt;contributors&gt;&lt;authors&gt;&lt;author&gt;Benetou, V.&lt;/author&gt;&lt;author&gt;Orfanos, P.&lt;/author&gt;&lt;author&gt;Pettersson-Kymmer, U.&lt;/author&gt;&lt;author&gt;Bergström, U.&lt;/author&gt;&lt;author&gt;Svensson, O.&lt;/author&gt;&lt;author&gt;Johansson, I.&lt;/author&gt;&lt;author&gt;Berrino, F.&lt;/author&gt;&lt;author&gt;Tumino, R.&lt;/author&gt;&lt;author&gt;Borch, K. B.&lt;/author&gt;&lt;author&gt;Lund, E.&lt;/author&gt;&lt;author&gt;Peeters, P. H. M.&lt;/author&gt;&lt;author&gt;Grote, V.&lt;/author&gt;&lt;author&gt;Li, K.&lt;/author&gt;&lt;author&gt;Altzibar, J. M.&lt;/author&gt;&lt;author&gt;Key, T.&lt;/author&gt;&lt;author&gt;Boeing, H.&lt;/author&gt;&lt;author&gt;von Ruesten, A.&lt;/author&gt;&lt;author&gt;Norat, T.&lt;/author&gt;&lt;author&gt;Wark, P. A.&lt;/author&gt;&lt;author&gt;Riboli, E.&lt;/author&gt;&lt;author&gt;Trichopoulou, A.&lt;/author&gt;&lt;/authors&gt;&lt;/contributors&gt;&lt;titles&gt;&lt;title&gt;Mediterranean diet and incidence of hip fractures in a European cohort&lt;/title&gt;&lt;secondary-title&gt;Osteoporosis International&lt;/secondary-title&gt;&lt;/titles&gt;&lt;periodical&gt;&lt;full-title&gt;Osteoporosis International&lt;/full-title&gt;&lt;/periodical&gt;&lt;pages&gt;1587-1598&lt;/pages&gt;&lt;volume&gt;24&lt;/volume&gt;&lt;number&gt;5&lt;/number&gt;&lt;dates&gt;&lt;year&gt;2013&lt;/year&gt;&lt;/dates&gt;&lt;isbn&gt;1433-2965&lt;/isbn&gt;&lt;label&gt;Benetou2013&lt;/label&gt;&lt;work-type&gt;journal article&lt;/work-type&gt;&lt;urls&gt;&lt;related-urls&gt;&lt;url&gt;http://dx.doi.org/10.1007/s00198-012-2187-3&lt;/url&gt;&lt;/related-urls&gt;&lt;/urls&gt;&lt;electronic-resource-num&gt;10.1007/s00198-012-2187-3&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7</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BMI among the European studies </w:t>
      </w:r>
      <w:hyperlink w:anchor="_ENREF_7" w:tooltip="Benetou, 2013 #19" w:history="1">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Ny05PC9zdHlsZT48L0Rpc3BsYXlUZXh0PjxyZWNvcmQ+PHJlYy1udW1iZXI+MTk8L3JlYy1udW1i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PEVuZE5vdGU+PENpdGU+PEF1dGhvcj5CZW5ldG91PC9BdXRob3I+PFllYXI+MjAxMzwvWWVhcj48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7-9</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were comparable to ours but was lower in the Asian studies.</w:t>
      </w:r>
      <w:r w:rsidRPr="004C49C7">
        <w:rPr>
          <w:rFonts w:ascii="Times New Roman" w:hAnsi="Times New Roman" w:cs="Times New Roman"/>
          <w:sz w:val="24"/>
          <w:szCs w:val="24"/>
        </w:rPr>
        <w:fldChar w:fldCharType="begin">
          <w:fldData xml:space="preserve">PEVuZE5vdGU+PENpdGU+PEF1dGhvcj5EYWk8L0F1dGhvcj48WWVhcj4yMDE0PC9ZZWFyPjxSZWNO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PEVuZE5vdGU+PENpdGU+PEF1dGhvcj5EYWk8L0F1dGhvcj48WWVhcj4yMDE0PC9ZZWFyPjxSZWNO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10" w:tooltip="Zeng, 2014 #20" w:history="1">
        <w:r w:rsidRPr="004C49C7">
          <w:rPr>
            <w:rFonts w:ascii="Times New Roman" w:hAnsi="Times New Roman" w:cs="Times New Roman"/>
            <w:noProof/>
            <w:sz w:val="24"/>
            <w:szCs w:val="24"/>
            <w:vertAlign w:val="superscript"/>
          </w:rPr>
          <w:t>10</w:t>
        </w:r>
      </w:hyperlink>
      <w:r w:rsidRPr="004C49C7">
        <w:rPr>
          <w:rFonts w:ascii="Times New Roman" w:hAnsi="Times New Roman" w:cs="Times New Roman"/>
          <w:noProof/>
          <w:sz w:val="24"/>
          <w:szCs w:val="24"/>
          <w:vertAlign w:val="superscript"/>
        </w:rPr>
        <w:t xml:space="preserve">, </w:t>
      </w:r>
      <w:hyperlink w:anchor="_ENREF_12" w:tooltip="Dai, 2014 #22" w:history="1">
        <w:r w:rsidRPr="004C49C7">
          <w:rPr>
            <w:rFonts w:ascii="Times New Roman" w:hAnsi="Times New Roman" w:cs="Times New Roman"/>
            <w:noProof/>
            <w:sz w:val="24"/>
            <w:szCs w:val="24"/>
            <w:vertAlign w:val="superscript"/>
          </w:rPr>
          <w:t>12</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Data from the U.S. Women’s Health Initiative showed no clear evidence of a lower risk of hip fracture with higher baseline AHEI-</w:t>
      </w:r>
      <w:r w:rsidRPr="004C49C7">
        <w:rPr>
          <w:rFonts w:ascii="Times New Roman" w:hAnsi="Times New Roman" w:cs="Times New Roman"/>
          <w:sz w:val="24"/>
          <w:szCs w:val="24"/>
        </w:rPr>
        <w:lastRenderedPageBreak/>
        <w:t xml:space="preserve">2010 and DASH scores although the Mediterranean Diet Score did appear to show an inverse association. </w:t>
      </w:r>
      <w:hyperlink w:anchor="_ENREF_11" w:tooltip="Haring, 2016 #21"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&lt;EndNote&gt;&lt;Cite&gt;&lt;Author&gt;Haring&lt;/Author&gt;&lt;Year&gt;2016&lt;/Year&gt;&lt;RecNum&gt;21&lt;/RecNum&gt;&lt;DisplayText&gt;&lt;style face="superscript"&gt;11&lt;/style&gt;&lt;/DisplayText&gt;&lt;record&gt;&lt;rec-number&gt;21&lt;/rec-number&gt;&lt;foreign-keys&gt;&lt;key app="EN" db-id="fwzsz5e9utw09pexpzpxaf5b0deseardtps0" timestamp="1478396563"&gt;21&lt;/key&gt;&lt;/foreign-keys&gt;&lt;ref-type name="Journal Article"&gt;17&lt;/ref-type&gt;&lt;contributors&gt;&lt;authors&gt;&lt;author&gt;Haring, B.&lt;/author&gt;&lt;author&gt;Crandall, C. J.&lt;/author&gt;&lt;author&gt;Wu, C.&lt;/author&gt;&lt;author&gt;et al.,&lt;/author&gt;&lt;/authors&gt;&lt;/contributors&gt;&lt;titles&gt;&lt;title&gt;Dietary patterns and fractures in postmenopausal women: Results from the women’s health initiative&lt;/title&gt;&lt;secondary-title&gt;JAMA Internal Medicine&lt;/secondary-title&gt;&lt;/titles&gt;&lt;periodical&gt;&lt;full-title&gt;JAMA Internal Medicine&lt;/full-title&gt;&lt;/periodical&gt;&lt;pages&gt;645-652&lt;/pages&gt;&lt;volume&gt;176&lt;/volume&gt;&lt;number&gt;5&lt;/number&gt;&lt;dates&gt;&lt;year&gt;2016&lt;/year&gt;&lt;/dates&gt;&lt;isbn&gt;2168-6106&lt;/isbn&gt;&lt;urls&gt;&lt;related-urls&gt;&lt;url&gt;http://dx.doi.org/10.1001/jamainternmed.2016.0482&lt;/url&gt;&lt;/related-urls&gt;&lt;/urls&gt;&lt;electronic-resource-num&gt;10.1001/jamainternmed.2016.0482&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11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In the same group of women, a higher Dietary Inflammatory Index, which reflected an unhealthy diet, also showed no association with fracture risk </w:t>
      </w:r>
      <w:hyperlink w:anchor="_ENREF_27" w:tooltip="Orchard, 2017 #42"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&lt;EndNote&gt;&lt;Cite&gt;&lt;Author&gt;Orchard&lt;/Author&gt;&lt;Year&gt;2017&lt;/Year&gt;&lt;RecNum&gt;42&lt;/RecNum&gt;&lt;DisplayText&gt;&lt;style face="superscript"&gt;27&lt;/style&gt;&lt;/DisplayText&gt;&lt;record&gt;&lt;rec-number&gt;42&lt;/rec-number&gt;&lt;foreign-keys&gt;&lt;key app="EN" db-id="fwzsz5e9utw09pexpzpxaf5b0deseardtps0" timestamp="1502742523"&gt;42&lt;/key&gt;&lt;/foreign-keys&gt;&lt;ref-type name="Journal Article"&gt;17&lt;/ref-type&gt;&lt;contributors&gt;&lt;authors&gt;&lt;author&gt;Orchard, Tonya&lt;/author&gt;&lt;author&gt;Yildiz, Vedat&lt;/author&gt;&lt;author&gt;Steck, Susan E.&lt;/author&gt;&lt;author&gt;Hébert, James R.&lt;/author&gt;&lt;author&gt;Ma, Yunsheng&lt;/author&gt;&lt;author&gt;Cauley, Jane A.&lt;/author&gt;&lt;author&gt;Li, Wenjun&lt;/author&gt;&lt;author&gt;Mossavar-Rahmani, Yasmin&lt;/author&gt;&lt;author&gt;Johnson, Karen C.&lt;/author&gt;&lt;author&gt;Sattari, Maryam&lt;/author&gt;&lt;author&gt;LeBoff, Meryl&lt;/author&gt;&lt;author&gt;Wactawski-Wende, Jean&lt;/author&gt;&lt;author&gt;Jackson, Rebecca D.&lt;/author&gt;&lt;/authors&gt;&lt;/contributors&gt;&lt;titles&gt;&lt;title&gt;Dietary Inflammatory Index, Bone Mineral Density, and Risk of Fracture in Postmenopausal Women: Results From the Women&amp;apos;s Health Initiative&lt;/title&gt;&lt;secondary-title&gt;Journal of Bone and Mineral Research&lt;/secondary-title&gt;&lt;/titles&gt;&lt;periodical&gt;&lt;full-title&gt;Journal of Bone and Mineral Research&lt;/full-title&gt;&lt;/periodical&gt;&lt;pages&gt;1136-1146&lt;/pages&gt;&lt;volume&gt;32&lt;/volume&gt;&lt;number&gt;5&lt;/number&gt;&lt;keywords&gt;&lt;keyword&gt;NUTRITION&lt;/keyword&gt;&lt;keyword&gt;OSTEOPOROSIS&lt;/keyword&gt;&lt;keyword&gt;FRACTURE RISK ASSESSMENT&lt;/keyword&gt;&lt;keyword&gt;EPIDEMIOLOGY&lt;/keyword&gt;&lt;keyword&gt;MENOPAUSE&lt;/keyword&gt;&lt;/keywords&gt;&lt;dates&gt;&lt;year&gt;2017&lt;/year&gt;&lt;/dates&gt;&lt;isbn&gt;1523-4681&lt;/isbn&gt;&lt;urls&gt;&lt;related-urls&gt;&lt;url&gt;http://dx.doi.org/10.1002/jbmr.3070&lt;/url&gt;&lt;/related-urls&gt;&lt;/urls&gt;&lt;electronic-resource-num&gt;10.1002/jbmr.3070&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27</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rPr>
        <w:t xml:space="preserve">The significant inverse association between the diet scores and risk of hip fracture appeared to be stronger among women younger than 75 years.  Although bone mineral density declines with age, women experiences an accelerated loss during the early post menopausal years while a gradual decline occurs in men </w:t>
      </w:r>
      <w:hyperlink w:anchor="_ENREF_28" w:tooltip="Warming, 2002 #31"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&lt;EndNote&gt;&lt;Cite&gt;&lt;Author&gt;Warming&lt;/Author&gt;&lt;Year&gt;2002&lt;/Year&gt;&lt;RecNum&gt;31&lt;/RecNum&gt;&lt;DisplayText&gt;&lt;style face="superscript"&gt;28&lt;/style&gt;&lt;/DisplayText&gt;&lt;record&gt;&lt;rec-number&gt;31&lt;/rec-number&gt;&lt;foreign-keys&gt;&lt;key app="EN" db-id="fwzsz5e9utw09pexpzpxaf5b0deseardtps0" timestamp="1483712216"&gt;31&lt;/key&gt;&lt;/foreign-keys&gt;&lt;ref-type name="Journal Article"&gt;17&lt;/ref-type&gt;&lt;contributors&gt;&lt;authors&gt;&lt;author&gt;Warming, L.&lt;/author&gt;&lt;author&gt;Hassager, C.&lt;/author&gt;&lt;author&gt;Christiansen, C.&lt;/author&gt;&lt;/authors&gt;&lt;/contributors&gt;&lt;titles&gt;&lt;title&gt;Changes in Bone Mineral Density with Age in Men and Women: A Longitudinal Study&lt;/title&gt;&lt;secondary-title&gt;Osteoporosis International&lt;/secondary-title&gt;&lt;/titles&gt;&lt;periodical&gt;&lt;full-title&gt;Osteoporosis International&lt;/full-title&gt;&lt;/periodical&gt;&lt;pages&gt;105-112&lt;/pages&gt;&lt;volume&gt;13&lt;/volume&gt;&lt;number&gt;2&lt;/number&gt;&lt;dates&gt;&lt;year&gt;2002&lt;/year&gt;&lt;/dates&gt;&lt;isbn&gt;1433-2965&lt;/isbn&gt;&lt;label&gt;Warming2002&lt;/label&gt;&lt;work-type&gt;journal article&lt;/work-type&gt;&lt;urls&gt;&lt;related-urls&gt;&lt;url&gt;http://dx.doi.org/10.1007/s001980200001&lt;/url&gt;&lt;/related-urls&gt;&lt;/urls&gt;&lt;electronic-resource-num&gt;10.1007/s001980200001&lt;/electronic-resource-num&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28</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Reducing the loss of bone mineral density earlier could be more effective in preventing fracture than later in the elderly years.  Despite similarities between diet quality scores in their emphasis of higher fruits, vegetables, whole grains intake, and less red and processed meats, and refined carbohydrates intake, the inverse association in the younger participants was stronger for the AHEI-2010, which may be due to its wider range of scores, which allowed for better distinguish healthy vs less healthy diet and therefore detect potential association.  In addition to cumulative diet, these results also showed that current diet may be associated with a lower risk of hip fractures in women.  A number of studies have linked better diet quality with higher muscle mass or better physical functioning </w:t>
      </w:r>
      <w:hyperlink w:anchor="_ENREF_29" w:tooltip="García-Esquinas, 2016 #45" w:history="1">
        <w:r w:rsidRPr="004C49C7">
          <w:rPr>
            <w:rFonts w:ascii="Times New Roman" w:hAnsi="Times New Roman" w:cs="Times New Roman"/>
            <w:sz w:val="24"/>
            <w:szCs w:val="24"/>
          </w:rPr>
          <w:fldChar w:fldCharType="begin">
            <w:fldData xml:space="preserve">PEVuZE5vdGU+PENpdGU+PEF1dGhvcj5HYXJjw61hLUVzcXVpbmFzPC9BdXRob3I+PFllYXI+MjAx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PEVuZE5vdGU+PENpdGU+PEF1dGhvcj5HYXJjw61hLUVzcXVpbmFzPC9BdXRob3I+PFllYXI+MjAx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29-31</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these may affect balance and may change faster than bone strength.</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sz w:val="24"/>
          <w:szCs w:val="24"/>
        </w:rPr>
        <w:t xml:space="preserve">Osteoporosis develops gradually, and with a follow-up of up to 32 years in this analysis there was ample time to detect any association between diet and fracture.  In addition, there was a substantial number of incident fractures, even in men, which allowed for distinguishing between high versus low scoring individuals for comparison.  Besides having detailed and updated control of potential confounders, the participants in this study had a wide range of intake for each food which provided good contrasts of diet quality to detect a potential association.  Diet quality improved in these cohorts during follow-up.  The cumulative analysis and the </w:t>
      </w:r>
      <w:r w:rsidRPr="004C49C7">
        <w:rPr>
          <w:rFonts w:ascii="Times New Roman" w:hAnsi="Times New Roman" w:cs="Times New Roman"/>
          <w:sz w:val="24"/>
          <w:szCs w:val="24"/>
        </w:rPr>
        <w:lastRenderedPageBreak/>
        <w:t xml:space="preserve">current analysis examined different time points of influence of diet and hip fracture risk.  </w:t>
      </w:r>
      <w:r w:rsidRPr="004C49C7">
        <w:rPr>
          <w:rFonts w:ascii="Times New Roman" w:hAnsi="Times New Roman" w:cs="Times New Roman"/>
          <w:sz w:val="24"/>
          <w:szCs w:val="24"/>
          <w:shd w:val="clear" w:color="auto" w:fill="FFFFFF"/>
        </w:rPr>
        <w:t>While none of the diet quality scores were designed specifically for prevention of hip fractures, the aim was to examine whether healthy diet has an influence.  Even though the most consistent inverse association was observed with the AHEI-2010, it is possible that other food combinations would show an even stronger association with hip fracture risks.  Although individuals with higher diet scores tended to have lower BMI, they also tended to have higher levels of physical activity.  In these analysis, physical activity was a stronger confounder than BMI.</w:t>
      </w:r>
      <w:r w:rsidRPr="004C49C7">
        <w:rPr>
          <w:rFonts w:ascii="Times New Roman" w:hAnsi="Times New Roman" w:cs="Times New Roman"/>
          <w:color w:val="4F81BD" w:themeColor="accent1"/>
          <w:sz w:val="24"/>
          <w:szCs w:val="24"/>
          <w:shd w:val="clear" w:color="auto" w:fill="FFFFFF"/>
        </w:rPr>
        <w:t xml:space="preserve">  </w:t>
      </w:r>
      <w:r w:rsidRPr="004C49C7">
        <w:rPr>
          <w:rFonts w:ascii="Times New Roman" w:hAnsi="Times New Roman" w:cs="Times New Roman"/>
          <w:sz w:val="24"/>
          <w:szCs w:val="24"/>
          <w:shd w:val="clear" w:color="auto" w:fill="FFFFFF"/>
        </w:rPr>
        <w:t xml:space="preserve">Theoretically, it is possible that better diet could results in better well being which in turn may allow individuals to be more physically activity.  However, this is more likely in low resource areas and these cohorts generally have adequate protein and energy intake. </w:t>
      </w:r>
      <w:r w:rsidRPr="004C49C7">
        <w:rPr>
          <w:rFonts w:ascii="Times New Roman" w:hAnsi="Times New Roman" w:cs="Times New Roman"/>
          <w:color w:val="4F81BD" w:themeColor="accent1"/>
          <w:sz w:val="24"/>
          <w:szCs w:val="24"/>
          <w:shd w:val="clear" w:color="auto" w:fill="FFFFFF"/>
        </w:rPr>
        <w:t xml:space="preserve"> </w:t>
      </w:r>
      <w:r w:rsidRPr="004C49C7">
        <w:rPr>
          <w:rFonts w:ascii="Times New Roman" w:hAnsi="Times New Roman" w:cs="Times New Roman"/>
          <w:sz w:val="24"/>
          <w:szCs w:val="24"/>
        </w:rPr>
        <w:t xml:space="preserve">On the other hand, data on hip fracture, lifestyle, and diet were self-reported, but a previous validation study with medical records showed cohort participants were able to accurately report disease incidence </w:t>
      </w:r>
      <w:hyperlink w:anchor="_ENREF_13" w:tooltip="Colditz, 1986 #2" w:history="1">
        <w:r w:rsidRPr="004C49C7">
          <w:rPr>
            <w:rFonts w:ascii="Times New Roman" w:hAnsi="Times New Roman" w:cs="Times New Roman"/>
            <w:sz w:val="24"/>
            <w:szCs w:val="24"/>
          </w:rPr>
          <w:fldChar w:fldCharType="begin"/>
        </w:r>
        <w:r w:rsidRPr="004C49C7">
          <w:rPr>
            <w:rFonts w:ascii="Times New Roman" w:hAnsi="Times New Roman" w:cs="Times New Roman"/>
            <w:sz w:val="24"/>
            <w:szCs w:val="24"/>
          </w:rPr>
          <w:instrText xml:space="preserve"> ADDIN EN.CITE &lt;EndNote&gt;&lt;Cite&gt;&lt;Author&gt;Colditz&lt;/Author&gt;&lt;Year&gt;1986&lt;/Year&gt;&lt;RecNum&gt;2&lt;/RecNum&gt;&lt;DisplayText&gt;&lt;style face="superscript"&gt;13&lt;/style&gt;&lt;/DisplayText&gt;&lt;record&gt;&lt;rec-number&gt;2&lt;/rec-number&gt;&lt;foreign-keys&gt;&lt;key app="EN" db-id="fwzsz5e9utw09pexpzpxaf5b0deseardtps0" timestamp="1474636008"&gt;2&lt;/key&gt;&lt;/foreign-keys&gt;&lt;ref-type name="Journal Article"&gt;17&lt;/ref-type&gt;&lt;contributors&gt;&lt;authors&gt;&lt;author&gt;Colditz, Graham A&lt;/author&gt;&lt;author&gt;Martin, Pauline&lt;/author&gt;&lt;author&gt;Stampfer, Meir J&lt;/author&gt;&lt;author&gt;Willett, Walter C&lt;/author&gt;&lt;author&gt;Sampson, Laura&lt;/author&gt;&lt;author&gt;Rosner, Bernard&lt;/author&gt;&lt;author&gt;Hennekens, Charles H&lt;/author&gt;&lt;author&gt;Speizer, Frank E&lt;/author&gt;&lt;/authors&gt;&lt;/contributors&gt;&lt;titles&gt;&lt;title&gt;Validation of questionnaire information on risk factors and disease outcomes in a prospective cohort study of women&lt;/title&gt;&lt;secondary-title&gt;Am J Epidemiol&lt;/secondary-title&gt;&lt;/titles&gt;&lt;periodical&gt;&lt;full-title&gt;Am J Epidemiol&lt;/full-title&gt;&lt;/periodical&gt;&lt;pages&gt;894-900&lt;/pages&gt;&lt;volume&gt;123&lt;/volume&gt;&lt;number&gt;5&lt;/number&gt;&lt;dates&gt;&lt;year&gt;1986&lt;/year&gt;&lt;/dates&gt;&lt;isbn&gt;0002-9262&lt;/isbn&gt;&lt;urls&gt;&lt;/urls&gt;&lt;/record&gt;&lt;/Cite&gt;&lt;/EndNote&gt;</w:instrText>
        </w:r>
        <w:r w:rsidRPr="004C49C7">
          <w:rPr>
            <w:rFonts w:ascii="Times New Roman" w:hAnsi="Times New Roman" w:cs="Times New Roman"/>
            <w:sz w:val="24"/>
            <w:szCs w:val="24"/>
          </w:rPr>
          <w:fldChar w:fldCharType="separate"/>
        </w:r>
        <w:r w:rsidRPr="004C49C7">
          <w:rPr>
            <w:rFonts w:ascii="Times New Roman" w:hAnsi="Times New Roman" w:cs="Times New Roman"/>
            <w:noProof/>
            <w:sz w:val="24"/>
            <w:szCs w:val="24"/>
            <w:vertAlign w:val="superscript"/>
          </w:rPr>
          <w:t>13</w:t>
        </w:r>
        <w:r w:rsidRPr="004C49C7">
          <w:rPr>
            <w:rFonts w:ascii="Times New Roman" w:hAnsi="Times New Roman" w:cs="Times New Roman"/>
            <w:sz w:val="24"/>
            <w:szCs w:val="24"/>
          </w:rPr>
          <w:fldChar w:fldCharType="end"/>
        </w:r>
      </w:hyperlink>
      <w:r w:rsidRPr="004C49C7">
        <w:rPr>
          <w:rFonts w:ascii="Times New Roman" w:hAnsi="Times New Roman" w:cs="Times New Roman"/>
          <w:sz w:val="24"/>
          <w:szCs w:val="24"/>
        </w:rPr>
        <w:t xml:space="preserve">.  Other validation studies have also shown that the lifestyle and dietary questionnaires used in this study were able to collect reasonably valid information, although some error inevitably exists </w:t>
      </w:r>
      <w:r w:rsidRPr="004C49C7">
        <w:rPr>
          <w:rFonts w:ascii="Times New Roman" w:hAnsi="Times New Roman" w:cs="Times New Roman"/>
          <w:sz w:val="24"/>
          <w:szCs w:val="24"/>
        </w:rPr>
        <w:fldChar w:fldCharType="begin">
          <w:fldData xml:space="preserve">PEVuZE5vdGU+PENpdGU+PEF1dGhvcj5Db2xkaXR6PC9BdXRob3I+PFllYXI+MTk4NjwvWWVhcj48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PEVuZE5vdGU+PENpdGU+PEF1dGhvcj5Db2xkaXR6PC9BdXRob3I+PFllYXI+MTk4NjwvWWVhcj48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13" w:tooltip="Colditz, 1986 #2" w:history="1">
        <w:r w:rsidRPr="004C49C7">
          <w:rPr>
            <w:rFonts w:ascii="Times New Roman" w:hAnsi="Times New Roman" w:cs="Times New Roman"/>
            <w:noProof/>
            <w:sz w:val="24"/>
            <w:szCs w:val="24"/>
            <w:vertAlign w:val="superscript"/>
          </w:rPr>
          <w:t>13</w:t>
        </w:r>
      </w:hyperlink>
      <w:r w:rsidRPr="004C49C7">
        <w:rPr>
          <w:rFonts w:ascii="Times New Roman" w:hAnsi="Times New Roman" w:cs="Times New Roman"/>
          <w:noProof/>
          <w:sz w:val="24"/>
          <w:szCs w:val="24"/>
          <w:vertAlign w:val="superscript"/>
        </w:rPr>
        <w:t xml:space="preserve">, </w:t>
      </w:r>
      <w:hyperlink w:anchor="_ENREF_14" w:tooltip="Rimm, 1992 #1" w:history="1">
        <w:r w:rsidRPr="004C49C7">
          <w:rPr>
            <w:rFonts w:ascii="Times New Roman" w:hAnsi="Times New Roman" w:cs="Times New Roman"/>
            <w:noProof/>
            <w:sz w:val="24"/>
            <w:szCs w:val="24"/>
            <w:vertAlign w:val="superscript"/>
          </w:rPr>
          <w:t>14</w:t>
        </w:r>
      </w:hyperlink>
      <w:r w:rsidRPr="004C49C7">
        <w:rPr>
          <w:rFonts w:ascii="Times New Roman" w:hAnsi="Times New Roman" w:cs="Times New Roman"/>
          <w:noProof/>
          <w:sz w:val="24"/>
          <w:szCs w:val="24"/>
          <w:vertAlign w:val="superscript"/>
        </w:rPr>
        <w:t xml:space="preserve">, </w:t>
      </w:r>
      <w:hyperlink w:anchor="_ENREF_16" w:tooltip="Willett, 2013 #3" w:history="1">
        <w:r w:rsidRPr="004C49C7">
          <w:rPr>
            <w:rFonts w:ascii="Times New Roman" w:hAnsi="Times New Roman" w:cs="Times New Roman"/>
            <w:noProof/>
            <w:sz w:val="24"/>
            <w:szCs w:val="24"/>
            <w:vertAlign w:val="superscript"/>
          </w:rPr>
          <w:t>16</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Nevertheless, while the FFQ can rank individuals according to levels of intake, it does not represent absolute intake and therefore, the absolute number of points in the diet quality scores cannot directly translate into the amount of each food group needed to reach a particular number of points of a score.  To better to represent absolute intake, food data from FFQ requires calibration </w:t>
      </w:r>
      <w:r w:rsidRPr="004C49C7">
        <w:rPr>
          <w:rFonts w:ascii="Times New Roman" w:hAnsi="Times New Roman" w:cs="Times New Roman"/>
          <w:sz w:val="24"/>
          <w:szCs w:val="24"/>
        </w:rPr>
        <w:fldChar w:fldCharType="begin">
          <w:fldData xml:space="preserve">PEVuZE5vdGU+PENpdGU+PEF1dGhvcj5CZWFzbGV5PC9BdXRob3I+PFllYXI+MjAxNDwvWWVhcj48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=
</w:fldData>
        </w:fldChar>
      </w:r>
      <w:r w:rsidRPr="004C49C7">
        <w:rPr>
          <w:rFonts w:ascii="Times New Roman" w:hAnsi="Times New Roman" w:cs="Times New Roman"/>
          <w:sz w:val="24"/>
          <w:szCs w:val="24"/>
        </w:rPr>
        <w:instrText xml:space="preserve"> ADDIN EN.CITE </w:instrText>
      </w:r>
      <w:r w:rsidRPr="004C49C7">
        <w:rPr>
          <w:rFonts w:ascii="Times New Roman" w:hAnsi="Times New Roman" w:cs="Times New Roman"/>
          <w:sz w:val="24"/>
          <w:szCs w:val="24"/>
        </w:rPr>
        <w:fldChar w:fldCharType="begin">
          <w:fldData xml:space="preserve">PEVuZE5vdGU+PENpdGU+PEF1dGhvcj5CZWFzbGV5PC9BdXRob3I+PFllYXI+MjAxNDwvWWVhcj48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=
</w:fldData>
        </w:fldChar>
      </w:r>
      <w:r w:rsidRPr="004C49C7">
        <w:rPr>
          <w:rFonts w:ascii="Times New Roman" w:hAnsi="Times New Roman" w:cs="Times New Roman"/>
          <w:sz w:val="24"/>
          <w:szCs w:val="24"/>
        </w:rPr>
        <w:instrText xml:space="preserve"> ADDIN EN.CITE.DATA </w:instrText>
      </w:r>
      <w:r w:rsidRPr="004C49C7">
        <w:rPr>
          <w:rFonts w:ascii="Times New Roman" w:hAnsi="Times New Roman" w:cs="Times New Roman"/>
          <w:sz w:val="24"/>
          <w:szCs w:val="24"/>
        </w:rPr>
      </w:r>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r>
      <w:r w:rsidRPr="004C49C7">
        <w:rPr>
          <w:rFonts w:ascii="Times New Roman" w:hAnsi="Times New Roman" w:cs="Times New Roman"/>
          <w:sz w:val="24"/>
          <w:szCs w:val="24"/>
        </w:rPr>
        <w:fldChar w:fldCharType="separate"/>
      </w:r>
      <w:hyperlink w:anchor="_ENREF_32" w:tooltip="Beasley, 2014 #40" w:history="1">
        <w:r w:rsidRPr="004C49C7">
          <w:rPr>
            <w:rFonts w:ascii="Times New Roman" w:hAnsi="Times New Roman" w:cs="Times New Roman"/>
            <w:noProof/>
            <w:sz w:val="24"/>
            <w:szCs w:val="24"/>
            <w:vertAlign w:val="superscript"/>
          </w:rPr>
          <w:t>32</w:t>
        </w:r>
      </w:hyperlink>
      <w:r w:rsidRPr="004C49C7">
        <w:rPr>
          <w:rFonts w:ascii="Times New Roman" w:hAnsi="Times New Roman" w:cs="Times New Roman"/>
          <w:noProof/>
          <w:sz w:val="24"/>
          <w:szCs w:val="24"/>
          <w:vertAlign w:val="superscript"/>
        </w:rPr>
        <w:t xml:space="preserve">, </w:t>
      </w:r>
      <w:hyperlink w:anchor="_ENREF_33" w:tooltip="Freedman, 2014 #39" w:history="1">
        <w:r w:rsidRPr="004C49C7">
          <w:rPr>
            <w:rFonts w:ascii="Times New Roman" w:hAnsi="Times New Roman" w:cs="Times New Roman"/>
            <w:noProof/>
            <w:sz w:val="24"/>
            <w:szCs w:val="24"/>
            <w:vertAlign w:val="superscript"/>
          </w:rPr>
          <w:t>33</w:t>
        </w:r>
      </w:hyperlink>
      <w:r w:rsidRPr="004C49C7">
        <w:rPr>
          <w:rFonts w:ascii="Times New Roman" w:hAnsi="Times New Roman" w:cs="Times New Roman"/>
          <w:sz w:val="24"/>
          <w:szCs w:val="24"/>
        </w:rPr>
        <w:fldChar w:fldCharType="end"/>
      </w:r>
      <w:r w:rsidRPr="004C49C7">
        <w:rPr>
          <w:rFonts w:ascii="Times New Roman" w:hAnsi="Times New Roman" w:cs="Times New Roman"/>
          <w:sz w:val="24"/>
          <w:szCs w:val="24"/>
        </w:rPr>
        <w:t xml:space="preserve">.  Finally, only white participants of NHS and HPFS were included in this study, therefore, this may limit generalizability to other races.  </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Conclusion</w:t>
      </w:r>
    </w:p>
    <w:p w:rsidR="004C49C7" w:rsidRPr="004C49C7" w:rsidRDefault="004C49C7" w:rsidP="004C49C7">
      <w:pPr>
        <w:spacing w:after="0" w:line="480" w:lineRule="auto"/>
        <w:ind w:firstLine="720"/>
        <w:contextualSpacing/>
        <w:rPr>
          <w:rFonts w:ascii="Times New Roman" w:hAnsi="Times New Roman" w:cs="Times New Roman"/>
          <w:sz w:val="24"/>
          <w:szCs w:val="24"/>
        </w:rPr>
      </w:pPr>
      <w:r w:rsidRPr="004C49C7">
        <w:rPr>
          <w:rFonts w:ascii="Times New Roman" w:hAnsi="Times New Roman" w:cs="Times New Roman"/>
          <w:color w:val="222222"/>
          <w:sz w:val="24"/>
          <w:szCs w:val="19"/>
          <w:shd w:val="clear" w:color="auto" w:fill="FFFFFF"/>
        </w:rPr>
        <w:lastRenderedPageBreak/>
        <w:t xml:space="preserve">In conclusion, higher AHEI-2010 scores were associated with a lower risk of hip fractures in U.S. women. </w:t>
      </w:r>
      <w:r w:rsidRPr="004C49C7">
        <w:rPr>
          <w:rFonts w:ascii="Times New Roman" w:hAnsi="Times New Roman" w:cs="Times New Roman"/>
          <w:sz w:val="36"/>
          <w:szCs w:val="24"/>
        </w:rPr>
        <w:t xml:space="preserve"> </w:t>
      </w:r>
      <w:r w:rsidRPr="004C49C7">
        <w:rPr>
          <w:rFonts w:ascii="Times New Roman" w:hAnsi="Times New Roman" w:cs="Times New Roman"/>
          <w:sz w:val="24"/>
          <w:szCs w:val="24"/>
        </w:rPr>
        <w:t>A suggestion of an inverse association was also observed with the DASH score (p trend=0.03) among women. In addition, the inverse association with hip fractures appeared to be more apparent for all three diet quality scores among women younger than 75 years.</w:t>
      </w:r>
    </w:p>
    <w:p w:rsidR="004C49C7" w:rsidRPr="004C49C7" w:rsidRDefault="004C49C7" w:rsidP="004C49C7">
      <w:pPr>
        <w:spacing w:after="0" w:line="480" w:lineRule="auto"/>
        <w:contextualSpacing/>
        <w:rPr>
          <w:rFonts w:ascii="Times New Roman" w:hAnsi="Times New Roman" w:cs="Times New Roman"/>
          <w:sz w:val="24"/>
          <w:szCs w:val="24"/>
        </w:rPr>
      </w:pPr>
    </w:p>
    <w:p w:rsidR="004C49C7" w:rsidRPr="004C49C7" w:rsidRDefault="004C49C7" w:rsidP="004C49C7">
      <w:pPr>
        <w:spacing w:after="0" w:line="480" w:lineRule="auto"/>
        <w:contextualSpacing/>
        <w:rPr>
          <w:rFonts w:ascii="Times New Roman" w:hAnsi="Times New Roman" w:cs="Times New Roman"/>
          <w:sz w:val="24"/>
          <w:szCs w:val="24"/>
        </w:rPr>
      </w:pPr>
      <w:r w:rsidRPr="004C49C7">
        <w:rPr>
          <w:rFonts w:ascii="Times New Roman" w:hAnsi="Times New Roman" w:cs="Times New Roman"/>
          <w:sz w:val="24"/>
          <w:szCs w:val="24"/>
        </w:rPr>
        <w:t>References</w:t>
      </w:r>
    </w:p>
    <w:p w:rsidR="004C49C7" w:rsidRPr="004C49C7" w:rsidRDefault="004C49C7" w:rsidP="004C49C7">
      <w:pPr>
        <w:spacing w:after="0"/>
        <w:ind w:left="720" w:hanging="720"/>
        <w:rPr>
          <w:rFonts w:ascii="Calibri" w:hAnsi="Calibri" w:cs="Calibri"/>
          <w:noProof/>
        </w:rPr>
      </w:pPr>
      <w:r w:rsidRPr="004C49C7">
        <w:rPr>
          <w:rFonts w:ascii="Times New Roman" w:hAnsi="Times New Roman" w:cs="Times New Roman"/>
          <w:noProof/>
          <w:sz w:val="24"/>
          <w:szCs w:val="24"/>
        </w:rPr>
        <w:fldChar w:fldCharType="begin"/>
      </w:r>
      <w:r w:rsidRPr="004C49C7">
        <w:rPr>
          <w:rFonts w:ascii="Times New Roman" w:hAnsi="Times New Roman" w:cs="Times New Roman"/>
          <w:noProof/>
          <w:sz w:val="24"/>
          <w:szCs w:val="24"/>
        </w:rPr>
        <w:instrText xml:space="preserve"> ADDIN EN.REFLIST </w:instrText>
      </w:r>
      <w:r w:rsidRPr="004C49C7">
        <w:rPr>
          <w:rFonts w:ascii="Times New Roman" w:hAnsi="Times New Roman" w:cs="Times New Roman"/>
          <w:noProof/>
          <w:sz w:val="24"/>
          <w:szCs w:val="24"/>
        </w:rPr>
        <w:fldChar w:fldCharType="separate"/>
      </w:r>
      <w:bookmarkStart w:id="3" w:name="_ENREF_1"/>
      <w:r w:rsidRPr="004C49C7">
        <w:rPr>
          <w:rFonts w:ascii="Calibri" w:hAnsi="Calibri" w:cs="Calibri"/>
          <w:b/>
          <w:noProof/>
        </w:rPr>
        <w:t>1.</w:t>
      </w:r>
      <w:r w:rsidRPr="004C49C7">
        <w:rPr>
          <w:rFonts w:ascii="Calibri" w:hAnsi="Calibri" w:cs="Calibri"/>
          <w:noProof/>
        </w:rPr>
        <w:tab/>
        <w:t xml:space="preserve">Ahmadieh H, Arabi A. Vitamins and bone health: beyond calcium and vitamin D. </w:t>
      </w:r>
      <w:r w:rsidRPr="004C49C7">
        <w:rPr>
          <w:rFonts w:ascii="Calibri" w:hAnsi="Calibri" w:cs="Calibri"/>
          <w:i/>
          <w:noProof/>
        </w:rPr>
        <w:t>Nutrition Reviews.</w:t>
      </w:r>
      <w:r w:rsidRPr="004C49C7">
        <w:rPr>
          <w:rFonts w:ascii="Calibri" w:hAnsi="Calibri" w:cs="Calibri"/>
          <w:noProof/>
        </w:rPr>
        <w:t xml:space="preserve"> 2011;69:584-598.</w:t>
      </w:r>
      <w:bookmarkEnd w:id="3"/>
    </w:p>
    <w:p w:rsidR="004C49C7" w:rsidRPr="004C49C7" w:rsidRDefault="004C49C7" w:rsidP="004C49C7">
      <w:pPr>
        <w:spacing w:after="0"/>
        <w:ind w:left="720" w:hanging="720"/>
        <w:rPr>
          <w:rFonts w:ascii="Calibri" w:hAnsi="Calibri" w:cs="Calibri"/>
          <w:noProof/>
        </w:rPr>
      </w:pPr>
      <w:bookmarkStart w:id="4" w:name="_ENREF_2"/>
      <w:r w:rsidRPr="004C49C7">
        <w:rPr>
          <w:rFonts w:ascii="Calibri" w:hAnsi="Calibri" w:cs="Calibri"/>
          <w:b/>
          <w:noProof/>
        </w:rPr>
        <w:t>2.</w:t>
      </w:r>
      <w:r w:rsidRPr="004C49C7">
        <w:rPr>
          <w:rFonts w:ascii="Calibri" w:hAnsi="Calibri" w:cs="Calibri"/>
          <w:noProof/>
        </w:rPr>
        <w:tab/>
        <w:t xml:space="preserve">Mitchell PJ, Cooper C, Dawson-Hughes B, Gordon CM, Rizzoli R. Life-course approach to nutrition. </w:t>
      </w:r>
      <w:r w:rsidRPr="004C49C7">
        <w:rPr>
          <w:rFonts w:ascii="Calibri" w:hAnsi="Calibri" w:cs="Calibri"/>
          <w:i/>
          <w:noProof/>
        </w:rPr>
        <w:t>Osteoporosis International.</w:t>
      </w:r>
      <w:r w:rsidRPr="004C49C7">
        <w:rPr>
          <w:rFonts w:ascii="Calibri" w:hAnsi="Calibri" w:cs="Calibri"/>
          <w:noProof/>
        </w:rPr>
        <w:t xml:space="preserve"> 2015;26:2723-2742.</w:t>
      </w:r>
      <w:bookmarkEnd w:id="4"/>
    </w:p>
    <w:p w:rsidR="004C49C7" w:rsidRPr="004C49C7" w:rsidRDefault="004C49C7" w:rsidP="004C49C7">
      <w:pPr>
        <w:spacing w:after="0"/>
        <w:ind w:left="720" w:hanging="720"/>
        <w:rPr>
          <w:rFonts w:ascii="Calibri" w:hAnsi="Calibri" w:cs="Calibri"/>
          <w:noProof/>
        </w:rPr>
      </w:pPr>
      <w:bookmarkStart w:id="5" w:name="_ENREF_3"/>
      <w:r w:rsidRPr="004C49C7">
        <w:rPr>
          <w:rFonts w:ascii="Calibri" w:hAnsi="Calibri" w:cs="Calibri"/>
          <w:b/>
          <w:noProof/>
        </w:rPr>
        <w:t>3.</w:t>
      </w:r>
      <w:r w:rsidRPr="004C49C7">
        <w:rPr>
          <w:rFonts w:ascii="Calibri" w:hAnsi="Calibri" w:cs="Calibri"/>
          <w:noProof/>
        </w:rPr>
        <w:tab/>
        <w:t xml:space="preserve">Sahni S, Mangano KM, McLean RR, Hannan MT, Kiel DP. Dietary Approaches for Bone Health: Lessons from the Framingham Osteoporosis Study. </w:t>
      </w:r>
      <w:r w:rsidRPr="004C49C7">
        <w:rPr>
          <w:rFonts w:ascii="Calibri" w:hAnsi="Calibri" w:cs="Calibri"/>
          <w:i/>
          <w:noProof/>
        </w:rPr>
        <w:t>Current Osteoporosis Reports.</w:t>
      </w:r>
      <w:r w:rsidRPr="004C49C7">
        <w:rPr>
          <w:rFonts w:ascii="Calibri" w:hAnsi="Calibri" w:cs="Calibri"/>
          <w:noProof/>
        </w:rPr>
        <w:t xml:space="preserve"> 2015;13:245-255.</w:t>
      </w:r>
      <w:bookmarkEnd w:id="5"/>
    </w:p>
    <w:p w:rsidR="004C49C7" w:rsidRPr="004C49C7" w:rsidRDefault="004C49C7" w:rsidP="004C49C7">
      <w:pPr>
        <w:spacing w:after="0"/>
        <w:ind w:left="720" w:hanging="720"/>
        <w:rPr>
          <w:rFonts w:ascii="Calibri" w:hAnsi="Calibri" w:cs="Calibri"/>
          <w:noProof/>
        </w:rPr>
      </w:pPr>
      <w:bookmarkStart w:id="6" w:name="_ENREF_4"/>
      <w:r w:rsidRPr="004C49C7">
        <w:rPr>
          <w:rFonts w:ascii="Calibri" w:hAnsi="Calibri" w:cs="Calibri"/>
          <w:b/>
          <w:noProof/>
        </w:rPr>
        <w:t>4.</w:t>
      </w:r>
      <w:r w:rsidRPr="004C49C7">
        <w:rPr>
          <w:rFonts w:ascii="Calibri" w:hAnsi="Calibri" w:cs="Calibri"/>
          <w:noProof/>
        </w:rPr>
        <w:tab/>
        <w:t xml:space="preserve">Wu A-M, Sun X-L, Lv Q-B, et al. The Relationship between Dietary Protein Consumption and Risk of Fracture: a subgroup and dose-response meta-analysis of prospective cohort studies. </w:t>
      </w:r>
      <w:r w:rsidRPr="004C49C7">
        <w:rPr>
          <w:rFonts w:ascii="Calibri" w:hAnsi="Calibri" w:cs="Calibri"/>
          <w:i/>
          <w:noProof/>
        </w:rPr>
        <w:t>Scientific Reports.</w:t>
      </w:r>
      <w:r w:rsidRPr="004C49C7">
        <w:rPr>
          <w:rFonts w:ascii="Calibri" w:hAnsi="Calibri" w:cs="Calibri"/>
          <w:noProof/>
        </w:rPr>
        <w:t xml:space="preserve"> 2015;5:9151.</w:t>
      </w:r>
      <w:bookmarkEnd w:id="6"/>
    </w:p>
    <w:p w:rsidR="004C49C7" w:rsidRPr="004C49C7" w:rsidRDefault="004C49C7" w:rsidP="004C49C7">
      <w:pPr>
        <w:spacing w:after="0"/>
        <w:ind w:left="720" w:hanging="720"/>
        <w:rPr>
          <w:rFonts w:ascii="Calibri" w:hAnsi="Calibri" w:cs="Calibri"/>
          <w:noProof/>
        </w:rPr>
      </w:pPr>
      <w:bookmarkStart w:id="7" w:name="_ENREF_5"/>
      <w:r w:rsidRPr="004C49C7">
        <w:rPr>
          <w:rFonts w:ascii="Calibri" w:hAnsi="Calibri" w:cs="Calibri"/>
          <w:b/>
          <w:noProof/>
        </w:rPr>
        <w:t>5.</w:t>
      </w:r>
      <w:r w:rsidRPr="004C49C7">
        <w:rPr>
          <w:rFonts w:ascii="Calibri" w:hAnsi="Calibri" w:cs="Calibri"/>
          <w:noProof/>
        </w:rPr>
        <w:tab/>
        <w:t xml:space="preserve">Fung TT, Arasaratnam MH, Grodstein F, et al. Soda consumption and risk of hip fractures in postmenopausal women in the Nurses’ Health Study. </w:t>
      </w:r>
      <w:r w:rsidRPr="004C49C7">
        <w:rPr>
          <w:rFonts w:ascii="Calibri" w:hAnsi="Calibri" w:cs="Calibri"/>
          <w:i/>
          <w:noProof/>
        </w:rPr>
        <w:t>The American Journal of Clinical Nutrition.</w:t>
      </w:r>
      <w:r w:rsidRPr="004C49C7">
        <w:rPr>
          <w:rFonts w:ascii="Calibri" w:hAnsi="Calibri" w:cs="Calibri"/>
          <w:noProof/>
        </w:rPr>
        <w:t xml:space="preserve"> 2014;100:953-958.</w:t>
      </w:r>
      <w:bookmarkEnd w:id="7"/>
    </w:p>
    <w:p w:rsidR="004C49C7" w:rsidRPr="004C49C7" w:rsidRDefault="004C49C7" w:rsidP="004C49C7">
      <w:pPr>
        <w:spacing w:after="0"/>
        <w:ind w:left="720" w:hanging="720"/>
        <w:rPr>
          <w:rFonts w:ascii="Calibri" w:hAnsi="Calibri" w:cs="Calibri"/>
          <w:noProof/>
        </w:rPr>
      </w:pPr>
      <w:bookmarkStart w:id="8" w:name="_ENREF_6"/>
      <w:r w:rsidRPr="004C49C7">
        <w:rPr>
          <w:rFonts w:ascii="Calibri" w:hAnsi="Calibri" w:cs="Calibri"/>
          <w:b/>
          <w:noProof/>
        </w:rPr>
        <w:t>6.</w:t>
      </w:r>
      <w:r w:rsidRPr="004C49C7">
        <w:rPr>
          <w:rFonts w:ascii="Calibri" w:hAnsi="Calibri" w:cs="Calibri"/>
          <w:noProof/>
        </w:rPr>
        <w:tab/>
        <w:t xml:space="preserve">Lee DR, Lee J, Rota M, et al. Coffee consumption and risk of fractures: A systematic review and dose–response meta-analysis. </w:t>
      </w:r>
      <w:r w:rsidRPr="004C49C7">
        <w:rPr>
          <w:rFonts w:ascii="Calibri" w:hAnsi="Calibri" w:cs="Calibri"/>
          <w:i/>
          <w:noProof/>
        </w:rPr>
        <w:t>Bone.</w:t>
      </w:r>
      <w:r w:rsidRPr="004C49C7">
        <w:rPr>
          <w:rFonts w:ascii="Calibri" w:hAnsi="Calibri" w:cs="Calibri"/>
          <w:noProof/>
        </w:rPr>
        <w:t xml:space="preserve"> 2014;63:20-28.</w:t>
      </w:r>
      <w:bookmarkEnd w:id="8"/>
    </w:p>
    <w:p w:rsidR="004C49C7" w:rsidRPr="004C49C7" w:rsidRDefault="004C49C7" w:rsidP="004C49C7">
      <w:pPr>
        <w:spacing w:after="0"/>
        <w:ind w:left="720" w:hanging="720"/>
        <w:rPr>
          <w:rFonts w:ascii="Calibri" w:hAnsi="Calibri" w:cs="Calibri"/>
          <w:noProof/>
        </w:rPr>
      </w:pPr>
      <w:bookmarkStart w:id="9" w:name="_ENREF_7"/>
      <w:r w:rsidRPr="004C49C7">
        <w:rPr>
          <w:rFonts w:ascii="Calibri" w:hAnsi="Calibri" w:cs="Calibri"/>
          <w:b/>
          <w:noProof/>
        </w:rPr>
        <w:t>7.</w:t>
      </w:r>
      <w:r w:rsidRPr="004C49C7">
        <w:rPr>
          <w:rFonts w:ascii="Calibri" w:hAnsi="Calibri" w:cs="Calibri"/>
          <w:noProof/>
        </w:rPr>
        <w:tab/>
        <w:t xml:space="preserve">Benetou V, Orfanos P, Pettersson-Kymmer U, et al. Mediterranean diet and incidence of hip fractures in a European cohort. </w:t>
      </w:r>
      <w:r w:rsidRPr="004C49C7">
        <w:rPr>
          <w:rFonts w:ascii="Calibri" w:hAnsi="Calibri" w:cs="Calibri"/>
          <w:i/>
          <w:noProof/>
        </w:rPr>
        <w:t>Osteoporosis International.</w:t>
      </w:r>
      <w:r w:rsidRPr="004C49C7">
        <w:rPr>
          <w:rFonts w:ascii="Calibri" w:hAnsi="Calibri" w:cs="Calibri"/>
          <w:noProof/>
        </w:rPr>
        <w:t xml:space="preserve"> 2013;24:1587-1598.</w:t>
      </w:r>
      <w:bookmarkEnd w:id="9"/>
    </w:p>
    <w:p w:rsidR="004C49C7" w:rsidRPr="004C49C7" w:rsidRDefault="004C49C7" w:rsidP="004C49C7">
      <w:pPr>
        <w:spacing w:after="0"/>
        <w:ind w:left="720" w:hanging="720"/>
        <w:rPr>
          <w:rFonts w:ascii="Calibri" w:hAnsi="Calibri" w:cs="Calibri"/>
          <w:noProof/>
        </w:rPr>
      </w:pPr>
      <w:bookmarkStart w:id="10" w:name="_ENREF_8"/>
      <w:r w:rsidRPr="004C49C7">
        <w:rPr>
          <w:rFonts w:ascii="Calibri" w:hAnsi="Calibri" w:cs="Calibri"/>
          <w:b/>
          <w:noProof/>
        </w:rPr>
        <w:t>8.</w:t>
      </w:r>
      <w:r w:rsidRPr="004C49C7">
        <w:rPr>
          <w:rFonts w:ascii="Calibri" w:hAnsi="Calibri" w:cs="Calibri"/>
          <w:noProof/>
        </w:rPr>
        <w:tab/>
        <w:t xml:space="preserve">Byberg L, Bellavia A, Larsson SC, Orsini N, Wolk A, Michaelsson K. Mediterranean Diet and Hip Fracture in Swedish Men and Women. </w:t>
      </w:r>
      <w:r w:rsidRPr="004C49C7">
        <w:rPr>
          <w:rFonts w:ascii="Calibri" w:hAnsi="Calibri" w:cs="Calibri"/>
          <w:i/>
          <w:noProof/>
        </w:rPr>
        <w:t>Journal of Bone Mineral Research.</w:t>
      </w:r>
      <w:r w:rsidRPr="004C49C7">
        <w:rPr>
          <w:rFonts w:ascii="Calibri" w:hAnsi="Calibri" w:cs="Calibri"/>
          <w:noProof/>
        </w:rPr>
        <w:t xml:space="preserve"> 2016.</w:t>
      </w:r>
      <w:bookmarkEnd w:id="10"/>
    </w:p>
    <w:p w:rsidR="004C49C7" w:rsidRPr="004C49C7" w:rsidRDefault="004C49C7" w:rsidP="004C49C7">
      <w:pPr>
        <w:spacing w:after="0"/>
        <w:ind w:left="720" w:hanging="720"/>
        <w:rPr>
          <w:rFonts w:ascii="Calibri" w:hAnsi="Calibri" w:cs="Calibri"/>
          <w:noProof/>
        </w:rPr>
      </w:pPr>
      <w:bookmarkStart w:id="11" w:name="_ENREF_9"/>
      <w:r w:rsidRPr="004C49C7">
        <w:rPr>
          <w:rFonts w:ascii="Calibri" w:hAnsi="Calibri" w:cs="Calibri"/>
          <w:b/>
          <w:noProof/>
        </w:rPr>
        <w:t>9.</w:t>
      </w:r>
      <w:r w:rsidRPr="004C49C7">
        <w:rPr>
          <w:rFonts w:ascii="Calibri" w:hAnsi="Calibri" w:cs="Calibri"/>
          <w:noProof/>
        </w:rPr>
        <w:tab/>
        <w:t xml:space="preserve">Feart C, Lorrain S, Ginder Coupez V, et al. Adherence to a Mediterranean diet and risk of fractures in French older persons. </w:t>
      </w:r>
      <w:r w:rsidRPr="004C49C7">
        <w:rPr>
          <w:rFonts w:ascii="Calibri" w:hAnsi="Calibri" w:cs="Calibri"/>
          <w:i/>
          <w:noProof/>
        </w:rPr>
        <w:t>Osteoporosis International.</w:t>
      </w:r>
      <w:r w:rsidRPr="004C49C7">
        <w:rPr>
          <w:rFonts w:ascii="Calibri" w:hAnsi="Calibri" w:cs="Calibri"/>
          <w:noProof/>
        </w:rPr>
        <w:t xml:space="preserve"> 2013;24:3031-3041.</w:t>
      </w:r>
      <w:bookmarkEnd w:id="11"/>
    </w:p>
    <w:p w:rsidR="004C49C7" w:rsidRPr="004C49C7" w:rsidRDefault="004C49C7" w:rsidP="004C49C7">
      <w:pPr>
        <w:spacing w:after="0"/>
        <w:ind w:left="720" w:hanging="720"/>
        <w:rPr>
          <w:rFonts w:ascii="Calibri" w:hAnsi="Calibri" w:cs="Calibri"/>
          <w:noProof/>
        </w:rPr>
      </w:pPr>
      <w:bookmarkStart w:id="12" w:name="_ENREF_10"/>
      <w:r w:rsidRPr="004C49C7">
        <w:rPr>
          <w:rFonts w:ascii="Calibri" w:hAnsi="Calibri" w:cs="Calibri"/>
          <w:b/>
          <w:noProof/>
        </w:rPr>
        <w:t>10.</w:t>
      </w:r>
      <w:r w:rsidRPr="004C49C7">
        <w:rPr>
          <w:rFonts w:ascii="Calibri" w:hAnsi="Calibri" w:cs="Calibri"/>
          <w:noProof/>
        </w:rPr>
        <w:tab/>
        <w:t xml:space="preserve">Zeng FF, Xue WQ, Cao WT, et al. Diet-quality scores and risk of hip fractures in elderly urban Chinese in Guangdong, China: a case–control study. </w:t>
      </w:r>
      <w:r w:rsidRPr="004C49C7">
        <w:rPr>
          <w:rFonts w:ascii="Calibri" w:hAnsi="Calibri" w:cs="Calibri"/>
          <w:i/>
          <w:noProof/>
        </w:rPr>
        <w:t>Osteoporosis International.</w:t>
      </w:r>
      <w:r w:rsidRPr="004C49C7">
        <w:rPr>
          <w:rFonts w:ascii="Calibri" w:hAnsi="Calibri" w:cs="Calibri"/>
          <w:noProof/>
        </w:rPr>
        <w:t xml:space="preserve"> 2014;25:2131-2141.</w:t>
      </w:r>
      <w:bookmarkEnd w:id="12"/>
    </w:p>
    <w:p w:rsidR="004C49C7" w:rsidRPr="004C49C7" w:rsidRDefault="004C49C7" w:rsidP="004C49C7">
      <w:pPr>
        <w:spacing w:after="0"/>
        <w:ind w:left="720" w:hanging="720"/>
        <w:rPr>
          <w:rFonts w:ascii="Calibri" w:hAnsi="Calibri" w:cs="Calibri"/>
          <w:noProof/>
        </w:rPr>
      </w:pPr>
      <w:bookmarkStart w:id="13" w:name="_ENREF_11"/>
      <w:r w:rsidRPr="004C49C7">
        <w:rPr>
          <w:rFonts w:ascii="Calibri" w:hAnsi="Calibri" w:cs="Calibri"/>
          <w:b/>
          <w:noProof/>
        </w:rPr>
        <w:t>11.</w:t>
      </w:r>
      <w:r w:rsidRPr="004C49C7">
        <w:rPr>
          <w:rFonts w:ascii="Calibri" w:hAnsi="Calibri" w:cs="Calibri"/>
          <w:noProof/>
        </w:rPr>
        <w:tab/>
        <w:t xml:space="preserve">Haring B, Crandall CJ, Wu C, et al. Dietary patterns and fractures in postmenopausal women: Results from the women’s health initiative. </w:t>
      </w:r>
      <w:r w:rsidRPr="004C49C7">
        <w:rPr>
          <w:rFonts w:ascii="Calibri" w:hAnsi="Calibri" w:cs="Calibri"/>
          <w:i/>
          <w:noProof/>
        </w:rPr>
        <w:t>JAMA Internal Medicine.</w:t>
      </w:r>
      <w:r w:rsidRPr="004C49C7">
        <w:rPr>
          <w:rFonts w:ascii="Calibri" w:hAnsi="Calibri" w:cs="Calibri"/>
          <w:noProof/>
        </w:rPr>
        <w:t xml:space="preserve"> 2016;176:645-652.</w:t>
      </w:r>
      <w:bookmarkEnd w:id="13"/>
    </w:p>
    <w:p w:rsidR="004C49C7" w:rsidRPr="004C49C7" w:rsidRDefault="004C49C7" w:rsidP="004C49C7">
      <w:pPr>
        <w:spacing w:after="0"/>
        <w:ind w:left="720" w:hanging="720"/>
        <w:rPr>
          <w:rFonts w:ascii="Calibri" w:hAnsi="Calibri" w:cs="Calibri"/>
          <w:noProof/>
        </w:rPr>
      </w:pPr>
      <w:bookmarkStart w:id="14" w:name="_ENREF_12"/>
      <w:r w:rsidRPr="004C49C7">
        <w:rPr>
          <w:rFonts w:ascii="Calibri" w:hAnsi="Calibri" w:cs="Calibri"/>
          <w:b/>
          <w:noProof/>
        </w:rPr>
        <w:t>12.</w:t>
      </w:r>
      <w:r w:rsidRPr="004C49C7">
        <w:rPr>
          <w:rFonts w:ascii="Calibri" w:hAnsi="Calibri" w:cs="Calibri"/>
          <w:noProof/>
        </w:rPr>
        <w:tab/>
        <w:t xml:space="preserve">Dai Z, Butler LM, van Dam RM, Ang L-W, Yuan J-M, Koh W-P. Adherence to a Vegetable-Fruit-Soy Dietary Pattern or the Alternative Healthy Eating Index Is Associated with Lower Hip Fracture Risk among Singapore Chinese. </w:t>
      </w:r>
      <w:r w:rsidRPr="004C49C7">
        <w:rPr>
          <w:rFonts w:ascii="Calibri" w:hAnsi="Calibri" w:cs="Calibri"/>
          <w:i/>
          <w:noProof/>
        </w:rPr>
        <w:t>The Journal of Nutrition.</w:t>
      </w:r>
      <w:r w:rsidRPr="004C49C7">
        <w:rPr>
          <w:rFonts w:ascii="Calibri" w:hAnsi="Calibri" w:cs="Calibri"/>
          <w:noProof/>
        </w:rPr>
        <w:t xml:space="preserve"> 2014;144:511-518.</w:t>
      </w:r>
      <w:bookmarkEnd w:id="14"/>
    </w:p>
    <w:p w:rsidR="004C49C7" w:rsidRPr="004C49C7" w:rsidRDefault="004C49C7" w:rsidP="004C49C7">
      <w:pPr>
        <w:spacing w:after="0"/>
        <w:ind w:left="720" w:hanging="720"/>
        <w:rPr>
          <w:rFonts w:ascii="Calibri" w:hAnsi="Calibri" w:cs="Calibri"/>
          <w:noProof/>
        </w:rPr>
      </w:pPr>
      <w:bookmarkStart w:id="15" w:name="_ENREF_13"/>
      <w:r w:rsidRPr="004C49C7">
        <w:rPr>
          <w:rFonts w:ascii="Calibri" w:hAnsi="Calibri" w:cs="Calibri"/>
          <w:b/>
          <w:noProof/>
        </w:rPr>
        <w:t>13.</w:t>
      </w:r>
      <w:r w:rsidRPr="004C49C7">
        <w:rPr>
          <w:rFonts w:ascii="Calibri" w:hAnsi="Calibri" w:cs="Calibri"/>
          <w:noProof/>
        </w:rPr>
        <w:tab/>
        <w:t xml:space="preserve">Colditz GA, Martin P, Stampfer MJ, et al. Validation of questionnaire information on risk factors and disease outcomes in a prospective cohort study of women. </w:t>
      </w:r>
      <w:r w:rsidRPr="004C49C7">
        <w:rPr>
          <w:rFonts w:ascii="Calibri" w:hAnsi="Calibri" w:cs="Calibri"/>
          <w:i/>
          <w:noProof/>
        </w:rPr>
        <w:t>Am J Epidemiol.</w:t>
      </w:r>
      <w:r w:rsidRPr="004C49C7">
        <w:rPr>
          <w:rFonts w:ascii="Calibri" w:hAnsi="Calibri" w:cs="Calibri"/>
          <w:noProof/>
        </w:rPr>
        <w:t xml:space="preserve"> 1986;123:894-900.</w:t>
      </w:r>
      <w:bookmarkEnd w:id="15"/>
    </w:p>
    <w:p w:rsidR="004C49C7" w:rsidRPr="004C49C7" w:rsidRDefault="004C49C7" w:rsidP="004C49C7">
      <w:pPr>
        <w:spacing w:after="0"/>
        <w:ind w:left="720" w:hanging="720"/>
        <w:rPr>
          <w:rFonts w:ascii="Calibri" w:hAnsi="Calibri" w:cs="Calibri"/>
          <w:noProof/>
        </w:rPr>
      </w:pPr>
      <w:bookmarkStart w:id="16" w:name="_ENREF_14"/>
      <w:r w:rsidRPr="004C49C7">
        <w:rPr>
          <w:rFonts w:ascii="Calibri" w:hAnsi="Calibri" w:cs="Calibri"/>
          <w:b/>
          <w:noProof/>
        </w:rPr>
        <w:lastRenderedPageBreak/>
        <w:t>14.</w:t>
      </w:r>
      <w:r w:rsidRPr="004C49C7">
        <w:rPr>
          <w:rFonts w:ascii="Calibri" w:hAnsi="Calibri" w:cs="Calibri"/>
          <w:noProof/>
        </w:rPr>
        <w:tab/>
        <w:t xml:space="preserve">Rimm EB, Giovannucci EL, Stampfer MJ, Colditz GA, Litin LB, Willett WC. Reproducibility and validity of an expanded self-administered semiquantitative food frequency questionnaire among male health professionals. </w:t>
      </w:r>
      <w:r w:rsidRPr="004C49C7">
        <w:rPr>
          <w:rFonts w:ascii="Calibri" w:hAnsi="Calibri" w:cs="Calibri"/>
          <w:i/>
          <w:noProof/>
        </w:rPr>
        <w:t>Am J Epidemiol.</w:t>
      </w:r>
      <w:r w:rsidRPr="004C49C7">
        <w:rPr>
          <w:rFonts w:ascii="Calibri" w:hAnsi="Calibri" w:cs="Calibri"/>
          <w:noProof/>
        </w:rPr>
        <w:t xml:space="preserve"> 1992;135:1114-1126.</w:t>
      </w:r>
      <w:bookmarkEnd w:id="16"/>
    </w:p>
    <w:p w:rsidR="004C49C7" w:rsidRPr="004C49C7" w:rsidRDefault="004C49C7" w:rsidP="004C49C7">
      <w:pPr>
        <w:spacing w:after="0"/>
        <w:ind w:left="720" w:hanging="720"/>
        <w:rPr>
          <w:rFonts w:ascii="Calibri" w:hAnsi="Calibri" w:cs="Calibri"/>
          <w:noProof/>
        </w:rPr>
      </w:pPr>
      <w:bookmarkStart w:id="17" w:name="_ENREF_15"/>
      <w:r w:rsidRPr="004C49C7">
        <w:rPr>
          <w:rFonts w:ascii="Calibri" w:hAnsi="Calibri" w:cs="Calibri"/>
          <w:b/>
          <w:noProof/>
        </w:rPr>
        <w:t>15.</w:t>
      </w:r>
      <w:r w:rsidRPr="004C49C7">
        <w:rPr>
          <w:rFonts w:ascii="Calibri" w:hAnsi="Calibri" w:cs="Calibri"/>
          <w:noProof/>
        </w:rPr>
        <w:tab/>
        <w:t>Study NH. NHS Questionnaires</w:t>
      </w:r>
      <w:r w:rsidRPr="004C49C7">
        <w:rPr>
          <w:rFonts w:ascii="Calibri" w:hAnsi="Calibri" w:cs="Calibri"/>
          <w:i/>
          <w:noProof/>
        </w:rPr>
        <w:t>.</w:t>
      </w:r>
      <w:r w:rsidRPr="004C49C7">
        <w:rPr>
          <w:rFonts w:ascii="Calibri" w:hAnsi="Calibri" w:cs="Calibri"/>
          <w:noProof/>
        </w:rPr>
        <w:t xml:space="preserve"> Vol 2017.</w:t>
      </w:r>
      <w:bookmarkEnd w:id="17"/>
    </w:p>
    <w:p w:rsidR="004C49C7" w:rsidRPr="004C49C7" w:rsidRDefault="004C49C7" w:rsidP="004C49C7">
      <w:pPr>
        <w:spacing w:after="0"/>
        <w:ind w:left="720" w:hanging="720"/>
        <w:rPr>
          <w:rFonts w:ascii="Calibri" w:hAnsi="Calibri" w:cs="Calibri"/>
          <w:noProof/>
        </w:rPr>
      </w:pPr>
      <w:bookmarkStart w:id="18" w:name="_ENREF_16"/>
      <w:r w:rsidRPr="004C49C7">
        <w:rPr>
          <w:rFonts w:ascii="Calibri" w:hAnsi="Calibri" w:cs="Calibri"/>
          <w:b/>
          <w:noProof/>
        </w:rPr>
        <w:t>16.</w:t>
      </w:r>
      <w:r w:rsidRPr="004C49C7">
        <w:rPr>
          <w:rFonts w:ascii="Calibri" w:hAnsi="Calibri" w:cs="Calibri"/>
          <w:noProof/>
        </w:rPr>
        <w:tab/>
        <w:t xml:space="preserve">Willett WC. </w:t>
      </w:r>
      <w:r w:rsidRPr="004C49C7">
        <w:rPr>
          <w:rFonts w:ascii="Calibri" w:hAnsi="Calibri" w:cs="Calibri"/>
          <w:i/>
          <w:noProof/>
        </w:rPr>
        <w:t>Nutritional Epidemiology</w:t>
      </w:r>
      <w:r w:rsidRPr="004C49C7">
        <w:rPr>
          <w:rFonts w:ascii="Calibri" w:hAnsi="Calibri" w:cs="Calibri"/>
          <w:noProof/>
        </w:rPr>
        <w:t>. United Kingdom: Oxford University Press; 2013.</w:t>
      </w:r>
      <w:bookmarkEnd w:id="18"/>
    </w:p>
    <w:p w:rsidR="004C49C7" w:rsidRPr="004C49C7" w:rsidRDefault="004C49C7" w:rsidP="004C49C7">
      <w:pPr>
        <w:spacing w:after="0"/>
        <w:ind w:left="720" w:hanging="720"/>
        <w:rPr>
          <w:rFonts w:ascii="Calibri" w:hAnsi="Calibri" w:cs="Calibri"/>
          <w:noProof/>
        </w:rPr>
      </w:pPr>
      <w:bookmarkStart w:id="19" w:name="_ENREF_17"/>
      <w:r w:rsidRPr="004C49C7">
        <w:rPr>
          <w:rFonts w:ascii="Calibri" w:hAnsi="Calibri" w:cs="Calibri"/>
          <w:b/>
          <w:noProof/>
        </w:rPr>
        <w:t>17.</w:t>
      </w:r>
      <w:r w:rsidRPr="004C49C7">
        <w:rPr>
          <w:rFonts w:ascii="Calibri" w:hAnsi="Calibri" w:cs="Calibri"/>
          <w:noProof/>
        </w:rPr>
        <w:tab/>
        <w:t>Study HPF-u. HPFS Questionnaires</w:t>
      </w:r>
      <w:r w:rsidRPr="004C49C7">
        <w:rPr>
          <w:rFonts w:ascii="Calibri" w:hAnsi="Calibri" w:cs="Calibri"/>
          <w:i/>
          <w:noProof/>
        </w:rPr>
        <w:t>.</w:t>
      </w:r>
      <w:r w:rsidRPr="004C49C7">
        <w:rPr>
          <w:rFonts w:ascii="Calibri" w:hAnsi="Calibri" w:cs="Calibri"/>
          <w:noProof/>
        </w:rPr>
        <w:t xml:space="preserve"> Vol 2017.</w:t>
      </w:r>
      <w:bookmarkEnd w:id="19"/>
    </w:p>
    <w:p w:rsidR="004C49C7" w:rsidRPr="004C49C7" w:rsidRDefault="004C49C7" w:rsidP="004C49C7">
      <w:pPr>
        <w:spacing w:after="0"/>
        <w:ind w:left="720" w:hanging="720"/>
        <w:rPr>
          <w:rFonts w:ascii="Calibri" w:hAnsi="Calibri" w:cs="Calibri"/>
          <w:noProof/>
        </w:rPr>
      </w:pPr>
      <w:bookmarkStart w:id="20" w:name="_ENREF_18"/>
      <w:r w:rsidRPr="004C49C7">
        <w:rPr>
          <w:rFonts w:ascii="Calibri" w:hAnsi="Calibri" w:cs="Calibri"/>
          <w:b/>
          <w:noProof/>
        </w:rPr>
        <w:t>18.</w:t>
      </w:r>
      <w:r w:rsidRPr="004C49C7">
        <w:rPr>
          <w:rFonts w:ascii="Calibri" w:hAnsi="Calibri" w:cs="Calibri"/>
          <w:noProof/>
        </w:rPr>
        <w:tab/>
        <w:t xml:space="preserve">Salvini S, Hunter DJ, Sampson L, et al. Food-based validation of a dietary questionnaire: the effects of week-to-week variation in food consumption. </w:t>
      </w:r>
      <w:r w:rsidRPr="004C49C7">
        <w:rPr>
          <w:rFonts w:ascii="Calibri" w:hAnsi="Calibri" w:cs="Calibri"/>
          <w:i/>
          <w:noProof/>
        </w:rPr>
        <w:t>International Journal of Epidemiology.</w:t>
      </w:r>
      <w:r w:rsidRPr="004C49C7">
        <w:rPr>
          <w:rFonts w:ascii="Calibri" w:hAnsi="Calibri" w:cs="Calibri"/>
          <w:noProof/>
        </w:rPr>
        <w:t xml:space="preserve"> 1989;18:858-867.</w:t>
      </w:r>
      <w:bookmarkEnd w:id="20"/>
    </w:p>
    <w:p w:rsidR="004C49C7" w:rsidRPr="004C49C7" w:rsidRDefault="004C49C7" w:rsidP="004C49C7">
      <w:pPr>
        <w:spacing w:after="0"/>
        <w:ind w:left="720" w:hanging="720"/>
        <w:rPr>
          <w:rFonts w:ascii="Calibri" w:hAnsi="Calibri" w:cs="Calibri"/>
          <w:noProof/>
        </w:rPr>
      </w:pPr>
      <w:bookmarkStart w:id="21" w:name="_ENREF_19"/>
      <w:r w:rsidRPr="004C49C7">
        <w:rPr>
          <w:rFonts w:ascii="Calibri" w:hAnsi="Calibri" w:cs="Calibri"/>
          <w:b/>
          <w:noProof/>
        </w:rPr>
        <w:t>19.</w:t>
      </w:r>
      <w:r w:rsidRPr="004C49C7">
        <w:rPr>
          <w:rFonts w:ascii="Calibri" w:hAnsi="Calibri" w:cs="Calibri"/>
          <w:noProof/>
        </w:rPr>
        <w:tab/>
        <w:t xml:space="preserve">Chiuve SE, Fung TT, Rimm EB, et al. Alternative Dietary Indices Both Strongly Predict Risk of Chronic Disease. </w:t>
      </w:r>
      <w:r w:rsidRPr="004C49C7">
        <w:rPr>
          <w:rFonts w:ascii="Calibri" w:hAnsi="Calibri" w:cs="Calibri"/>
          <w:i/>
          <w:noProof/>
        </w:rPr>
        <w:t>The Journal of Nutrition.</w:t>
      </w:r>
      <w:r w:rsidRPr="004C49C7">
        <w:rPr>
          <w:rFonts w:ascii="Calibri" w:hAnsi="Calibri" w:cs="Calibri"/>
          <w:noProof/>
        </w:rPr>
        <w:t xml:space="preserve"> 2012;142:1009-1018.</w:t>
      </w:r>
      <w:bookmarkEnd w:id="21"/>
    </w:p>
    <w:p w:rsidR="004C49C7" w:rsidRPr="004C49C7" w:rsidRDefault="004C49C7" w:rsidP="004C49C7">
      <w:pPr>
        <w:spacing w:after="0"/>
        <w:ind w:left="720" w:hanging="720"/>
        <w:rPr>
          <w:rFonts w:ascii="Calibri" w:hAnsi="Calibri" w:cs="Calibri"/>
          <w:noProof/>
        </w:rPr>
      </w:pPr>
      <w:bookmarkStart w:id="22" w:name="_ENREF_20"/>
      <w:r w:rsidRPr="004C49C7">
        <w:rPr>
          <w:rFonts w:ascii="Calibri" w:hAnsi="Calibri" w:cs="Calibri"/>
          <w:b/>
          <w:noProof/>
        </w:rPr>
        <w:t>20.</w:t>
      </w:r>
      <w:r w:rsidRPr="004C49C7">
        <w:rPr>
          <w:rFonts w:ascii="Calibri" w:hAnsi="Calibri" w:cs="Calibri"/>
          <w:noProof/>
        </w:rPr>
        <w:tab/>
        <w:t xml:space="preserve">Trichopoulou A, Costacou T, Bamia C, Trichopoulos D. Adherence to a Mediterranean Diet and Survival in a Greek Population. </w:t>
      </w:r>
      <w:r w:rsidRPr="004C49C7">
        <w:rPr>
          <w:rFonts w:ascii="Calibri" w:hAnsi="Calibri" w:cs="Calibri"/>
          <w:i/>
          <w:noProof/>
        </w:rPr>
        <w:t>New England Journal of Medicine.</w:t>
      </w:r>
      <w:r w:rsidRPr="004C49C7">
        <w:rPr>
          <w:rFonts w:ascii="Calibri" w:hAnsi="Calibri" w:cs="Calibri"/>
          <w:noProof/>
        </w:rPr>
        <w:t xml:space="preserve"> 2003;348:2599-2608.</w:t>
      </w:r>
      <w:bookmarkEnd w:id="22"/>
    </w:p>
    <w:p w:rsidR="004C49C7" w:rsidRPr="004C49C7" w:rsidRDefault="004C49C7" w:rsidP="004C49C7">
      <w:pPr>
        <w:spacing w:after="0"/>
        <w:ind w:left="720" w:hanging="720"/>
        <w:rPr>
          <w:rFonts w:ascii="Calibri" w:hAnsi="Calibri" w:cs="Calibri"/>
          <w:noProof/>
        </w:rPr>
      </w:pPr>
      <w:bookmarkStart w:id="23" w:name="_ENREF_21"/>
      <w:r w:rsidRPr="004C49C7">
        <w:rPr>
          <w:rFonts w:ascii="Calibri" w:hAnsi="Calibri" w:cs="Calibri"/>
          <w:b/>
          <w:noProof/>
        </w:rPr>
        <w:t>21.</w:t>
      </w:r>
      <w:r w:rsidRPr="004C49C7">
        <w:rPr>
          <w:rFonts w:ascii="Calibri" w:hAnsi="Calibri" w:cs="Calibri"/>
          <w:noProof/>
        </w:rPr>
        <w:tab/>
        <w:t xml:space="preserve">Fung TT, Rexrode KM, Mantzoros CS, Manson JE, Willett WC, Hu FB. Mediterranean diet and incidence of and mortality from coronary heart disease and stroke in women. </w:t>
      </w:r>
      <w:r w:rsidRPr="004C49C7">
        <w:rPr>
          <w:rFonts w:ascii="Calibri" w:hAnsi="Calibri" w:cs="Calibri"/>
          <w:i/>
          <w:noProof/>
        </w:rPr>
        <w:t>Circulation.</w:t>
      </w:r>
      <w:r w:rsidRPr="004C49C7">
        <w:rPr>
          <w:rFonts w:ascii="Calibri" w:hAnsi="Calibri" w:cs="Calibri"/>
          <w:noProof/>
        </w:rPr>
        <w:t xml:space="preserve"> 2009;119:1093-1100.</w:t>
      </w:r>
      <w:bookmarkEnd w:id="23"/>
    </w:p>
    <w:p w:rsidR="004C49C7" w:rsidRPr="004C49C7" w:rsidRDefault="004C49C7" w:rsidP="004C49C7">
      <w:pPr>
        <w:spacing w:after="0"/>
        <w:ind w:left="720" w:hanging="720"/>
        <w:rPr>
          <w:rFonts w:ascii="Calibri" w:hAnsi="Calibri" w:cs="Calibri"/>
          <w:noProof/>
        </w:rPr>
      </w:pPr>
      <w:bookmarkStart w:id="24" w:name="_ENREF_22"/>
      <w:r w:rsidRPr="004C49C7">
        <w:rPr>
          <w:rFonts w:ascii="Calibri" w:hAnsi="Calibri" w:cs="Calibri"/>
          <w:b/>
          <w:noProof/>
        </w:rPr>
        <w:t>22.</w:t>
      </w:r>
      <w:r w:rsidRPr="004C49C7">
        <w:rPr>
          <w:rFonts w:ascii="Calibri" w:hAnsi="Calibri" w:cs="Calibri"/>
          <w:noProof/>
        </w:rPr>
        <w:tab/>
        <w:t xml:space="preserve">Fung TT, Chiuve SE, McCullough ML, Rexrode KM, Logroscino G, Hu FB. Adherence to a DASH-style diet and risk of coronary heart disease and stroke in women. </w:t>
      </w:r>
      <w:r w:rsidRPr="004C49C7">
        <w:rPr>
          <w:rFonts w:ascii="Calibri" w:hAnsi="Calibri" w:cs="Calibri"/>
          <w:i/>
          <w:noProof/>
        </w:rPr>
        <w:t>Archives of Internal Medicine.</w:t>
      </w:r>
      <w:r w:rsidRPr="004C49C7">
        <w:rPr>
          <w:rFonts w:ascii="Calibri" w:hAnsi="Calibri" w:cs="Calibri"/>
          <w:noProof/>
        </w:rPr>
        <w:t xml:space="preserve"> 2008;168:713-720.</w:t>
      </w:r>
      <w:bookmarkEnd w:id="24"/>
    </w:p>
    <w:p w:rsidR="004C49C7" w:rsidRPr="004C49C7" w:rsidRDefault="004C49C7" w:rsidP="004C49C7">
      <w:pPr>
        <w:spacing w:after="0"/>
        <w:ind w:left="720" w:hanging="720"/>
        <w:rPr>
          <w:rFonts w:ascii="Calibri" w:hAnsi="Calibri" w:cs="Calibri"/>
          <w:noProof/>
        </w:rPr>
      </w:pPr>
      <w:bookmarkStart w:id="25" w:name="_ENREF_23"/>
      <w:r w:rsidRPr="004C49C7">
        <w:rPr>
          <w:rFonts w:ascii="Calibri" w:hAnsi="Calibri" w:cs="Calibri"/>
          <w:b/>
          <w:noProof/>
        </w:rPr>
        <w:t>23.</w:t>
      </w:r>
      <w:r w:rsidRPr="004C49C7">
        <w:rPr>
          <w:rFonts w:ascii="Calibri" w:hAnsi="Calibri" w:cs="Calibri"/>
          <w:noProof/>
        </w:rPr>
        <w:tab/>
        <w:t xml:space="preserve">Ainsworth BE, Haskell WL, Whitt MC, et al. Compendium of Physical Activities: an update of activity codes and MET intensities. </w:t>
      </w:r>
      <w:r w:rsidRPr="004C49C7">
        <w:rPr>
          <w:rFonts w:ascii="Calibri" w:hAnsi="Calibri" w:cs="Calibri"/>
          <w:i/>
          <w:noProof/>
        </w:rPr>
        <w:t>Medicine &amp; Science in Sports &amp; Exercise.</w:t>
      </w:r>
      <w:r w:rsidRPr="004C49C7">
        <w:rPr>
          <w:rFonts w:ascii="Calibri" w:hAnsi="Calibri" w:cs="Calibri"/>
          <w:noProof/>
        </w:rPr>
        <w:t xml:space="preserve"> 2000;32:S498-S516.</w:t>
      </w:r>
      <w:bookmarkEnd w:id="25"/>
    </w:p>
    <w:p w:rsidR="004C49C7" w:rsidRPr="004C49C7" w:rsidRDefault="004C49C7" w:rsidP="004C49C7">
      <w:pPr>
        <w:spacing w:after="0"/>
        <w:ind w:left="720" w:hanging="720"/>
        <w:rPr>
          <w:rFonts w:ascii="Calibri" w:hAnsi="Calibri" w:cs="Calibri"/>
          <w:noProof/>
        </w:rPr>
      </w:pPr>
      <w:bookmarkStart w:id="26" w:name="_ENREF_24"/>
      <w:r w:rsidRPr="004C49C7">
        <w:rPr>
          <w:rFonts w:ascii="Calibri" w:hAnsi="Calibri" w:cs="Calibri"/>
          <w:b/>
          <w:noProof/>
        </w:rPr>
        <w:t>24.</w:t>
      </w:r>
      <w:r w:rsidRPr="004C49C7">
        <w:rPr>
          <w:rFonts w:ascii="Calibri" w:hAnsi="Calibri" w:cs="Calibri"/>
          <w:noProof/>
        </w:rPr>
        <w:tab/>
        <w:t xml:space="preserve">Hu FB, Stampfer MJ, Rimm E, et al. Dietary Fat and Coronary Heart Disease: A Comparison of Approaches for Adjusting for Total Energy Intake and Modeling Repeated Dietary Measurements. </w:t>
      </w:r>
      <w:r w:rsidRPr="004C49C7">
        <w:rPr>
          <w:rFonts w:ascii="Calibri" w:hAnsi="Calibri" w:cs="Calibri"/>
          <w:i/>
          <w:noProof/>
        </w:rPr>
        <w:t>American Journal of Epidemiology.</w:t>
      </w:r>
      <w:r w:rsidRPr="004C49C7">
        <w:rPr>
          <w:rFonts w:ascii="Calibri" w:hAnsi="Calibri" w:cs="Calibri"/>
          <w:noProof/>
        </w:rPr>
        <w:t xml:space="preserve"> 1999;149:531-540.</w:t>
      </w:r>
      <w:bookmarkEnd w:id="26"/>
    </w:p>
    <w:p w:rsidR="004C49C7" w:rsidRPr="004C49C7" w:rsidRDefault="004C49C7" w:rsidP="004C49C7">
      <w:pPr>
        <w:spacing w:after="0"/>
        <w:ind w:left="720" w:hanging="720"/>
        <w:rPr>
          <w:rFonts w:ascii="Calibri" w:hAnsi="Calibri" w:cs="Calibri"/>
          <w:noProof/>
        </w:rPr>
      </w:pPr>
      <w:bookmarkStart w:id="27" w:name="_ENREF_25"/>
      <w:r w:rsidRPr="004C49C7">
        <w:rPr>
          <w:rFonts w:ascii="Calibri" w:hAnsi="Calibri" w:cs="Calibri"/>
          <w:b/>
          <w:noProof/>
        </w:rPr>
        <w:t>25.</w:t>
      </w:r>
      <w:r w:rsidRPr="004C49C7">
        <w:rPr>
          <w:rFonts w:ascii="Calibri" w:hAnsi="Calibri" w:cs="Calibri"/>
          <w:noProof/>
        </w:rPr>
        <w:tab/>
        <w:t xml:space="preserve">Durrleman S, Simon R. Flexible regression models with cubic splines. </w:t>
      </w:r>
      <w:r w:rsidRPr="004C49C7">
        <w:rPr>
          <w:rFonts w:ascii="Calibri" w:hAnsi="Calibri" w:cs="Calibri"/>
          <w:i/>
          <w:noProof/>
        </w:rPr>
        <w:t>Statistics in Medicine.</w:t>
      </w:r>
      <w:r w:rsidRPr="004C49C7">
        <w:rPr>
          <w:rFonts w:ascii="Calibri" w:hAnsi="Calibri" w:cs="Calibri"/>
          <w:noProof/>
        </w:rPr>
        <w:t xml:space="preserve"> 1989;8:551-561.</w:t>
      </w:r>
      <w:bookmarkEnd w:id="27"/>
    </w:p>
    <w:p w:rsidR="004C49C7" w:rsidRPr="004C49C7" w:rsidRDefault="004C49C7" w:rsidP="004C49C7">
      <w:pPr>
        <w:spacing w:after="0"/>
        <w:ind w:left="720" w:hanging="720"/>
        <w:rPr>
          <w:rFonts w:ascii="Calibri" w:hAnsi="Calibri" w:cs="Calibri"/>
          <w:noProof/>
        </w:rPr>
      </w:pPr>
      <w:bookmarkStart w:id="28" w:name="_ENREF_26"/>
      <w:r w:rsidRPr="004C49C7">
        <w:rPr>
          <w:rFonts w:ascii="Calibri" w:hAnsi="Calibri" w:cs="Calibri"/>
          <w:b/>
          <w:noProof/>
        </w:rPr>
        <w:t>26.</w:t>
      </w:r>
      <w:r w:rsidRPr="004C49C7">
        <w:rPr>
          <w:rFonts w:ascii="Calibri" w:hAnsi="Calibri" w:cs="Calibri"/>
          <w:noProof/>
        </w:rPr>
        <w:tab/>
        <w:t>SAS Institute. SAS version 9.4. Cary, NC.</w:t>
      </w:r>
      <w:bookmarkEnd w:id="28"/>
    </w:p>
    <w:p w:rsidR="004C49C7" w:rsidRPr="004C49C7" w:rsidRDefault="004C49C7" w:rsidP="004C49C7">
      <w:pPr>
        <w:spacing w:after="0"/>
        <w:ind w:left="720" w:hanging="720"/>
        <w:rPr>
          <w:rFonts w:ascii="Calibri" w:hAnsi="Calibri" w:cs="Calibri"/>
          <w:noProof/>
        </w:rPr>
      </w:pPr>
      <w:bookmarkStart w:id="29" w:name="_ENREF_27"/>
      <w:r w:rsidRPr="004C49C7">
        <w:rPr>
          <w:rFonts w:ascii="Calibri" w:hAnsi="Calibri" w:cs="Calibri"/>
          <w:b/>
          <w:noProof/>
        </w:rPr>
        <w:t>27.</w:t>
      </w:r>
      <w:r w:rsidRPr="004C49C7">
        <w:rPr>
          <w:rFonts w:ascii="Calibri" w:hAnsi="Calibri" w:cs="Calibri"/>
          <w:noProof/>
        </w:rPr>
        <w:tab/>
        <w:t xml:space="preserve">Orchard T, Yildiz V, Steck SE, et al. Dietary Inflammatory Index, Bone Mineral Density, and Risk of Fracture in Postmenopausal Women: Results From the Women's Health Initiative. </w:t>
      </w:r>
      <w:r w:rsidRPr="004C49C7">
        <w:rPr>
          <w:rFonts w:ascii="Calibri" w:hAnsi="Calibri" w:cs="Calibri"/>
          <w:i/>
          <w:noProof/>
        </w:rPr>
        <w:t>Journal of Bone and Mineral Research.</w:t>
      </w:r>
      <w:r w:rsidRPr="004C49C7">
        <w:rPr>
          <w:rFonts w:ascii="Calibri" w:hAnsi="Calibri" w:cs="Calibri"/>
          <w:noProof/>
        </w:rPr>
        <w:t xml:space="preserve"> 2017;32:1136-1146.</w:t>
      </w:r>
      <w:bookmarkEnd w:id="29"/>
    </w:p>
    <w:p w:rsidR="004C49C7" w:rsidRPr="004C49C7" w:rsidRDefault="004C49C7" w:rsidP="004C49C7">
      <w:pPr>
        <w:spacing w:after="0"/>
        <w:ind w:left="720" w:hanging="720"/>
        <w:rPr>
          <w:rFonts w:ascii="Calibri" w:hAnsi="Calibri" w:cs="Calibri"/>
          <w:noProof/>
        </w:rPr>
      </w:pPr>
      <w:bookmarkStart w:id="30" w:name="_ENREF_28"/>
      <w:r w:rsidRPr="004C49C7">
        <w:rPr>
          <w:rFonts w:ascii="Calibri" w:hAnsi="Calibri" w:cs="Calibri"/>
          <w:b/>
          <w:noProof/>
        </w:rPr>
        <w:t>28.</w:t>
      </w:r>
      <w:r w:rsidRPr="004C49C7">
        <w:rPr>
          <w:rFonts w:ascii="Calibri" w:hAnsi="Calibri" w:cs="Calibri"/>
          <w:noProof/>
        </w:rPr>
        <w:tab/>
        <w:t xml:space="preserve">Warming L, Hassager C, Christiansen C. Changes in Bone Mineral Density with Age in Men and Women: A Longitudinal Study. </w:t>
      </w:r>
      <w:r w:rsidRPr="004C49C7">
        <w:rPr>
          <w:rFonts w:ascii="Calibri" w:hAnsi="Calibri" w:cs="Calibri"/>
          <w:i/>
          <w:noProof/>
        </w:rPr>
        <w:t>Osteoporosis International.</w:t>
      </w:r>
      <w:r w:rsidRPr="004C49C7">
        <w:rPr>
          <w:rFonts w:ascii="Calibri" w:hAnsi="Calibri" w:cs="Calibri"/>
          <w:noProof/>
        </w:rPr>
        <w:t xml:space="preserve"> 2002;13:105-112.</w:t>
      </w:r>
      <w:bookmarkEnd w:id="30"/>
    </w:p>
    <w:p w:rsidR="004C49C7" w:rsidRPr="004C49C7" w:rsidRDefault="004C49C7" w:rsidP="004C49C7">
      <w:pPr>
        <w:spacing w:after="0"/>
        <w:ind w:left="720" w:hanging="720"/>
        <w:rPr>
          <w:rFonts w:ascii="Calibri" w:hAnsi="Calibri" w:cs="Calibri"/>
          <w:noProof/>
        </w:rPr>
      </w:pPr>
      <w:bookmarkStart w:id="31" w:name="_ENREF_29"/>
      <w:r w:rsidRPr="004C49C7">
        <w:rPr>
          <w:rFonts w:ascii="Calibri" w:hAnsi="Calibri" w:cs="Calibri"/>
          <w:b/>
          <w:noProof/>
        </w:rPr>
        <w:t>29.</w:t>
      </w:r>
      <w:r w:rsidRPr="004C49C7">
        <w:rPr>
          <w:rFonts w:ascii="Calibri" w:hAnsi="Calibri" w:cs="Calibri"/>
          <w:noProof/>
        </w:rPr>
        <w:tab/>
        <w:t xml:space="preserve">García-Esquinas E, Rahi B, Peres K, et al. Consumption of fruit and vegetables and risk of frailty: a dose-response analysis of 3 prospective cohorts of community-dwelling older adults. </w:t>
      </w:r>
      <w:r w:rsidRPr="004C49C7">
        <w:rPr>
          <w:rFonts w:ascii="Calibri" w:hAnsi="Calibri" w:cs="Calibri"/>
          <w:i/>
          <w:noProof/>
        </w:rPr>
        <w:t>The American Journal of Clinical Nutrition.</w:t>
      </w:r>
      <w:r w:rsidRPr="004C49C7">
        <w:rPr>
          <w:rFonts w:ascii="Calibri" w:hAnsi="Calibri" w:cs="Calibri"/>
          <w:noProof/>
        </w:rPr>
        <w:t xml:space="preserve"> 2016;104:132-142.</w:t>
      </w:r>
      <w:bookmarkEnd w:id="31"/>
    </w:p>
    <w:p w:rsidR="004C49C7" w:rsidRPr="004C49C7" w:rsidRDefault="004C49C7" w:rsidP="004C49C7">
      <w:pPr>
        <w:spacing w:after="0"/>
        <w:ind w:left="720" w:hanging="720"/>
        <w:rPr>
          <w:rFonts w:ascii="Calibri" w:hAnsi="Calibri" w:cs="Calibri"/>
          <w:noProof/>
        </w:rPr>
      </w:pPr>
      <w:bookmarkStart w:id="32" w:name="_ENREF_30"/>
      <w:r w:rsidRPr="004C49C7">
        <w:rPr>
          <w:rFonts w:ascii="Calibri" w:hAnsi="Calibri" w:cs="Calibri"/>
          <w:b/>
          <w:noProof/>
        </w:rPr>
        <w:t>30.</w:t>
      </w:r>
      <w:r w:rsidRPr="004C49C7">
        <w:rPr>
          <w:rFonts w:ascii="Calibri" w:hAnsi="Calibri" w:cs="Calibri"/>
          <w:noProof/>
        </w:rPr>
        <w:tab/>
        <w:t xml:space="preserve">Kelaiditi E, Jennings A, Steves CJ, et al. Measurements of skeletal muscle mass and power are positively related to a Mediterranean dietary pattern in women. </w:t>
      </w:r>
      <w:r w:rsidRPr="004C49C7">
        <w:rPr>
          <w:rFonts w:ascii="Calibri" w:hAnsi="Calibri" w:cs="Calibri"/>
          <w:i/>
          <w:noProof/>
        </w:rPr>
        <w:t>Osteoporosis International.</w:t>
      </w:r>
      <w:r w:rsidRPr="004C49C7">
        <w:rPr>
          <w:rFonts w:ascii="Calibri" w:hAnsi="Calibri" w:cs="Calibri"/>
          <w:noProof/>
        </w:rPr>
        <w:t xml:space="preserve"> 2016;27:3251-3260.</w:t>
      </w:r>
      <w:bookmarkEnd w:id="32"/>
    </w:p>
    <w:p w:rsidR="004C49C7" w:rsidRPr="004C49C7" w:rsidRDefault="004C49C7" w:rsidP="004C49C7">
      <w:pPr>
        <w:spacing w:after="0"/>
        <w:ind w:left="720" w:hanging="720"/>
        <w:rPr>
          <w:rFonts w:ascii="Calibri" w:hAnsi="Calibri" w:cs="Calibri"/>
          <w:noProof/>
        </w:rPr>
      </w:pPr>
      <w:bookmarkStart w:id="33" w:name="_ENREF_31"/>
      <w:r w:rsidRPr="004C49C7">
        <w:rPr>
          <w:rFonts w:ascii="Calibri" w:hAnsi="Calibri" w:cs="Calibri"/>
          <w:b/>
          <w:noProof/>
        </w:rPr>
        <w:t>31.</w:t>
      </w:r>
      <w:r w:rsidRPr="004C49C7">
        <w:rPr>
          <w:rFonts w:ascii="Calibri" w:hAnsi="Calibri" w:cs="Calibri"/>
          <w:noProof/>
        </w:rPr>
        <w:tab/>
        <w:t xml:space="preserve">Tian H-y, Qiu R, Jing L-p, Chen Z-y, Chen G-d, Chen Y-m. Alternate Mediterranean diet score is positively associated with skeletal muscle mass index in middle-aged adults. </w:t>
      </w:r>
      <w:r w:rsidRPr="004C49C7">
        <w:rPr>
          <w:rFonts w:ascii="Calibri" w:hAnsi="Calibri" w:cs="Calibri"/>
          <w:i/>
          <w:noProof/>
        </w:rPr>
        <w:t>British Journal of Nutrition.</w:t>
      </w:r>
      <w:r w:rsidRPr="004C49C7">
        <w:rPr>
          <w:rFonts w:ascii="Calibri" w:hAnsi="Calibri" w:cs="Calibri"/>
          <w:noProof/>
        </w:rPr>
        <w:t xml:space="preserve"> 2017;117:1181-1188.</w:t>
      </w:r>
      <w:bookmarkEnd w:id="33"/>
    </w:p>
    <w:p w:rsidR="004C49C7" w:rsidRPr="004C49C7" w:rsidRDefault="004C49C7" w:rsidP="004C49C7">
      <w:pPr>
        <w:spacing w:after="0"/>
        <w:ind w:left="720" w:hanging="720"/>
        <w:rPr>
          <w:rFonts w:ascii="Calibri" w:hAnsi="Calibri" w:cs="Calibri"/>
          <w:noProof/>
        </w:rPr>
      </w:pPr>
      <w:bookmarkStart w:id="34" w:name="_ENREF_32"/>
      <w:r w:rsidRPr="004C49C7">
        <w:rPr>
          <w:rFonts w:ascii="Calibri" w:hAnsi="Calibri" w:cs="Calibri"/>
          <w:b/>
          <w:noProof/>
        </w:rPr>
        <w:t>32.</w:t>
      </w:r>
      <w:r w:rsidRPr="004C49C7">
        <w:rPr>
          <w:rFonts w:ascii="Calibri" w:hAnsi="Calibri" w:cs="Calibri"/>
          <w:noProof/>
        </w:rPr>
        <w:tab/>
        <w:t xml:space="preserve">Beasley JM, LaCroix AZ, Larson JC, et al. Biomarker-calibrated protein intake and bone health in the Women's Health Initiative clinical trials and observational study. </w:t>
      </w:r>
      <w:r w:rsidRPr="004C49C7">
        <w:rPr>
          <w:rFonts w:ascii="Calibri" w:hAnsi="Calibri" w:cs="Calibri"/>
          <w:i/>
          <w:noProof/>
        </w:rPr>
        <w:t>The American Journal of Clinical Nutrition.</w:t>
      </w:r>
      <w:r w:rsidRPr="004C49C7">
        <w:rPr>
          <w:rFonts w:ascii="Calibri" w:hAnsi="Calibri" w:cs="Calibri"/>
          <w:noProof/>
        </w:rPr>
        <w:t xml:space="preserve"> 2014;99:934-940.</w:t>
      </w:r>
      <w:bookmarkEnd w:id="34"/>
    </w:p>
    <w:p w:rsidR="004C49C7" w:rsidRPr="004C49C7" w:rsidRDefault="004C49C7" w:rsidP="004C49C7">
      <w:pPr>
        <w:ind w:left="720" w:hanging="720"/>
        <w:rPr>
          <w:rFonts w:ascii="Calibri" w:hAnsi="Calibri" w:cs="Calibri"/>
          <w:noProof/>
        </w:rPr>
      </w:pPr>
      <w:bookmarkStart w:id="35" w:name="_ENREF_33"/>
      <w:r w:rsidRPr="004C49C7">
        <w:rPr>
          <w:rFonts w:ascii="Calibri" w:hAnsi="Calibri" w:cs="Calibri"/>
          <w:b/>
          <w:noProof/>
        </w:rPr>
        <w:t>33.</w:t>
      </w:r>
      <w:r w:rsidRPr="004C49C7">
        <w:rPr>
          <w:rFonts w:ascii="Calibri" w:hAnsi="Calibri" w:cs="Calibri"/>
          <w:noProof/>
        </w:rPr>
        <w:tab/>
        <w:t xml:space="preserve">Freedman LS, Commins JM, Moler JE, et al. Pooled Results From 5 Validation Studies of Dietary Self-Report Instruments Using Recovery Biomarkers for Energy and Protein Intake. </w:t>
      </w:r>
      <w:r w:rsidRPr="004C49C7">
        <w:rPr>
          <w:rFonts w:ascii="Calibri" w:hAnsi="Calibri" w:cs="Calibri"/>
          <w:i/>
          <w:noProof/>
        </w:rPr>
        <w:t>American Journal of Epidemiology.</w:t>
      </w:r>
      <w:r w:rsidRPr="004C49C7">
        <w:rPr>
          <w:rFonts w:ascii="Calibri" w:hAnsi="Calibri" w:cs="Calibri"/>
          <w:noProof/>
        </w:rPr>
        <w:t xml:space="preserve"> 2014;180:172-188.</w:t>
      </w:r>
      <w:bookmarkEnd w:id="35"/>
    </w:p>
    <w:p w:rsidR="004C49C7" w:rsidRPr="00152EB8" w:rsidRDefault="004C49C7" w:rsidP="004C49C7">
      <w:pPr>
        <w:spacing w:after="0" w:line="480" w:lineRule="auto"/>
        <w:contextualSpacing/>
        <w:rPr>
          <w:rFonts w:ascii="Times New Roman" w:hAnsi="Times New Roman" w:cs="Times New Roman"/>
          <w:sz w:val="24"/>
          <w:szCs w:val="24"/>
        </w:rPr>
        <w:sectPr w:rsidR="004C49C7" w:rsidRPr="00152EB8" w:rsidSect="00C039C8">
          <w:pgSz w:w="12240" w:h="15840"/>
          <w:pgMar w:top="1440" w:right="1440" w:bottom="1440" w:left="1440" w:header="720" w:footer="720" w:gutter="0"/>
          <w:cols w:space="720"/>
          <w:docGrid w:linePitch="360"/>
        </w:sectPr>
      </w:pPr>
      <w:r w:rsidRPr="004C49C7">
        <w:rPr>
          <w:rFonts w:ascii="Times New Roman" w:hAnsi="Times New Roman" w:cs="Times New Roman"/>
          <w:sz w:val="24"/>
          <w:szCs w:val="24"/>
        </w:rPr>
        <w:fldChar w:fldCharType="end"/>
      </w:r>
    </w:p>
    <w:p w:rsidR="004C49C7" w:rsidRPr="004C49C7" w:rsidRDefault="004C49C7" w:rsidP="004C49C7">
      <w:pPr>
        <w:spacing w:after="0" w:line="480" w:lineRule="auto"/>
        <w:contextualSpacing/>
        <w:rPr>
          <w:rFonts w:ascii="Times New Roman" w:hAnsi="Times New Roman" w:cs="Times New Roman"/>
          <w:sz w:val="24"/>
          <w:szCs w:val="24"/>
        </w:rPr>
      </w:pP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Table 1: Lifestyle and dietary characteristics (means and sd) of Nurses’ Health Study (n=74,446) and Health Professionals Follow-up Study (n=36,602) participants at time of entry</w:t>
      </w: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to study according to low and high quintiles of diet quality scores.</w:t>
      </w:r>
    </w:p>
    <w:tbl>
      <w:tblPr>
        <w:tblStyle w:val="LightShading1"/>
        <w:tblW w:w="0" w:type="auto"/>
        <w:tblLook w:val="04A0" w:firstRow="1" w:lastRow="0" w:firstColumn="1" w:lastColumn="0" w:noHBand="0" w:noVBand="1"/>
      </w:tblPr>
      <w:tblGrid>
        <w:gridCol w:w="3528"/>
        <w:gridCol w:w="1416"/>
        <w:gridCol w:w="1620"/>
        <w:gridCol w:w="1461"/>
        <w:gridCol w:w="1530"/>
        <w:gridCol w:w="1372"/>
        <w:gridCol w:w="783"/>
        <w:gridCol w:w="36"/>
        <w:gridCol w:w="261"/>
        <w:gridCol w:w="117"/>
      </w:tblGrid>
      <w:tr w:rsidR="00280E0D" w:rsidRPr="00280E0D" w:rsidTr="00933E3A">
        <w:trPr>
          <w:gridAfter w:val="2"/>
          <w:cnfStyle w:val="100000000000" w:firstRow="1" w:lastRow="0" w:firstColumn="0" w:lastColumn="0" w:oddVBand="0" w:evenVBand="0" w:oddHBand="0" w:evenHBand="0" w:firstRowFirstColumn="0" w:firstRowLastColumn="0" w:lastRowFirstColumn="0" w:lastRowLastColumn="0"/>
          <w:wAfter w:w="378" w:type="dxa"/>
        </w:trPr>
        <w:tc>
          <w:tcPr>
            <w:cnfStyle w:val="001000000000" w:firstRow="0" w:lastRow="0" w:firstColumn="1" w:lastColumn="0" w:oddVBand="0" w:evenVBand="0" w:oddHBand="0" w:evenHBand="0" w:firstRowFirstColumn="0" w:firstRowLastColumn="0" w:lastRowFirstColumn="0" w:lastRowLastColumn="0"/>
            <w:tcW w:w="3528" w:type="dxa"/>
            <w:tcBorders>
              <w:bottom w:val="nil"/>
            </w:tcBorders>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3036" w:type="dxa"/>
            <w:gridSpan w:val="2"/>
            <w:tcBorders>
              <w:bottom w:val="nil"/>
            </w:tcBorders>
            <w:shd w:val="clear" w:color="auto" w:fill="auto"/>
          </w:tcPr>
          <w:p w:rsidR="00280E0D" w:rsidRPr="00280E0D" w:rsidRDefault="00280E0D" w:rsidP="00280E0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r w:rsidRPr="00280E0D">
              <w:rPr>
                <w:rFonts w:ascii="Times New Roman" w:hAnsi="Times New Roman" w:cs="Times New Roman"/>
                <w:sz w:val="20"/>
              </w:rPr>
              <w:t>Alternate Mediteranean Diet Score</w:t>
            </w:r>
            <w:r w:rsidRPr="00280E0D">
              <w:rPr>
                <w:rFonts w:ascii="Times New Roman" w:hAnsi="Times New Roman" w:cs="Times New Roman"/>
                <w:sz w:val="20"/>
                <w:vertAlign w:val="superscript"/>
              </w:rPr>
              <w:t>b</w:t>
            </w:r>
          </w:p>
        </w:tc>
        <w:tc>
          <w:tcPr>
            <w:tcW w:w="2991" w:type="dxa"/>
            <w:gridSpan w:val="2"/>
            <w:tcBorders>
              <w:bottom w:val="nil"/>
            </w:tcBorders>
            <w:shd w:val="clear" w:color="auto" w:fill="auto"/>
          </w:tcPr>
          <w:p w:rsidR="00280E0D" w:rsidRPr="00280E0D" w:rsidRDefault="00280E0D" w:rsidP="00280E0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r w:rsidRPr="00280E0D">
              <w:rPr>
                <w:rFonts w:ascii="Times New Roman" w:hAnsi="Times New Roman" w:cs="Times New Roman"/>
                <w:sz w:val="20"/>
              </w:rPr>
              <w:t>Alternative HealthyEating Index-2010</w:t>
            </w:r>
            <w:r w:rsidRPr="00280E0D">
              <w:rPr>
                <w:rFonts w:ascii="Times New Roman" w:hAnsi="Times New Roman" w:cs="Times New Roman"/>
                <w:sz w:val="20"/>
                <w:vertAlign w:val="superscript"/>
              </w:rPr>
              <w:t>c</w:t>
            </w:r>
          </w:p>
        </w:tc>
        <w:tc>
          <w:tcPr>
            <w:tcW w:w="2191" w:type="dxa"/>
            <w:gridSpan w:val="3"/>
            <w:tcBorders>
              <w:bottom w:val="nil"/>
            </w:tcBorders>
            <w:shd w:val="clear" w:color="auto" w:fill="auto"/>
          </w:tcPr>
          <w:p w:rsidR="00280E0D" w:rsidRPr="00280E0D" w:rsidRDefault="00280E0D" w:rsidP="00280E0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r w:rsidRPr="00280E0D">
              <w:rPr>
                <w:rFonts w:ascii="Times New Roman" w:hAnsi="Times New Roman" w:cs="Times New Roman"/>
                <w:sz w:val="20"/>
              </w:rPr>
              <w:t>Dietary Approaches to Stop Hypertension score</w:t>
            </w:r>
            <w:r w:rsidRPr="00280E0D">
              <w:rPr>
                <w:rFonts w:ascii="Times New Roman" w:hAnsi="Times New Roman" w:cs="Times New Roman"/>
                <w:sz w:val="20"/>
                <w:vertAlign w:val="superscript"/>
              </w:rPr>
              <w:t>d</w:t>
            </w:r>
          </w:p>
        </w:tc>
      </w:tr>
      <w:tr w:rsidR="00280E0D" w:rsidRPr="00280E0D" w:rsidTr="00933E3A">
        <w:trPr>
          <w:gridAfter w:val="3"/>
          <w:cnfStyle w:val="000000100000" w:firstRow="0" w:lastRow="0" w:firstColumn="0" w:lastColumn="0" w:oddVBand="0" w:evenVBand="0" w:oddHBand="1" w:evenHBand="0" w:firstRowFirstColumn="0" w:firstRowLastColumn="0" w:lastRowFirstColumn="0" w:lastRowLastColumn="0"/>
          <w:wAfter w:w="414" w:type="dxa"/>
        </w:trPr>
        <w:tc>
          <w:tcPr>
            <w:cnfStyle w:val="001000000000" w:firstRow="0" w:lastRow="0" w:firstColumn="1" w:lastColumn="0" w:oddVBand="0" w:evenVBand="0" w:oddHBand="0" w:evenHBand="0" w:firstRowFirstColumn="0" w:firstRowLastColumn="0" w:lastRowFirstColumn="0" w:lastRowLastColumn="0"/>
            <w:tcW w:w="3528" w:type="dxa"/>
            <w:tcBorders>
              <w:top w:val="nil"/>
              <w:bottom w:val="single" w:sz="4" w:space="0" w:color="auto"/>
            </w:tcBorders>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tcBorders>
              <w:top w:val="nil"/>
              <w:bottom w:val="single" w:sz="4" w:space="0" w:color="auto"/>
            </w:tcBorders>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620" w:type="dxa"/>
            <w:tcBorders>
              <w:top w:val="nil"/>
              <w:bottom w:val="single" w:sz="4" w:space="0" w:color="auto"/>
            </w:tcBorders>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461" w:type="dxa"/>
            <w:tcBorders>
              <w:top w:val="nil"/>
              <w:bottom w:val="single" w:sz="4" w:space="0" w:color="auto"/>
            </w:tcBorders>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530" w:type="dxa"/>
            <w:tcBorders>
              <w:top w:val="nil"/>
              <w:bottom w:val="single" w:sz="4" w:space="0" w:color="auto"/>
            </w:tcBorders>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372" w:type="dxa"/>
            <w:tcBorders>
              <w:top w:val="nil"/>
              <w:bottom w:val="single" w:sz="4" w:space="0" w:color="auto"/>
            </w:tcBorders>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783" w:type="dxa"/>
            <w:tcBorders>
              <w:top w:val="nil"/>
              <w:bottom w:val="single" w:sz="4" w:space="0" w:color="auto"/>
            </w:tcBorders>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tcBorders>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tcBorders>
              <w:top w:val="single" w:sz="4" w:space="0" w:color="auto"/>
            </w:tcBorders>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tcBorders>
              <w:top w:val="single" w:sz="4" w:space="0" w:color="auto"/>
            </w:tcBorders>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461" w:type="dxa"/>
            <w:tcBorders>
              <w:top w:val="single" w:sz="4" w:space="0" w:color="auto"/>
            </w:tcBorders>
            <w:shd w:val="clear" w:color="auto" w:fill="auto"/>
          </w:tcPr>
          <w:p w:rsidR="00280E0D" w:rsidRPr="00280E0D" w:rsidRDefault="00280E0D" w:rsidP="00280E0D">
            <w:pPr>
              <w:spacing w:line="480" w:lineRule="auto"/>
              <w:ind w:lef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WOMEN</w:t>
            </w:r>
          </w:p>
        </w:tc>
        <w:tc>
          <w:tcPr>
            <w:tcW w:w="1530" w:type="dxa"/>
            <w:tcBorders>
              <w:top w:val="single" w:sz="4" w:space="0" w:color="auto"/>
            </w:tcBorders>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72" w:type="dxa"/>
            <w:tcBorders>
              <w:top w:val="single" w:sz="4" w:space="0" w:color="auto"/>
            </w:tcBorders>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80" w:type="dxa"/>
            <w:gridSpan w:val="3"/>
            <w:tcBorders>
              <w:top w:val="single" w:sz="4" w:space="0" w:color="auto"/>
            </w:tcBorders>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at entry to study (years)</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 xml:space="preserve">52.6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szCs w:val="20"/>
              </w:rPr>
              <w:t>4.4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53.8 </w:t>
            </w:r>
            <w:r w:rsidRPr="00280E0D">
              <w:rPr>
                <w:rFonts w:ascii="Times New Roman" w:eastAsia="MS Gothic" w:hAnsi="Times New Roman" w:cs="Times New Roman"/>
                <w:color w:val="000000"/>
                <w:sz w:val="20"/>
                <w:szCs w:val="20"/>
              </w:rPr>
              <w:t>± 3.9</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52.8 </w:t>
            </w:r>
            <w:r w:rsidRPr="00280E0D">
              <w:rPr>
                <w:rFonts w:ascii="Times New Roman" w:eastAsia="MS Gothic" w:hAnsi="Times New Roman" w:cs="Times New Roman"/>
                <w:color w:val="000000"/>
                <w:sz w:val="20"/>
                <w:szCs w:val="20"/>
              </w:rPr>
              <w:t>± 4.9</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53.7 </w:t>
            </w:r>
            <w:r w:rsidRPr="00280E0D">
              <w:rPr>
                <w:rFonts w:ascii="Times New Roman" w:eastAsia="MS Gothic" w:hAnsi="Times New Roman" w:cs="Times New Roman"/>
                <w:color w:val="000000"/>
                <w:sz w:val="20"/>
                <w:szCs w:val="20"/>
              </w:rPr>
              <w:t>± 4.0</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52.3 </w:t>
            </w:r>
            <w:r w:rsidRPr="00280E0D">
              <w:rPr>
                <w:rFonts w:ascii="Times New Roman" w:eastAsia="MS Gothic" w:hAnsi="Times New Roman" w:cs="Times New Roman"/>
                <w:color w:val="000000"/>
                <w:sz w:val="20"/>
                <w:szCs w:val="20"/>
              </w:rPr>
              <w:t>± 4.5</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54.0 </w:t>
            </w:r>
            <w:r w:rsidRPr="00280E0D">
              <w:rPr>
                <w:rFonts w:ascii="Times New Roman" w:eastAsia="MS Gothic" w:hAnsi="Times New Roman" w:cs="Times New Roman"/>
                <w:color w:val="000000"/>
                <w:sz w:val="20"/>
                <w:szCs w:val="20"/>
              </w:rPr>
              <w:t>± 3.9</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Menopausal hormone use (%)</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30.1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32.8</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27.8</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39.4</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31.5</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29.2</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(kg/m</w:t>
            </w:r>
            <w:r w:rsidRPr="00280E0D">
              <w:rPr>
                <w:rFonts w:ascii="Times New Roman" w:hAnsi="Times New Roman" w:cs="Times New Roman"/>
                <w:sz w:val="20"/>
                <w:vertAlign w:val="superscript"/>
              </w:rPr>
              <w:t>2</w:t>
            </w:r>
            <w:r w:rsidRPr="00280E0D">
              <w:rPr>
                <w:rFonts w:ascii="Times New Roman" w:hAnsi="Times New Roman" w:cs="Times New Roman"/>
                <w:sz w:val="20"/>
              </w:rPr>
              <w:t>)</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25.5</w:t>
            </w:r>
            <w:r w:rsidRPr="00280E0D">
              <w:rPr>
                <w:rFonts w:ascii="Times New Roman" w:hAnsi="Times New Roman" w:cs="Times New Roman"/>
                <w:sz w:val="20"/>
                <w:szCs w:val="20"/>
              </w:rPr>
              <w:t xml:space="preserve"> </w:t>
            </w:r>
            <w:r w:rsidRPr="00280E0D">
              <w:rPr>
                <w:rFonts w:ascii="Times New Roman" w:eastAsia="MS Gothic" w:hAnsi="Times New Roman" w:cs="Times New Roman"/>
                <w:color w:val="000000"/>
                <w:sz w:val="20"/>
                <w:szCs w:val="20"/>
              </w:rPr>
              <w:t>± 5.0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25.1 </w:t>
            </w:r>
            <w:r w:rsidRPr="00280E0D">
              <w:rPr>
                <w:rFonts w:ascii="Times New Roman" w:eastAsia="MS Gothic" w:hAnsi="Times New Roman" w:cs="Times New Roman"/>
                <w:color w:val="000000"/>
                <w:sz w:val="20"/>
                <w:szCs w:val="20"/>
              </w:rPr>
              <w:t>± 4.4</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25.9 </w:t>
            </w:r>
            <w:r w:rsidRPr="00280E0D">
              <w:rPr>
                <w:rFonts w:ascii="Times New Roman" w:eastAsia="MS Gothic" w:hAnsi="Times New Roman" w:cs="Times New Roman"/>
                <w:color w:val="000000"/>
                <w:sz w:val="20"/>
                <w:szCs w:val="20"/>
              </w:rPr>
              <w:t>± 5.2</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25.1 </w:t>
            </w:r>
            <w:r w:rsidRPr="00280E0D">
              <w:rPr>
                <w:rFonts w:ascii="Times New Roman" w:eastAsia="MS Gothic" w:hAnsi="Times New Roman" w:cs="Times New Roman"/>
                <w:color w:val="000000"/>
                <w:sz w:val="20"/>
                <w:szCs w:val="20"/>
              </w:rPr>
              <w:t>± 4.3</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25.7 </w:t>
            </w:r>
            <w:r w:rsidRPr="00280E0D">
              <w:rPr>
                <w:rFonts w:ascii="Times New Roman" w:eastAsia="MS Gothic" w:hAnsi="Times New Roman" w:cs="Times New Roman"/>
                <w:color w:val="000000"/>
                <w:sz w:val="20"/>
                <w:szCs w:val="20"/>
              </w:rPr>
              <w:t>± 5.2</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24.8 </w:t>
            </w:r>
            <w:r w:rsidRPr="00280E0D">
              <w:rPr>
                <w:rFonts w:ascii="Times New Roman" w:eastAsia="MS Gothic" w:hAnsi="Times New Roman" w:cs="Times New Roman"/>
                <w:color w:val="000000"/>
                <w:sz w:val="20"/>
                <w:szCs w:val="20"/>
              </w:rPr>
              <w:t>± 4.3</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Physical activity (MET-hours/wk)</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w:t>
            </w:r>
            <w:r w:rsidRPr="00280E0D">
              <w:rPr>
                <w:rFonts w:ascii="Times New Roman" w:hAnsi="Times New Roman" w:cs="Times New Roman"/>
                <w:sz w:val="20"/>
                <w:szCs w:val="20"/>
              </w:rPr>
              <w:t xml:space="preserve"> </w:t>
            </w:r>
            <w:r w:rsidRPr="00280E0D">
              <w:rPr>
                <w:rFonts w:ascii="Times New Roman" w:eastAsia="MS Gothic" w:hAnsi="Times New Roman" w:cs="Times New Roman"/>
                <w:color w:val="000000"/>
                <w:sz w:val="20"/>
                <w:szCs w:val="20"/>
              </w:rPr>
              <w:t>± 13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20 </w:t>
            </w:r>
            <w:r w:rsidRPr="00280E0D">
              <w:rPr>
                <w:rFonts w:ascii="Times New Roman" w:eastAsia="MS Gothic" w:hAnsi="Times New Roman" w:cs="Times New Roman"/>
                <w:color w:val="000000"/>
                <w:sz w:val="20"/>
                <w:szCs w:val="20"/>
              </w:rPr>
              <w:t>± 17</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 </w:t>
            </w:r>
            <w:r w:rsidRPr="00280E0D">
              <w:rPr>
                <w:rFonts w:ascii="Times New Roman" w:eastAsia="MS Gothic" w:hAnsi="Times New Roman" w:cs="Times New Roman"/>
                <w:color w:val="000000"/>
                <w:sz w:val="20"/>
                <w:szCs w:val="20"/>
              </w:rPr>
              <w:t>± 12</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21 </w:t>
            </w:r>
            <w:r w:rsidRPr="00280E0D">
              <w:rPr>
                <w:rFonts w:ascii="Times New Roman" w:eastAsia="MS Gothic" w:hAnsi="Times New Roman" w:cs="Times New Roman"/>
                <w:color w:val="000000"/>
                <w:sz w:val="20"/>
                <w:szCs w:val="20"/>
              </w:rPr>
              <w:t>± 18</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 </w:t>
            </w:r>
            <w:r w:rsidRPr="00280E0D">
              <w:rPr>
                <w:rFonts w:ascii="Times New Roman" w:eastAsia="MS Gothic" w:hAnsi="Times New Roman" w:cs="Times New Roman"/>
                <w:color w:val="000000"/>
                <w:sz w:val="20"/>
                <w:szCs w:val="20"/>
              </w:rPr>
              <w:t>± 12</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21 </w:t>
            </w:r>
            <w:r w:rsidRPr="00280E0D">
              <w:rPr>
                <w:rFonts w:ascii="Times New Roman" w:eastAsia="MS Gothic" w:hAnsi="Times New Roman" w:cs="Times New Roman"/>
                <w:color w:val="000000"/>
                <w:sz w:val="20"/>
                <w:szCs w:val="20"/>
              </w:rPr>
              <w:t>± 18</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Current smoker (%)</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15.7</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27.4</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13.4</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34.1</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15.0</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History of diabetes (%)</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3.6</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2.4</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3.3</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Anti-inflammatory steroids (%)</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1.7</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1.8</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1.5</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Thiazide (%)</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13.7</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12.9</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14.5</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13.9</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13.2</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Lasix (%)</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1.6</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Multivitamin supplement (%)</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45.8</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34.0</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48.6</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31.2</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46.9</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Height w:val="65"/>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aMed score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 </w:t>
            </w:r>
            <w:r w:rsidRPr="00280E0D">
              <w:rPr>
                <w:rFonts w:ascii="Times New Roman" w:eastAsia="MS Gothic" w:hAnsi="Times New Roman" w:cs="Times New Roman"/>
                <w:color w:val="000000"/>
                <w:sz w:val="20"/>
                <w:szCs w:val="20"/>
              </w:rPr>
              <w:t>± 0.6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6.6 </w:t>
            </w:r>
            <w:r w:rsidRPr="00280E0D">
              <w:rPr>
                <w:rFonts w:ascii="Times New Roman" w:eastAsia="MS Gothic" w:hAnsi="Times New Roman" w:cs="Times New Roman"/>
                <w:color w:val="000000"/>
                <w:sz w:val="20"/>
                <w:szCs w:val="20"/>
              </w:rPr>
              <w:t>± 0.7</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2.8 </w:t>
            </w:r>
            <w:r w:rsidRPr="00280E0D">
              <w:rPr>
                <w:rFonts w:ascii="Times New Roman" w:eastAsia="MS Gothic" w:hAnsi="Times New Roman" w:cs="Times New Roman"/>
                <w:color w:val="000000"/>
                <w:sz w:val="20"/>
                <w:szCs w:val="20"/>
              </w:rPr>
              <w:t>± 1.4</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5.6 </w:t>
            </w:r>
            <w:r w:rsidRPr="00280E0D">
              <w:rPr>
                <w:rFonts w:ascii="Times New Roman" w:eastAsia="MS Gothic" w:hAnsi="Times New Roman" w:cs="Times New Roman"/>
                <w:color w:val="000000"/>
                <w:sz w:val="20"/>
                <w:szCs w:val="20"/>
              </w:rPr>
              <w:t>± 1.6</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2.3 </w:t>
            </w:r>
            <w:r w:rsidRPr="00280E0D">
              <w:rPr>
                <w:rFonts w:ascii="Times New Roman" w:eastAsia="MS Gothic" w:hAnsi="Times New Roman" w:cs="Times New Roman"/>
                <w:color w:val="000000"/>
                <w:sz w:val="20"/>
                <w:szCs w:val="20"/>
              </w:rPr>
              <w:t>± 1.3</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5.9 </w:t>
            </w:r>
            <w:r w:rsidRPr="00280E0D">
              <w:rPr>
                <w:rFonts w:ascii="Times New Roman" w:eastAsia="MS Gothic" w:hAnsi="Times New Roman" w:cs="Times New Roman"/>
                <w:color w:val="000000"/>
                <w:sz w:val="20"/>
                <w:szCs w:val="20"/>
              </w:rPr>
              <w:t>± 1.3</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AHEI-2010 score</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42.1 </w:t>
            </w:r>
            <w:r w:rsidRPr="00280E0D">
              <w:rPr>
                <w:rFonts w:ascii="Times New Roman" w:eastAsia="MS Gothic" w:hAnsi="Times New Roman" w:cs="Times New Roman"/>
                <w:color w:val="000000"/>
                <w:sz w:val="20"/>
                <w:szCs w:val="20"/>
              </w:rPr>
              <w:t>± 8.8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58.4 </w:t>
            </w:r>
            <w:r w:rsidRPr="00280E0D">
              <w:rPr>
                <w:rFonts w:ascii="Times New Roman" w:eastAsia="MS Gothic" w:hAnsi="Times New Roman" w:cs="Times New Roman"/>
                <w:color w:val="000000"/>
                <w:sz w:val="20"/>
                <w:szCs w:val="20"/>
              </w:rPr>
              <w:t>± 9.8</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35.8 </w:t>
            </w:r>
            <w:r w:rsidRPr="00280E0D">
              <w:rPr>
                <w:rFonts w:ascii="Times New Roman" w:eastAsia="MS Gothic" w:hAnsi="Times New Roman" w:cs="Times New Roman"/>
                <w:color w:val="000000"/>
                <w:sz w:val="20"/>
                <w:szCs w:val="20"/>
              </w:rPr>
              <w:t>± 4.3</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66.7 </w:t>
            </w:r>
            <w:r w:rsidRPr="00280E0D">
              <w:rPr>
                <w:rFonts w:ascii="Times New Roman" w:eastAsia="MS Gothic" w:hAnsi="Times New Roman" w:cs="Times New Roman"/>
                <w:color w:val="000000"/>
                <w:sz w:val="20"/>
                <w:szCs w:val="20"/>
              </w:rPr>
              <w:t>± 5.4</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40.9 </w:t>
            </w:r>
            <w:r w:rsidRPr="00280E0D">
              <w:rPr>
                <w:rFonts w:ascii="Times New Roman" w:eastAsia="MS Gothic" w:hAnsi="Times New Roman" w:cs="Times New Roman"/>
                <w:color w:val="000000"/>
                <w:sz w:val="20"/>
                <w:szCs w:val="20"/>
              </w:rPr>
              <w:t>± 8.3</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60.1 </w:t>
            </w:r>
            <w:r w:rsidRPr="00280E0D">
              <w:rPr>
                <w:rFonts w:ascii="Times New Roman" w:eastAsia="MS Gothic" w:hAnsi="Times New Roman" w:cs="Times New Roman"/>
                <w:color w:val="000000"/>
                <w:sz w:val="20"/>
                <w:szCs w:val="20"/>
              </w:rPr>
              <w:t>± 9.4</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DASH score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19.6 </w:t>
            </w:r>
            <w:r w:rsidRPr="00280E0D">
              <w:rPr>
                <w:rFonts w:ascii="Times New Roman" w:eastAsia="MS Gothic" w:hAnsi="Times New Roman" w:cs="Times New Roman"/>
                <w:color w:val="000000"/>
                <w:sz w:val="20"/>
                <w:szCs w:val="20"/>
              </w:rPr>
              <w:t>± 3.6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28.3 </w:t>
            </w:r>
            <w:r w:rsidRPr="00280E0D">
              <w:rPr>
                <w:rFonts w:ascii="Times New Roman" w:eastAsia="MS Gothic" w:hAnsi="Times New Roman" w:cs="Times New Roman"/>
                <w:color w:val="000000"/>
                <w:sz w:val="20"/>
                <w:szCs w:val="20"/>
              </w:rPr>
              <w:t>± 3.4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19.4 </w:t>
            </w:r>
            <w:r w:rsidRPr="00280E0D">
              <w:rPr>
                <w:rFonts w:ascii="Times New Roman" w:eastAsia="MS Gothic" w:hAnsi="Times New Roman" w:cs="Times New Roman"/>
                <w:color w:val="000000"/>
                <w:sz w:val="20"/>
                <w:szCs w:val="20"/>
              </w:rPr>
              <w:t>± 3.9</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27.9 </w:t>
            </w:r>
            <w:r w:rsidRPr="00280E0D">
              <w:rPr>
                <w:rFonts w:ascii="Times New Roman" w:eastAsia="MS Gothic" w:hAnsi="Times New Roman" w:cs="Times New Roman"/>
                <w:color w:val="000000"/>
                <w:sz w:val="20"/>
                <w:szCs w:val="20"/>
              </w:rPr>
              <w:t>± 3.7</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17.0 </w:t>
            </w:r>
            <w:r w:rsidRPr="00280E0D">
              <w:rPr>
                <w:rFonts w:ascii="Times New Roman" w:eastAsia="MS Gothic" w:hAnsi="Times New Roman" w:cs="Times New Roman"/>
                <w:color w:val="000000"/>
                <w:sz w:val="20"/>
                <w:szCs w:val="20"/>
              </w:rPr>
              <w:t>± 2.0</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30.7 </w:t>
            </w:r>
            <w:r w:rsidRPr="00280E0D">
              <w:rPr>
                <w:rFonts w:ascii="Times New Roman" w:eastAsia="MS Gothic" w:hAnsi="Times New Roman" w:cs="Times New Roman"/>
                <w:color w:val="000000"/>
                <w:sz w:val="20"/>
                <w:szCs w:val="20"/>
              </w:rPr>
              <w:t>± 1.7</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Energy (kcal/d)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1475</w:t>
            </w:r>
            <w:r w:rsidRPr="00280E0D">
              <w:rPr>
                <w:rFonts w:ascii="Times New Roman" w:hAnsi="Times New Roman" w:cs="Times New Roman"/>
                <w:sz w:val="20"/>
                <w:szCs w:val="20"/>
              </w:rPr>
              <w:t xml:space="preserve"> </w:t>
            </w:r>
            <w:r w:rsidRPr="00280E0D">
              <w:rPr>
                <w:rFonts w:ascii="Times New Roman" w:eastAsia="MS Gothic" w:hAnsi="Times New Roman" w:cs="Times New Roman"/>
                <w:color w:val="000000"/>
                <w:sz w:val="20"/>
                <w:szCs w:val="20"/>
              </w:rPr>
              <w:t>± 473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1855 </w:t>
            </w:r>
            <w:r w:rsidRPr="00280E0D">
              <w:rPr>
                <w:rFonts w:ascii="Times New Roman" w:eastAsia="MS Gothic" w:hAnsi="Times New Roman" w:cs="Times New Roman"/>
                <w:color w:val="000000"/>
                <w:sz w:val="20"/>
                <w:szCs w:val="20"/>
              </w:rPr>
              <w:t>± 514</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1879 </w:t>
            </w:r>
            <w:r w:rsidRPr="00280E0D">
              <w:rPr>
                <w:rFonts w:ascii="Times New Roman" w:eastAsia="MS Gothic" w:hAnsi="Times New Roman" w:cs="Times New Roman"/>
                <w:color w:val="000000"/>
                <w:sz w:val="20"/>
                <w:szCs w:val="20"/>
              </w:rPr>
              <w:t>± 503</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1638 </w:t>
            </w:r>
            <w:r w:rsidRPr="00280E0D">
              <w:rPr>
                <w:rFonts w:ascii="Times New Roman" w:eastAsia="MS Gothic" w:hAnsi="Times New Roman" w:cs="Times New Roman"/>
                <w:color w:val="000000"/>
                <w:sz w:val="20"/>
                <w:szCs w:val="20"/>
              </w:rPr>
              <w:t>± 507</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1700 </w:t>
            </w:r>
            <w:r w:rsidRPr="00280E0D">
              <w:rPr>
                <w:rFonts w:ascii="Times New Roman" w:eastAsia="MS Gothic" w:hAnsi="Times New Roman" w:cs="Times New Roman"/>
                <w:color w:val="000000"/>
                <w:sz w:val="20"/>
                <w:szCs w:val="20"/>
              </w:rPr>
              <w:t>± 511</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1665 </w:t>
            </w:r>
            <w:r w:rsidRPr="00280E0D">
              <w:rPr>
                <w:rFonts w:ascii="Times New Roman" w:eastAsia="MS Gothic" w:hAnsi="Times New Roman" w:cs="Times New Roman"/>
                <w:color w:val="000000"/>
                <w:sz w:val="20"/>
                <w:szCs w:val="20"/>
              </w:rPr>
              <w:t>± 490</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Alcohol (g/d)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w:t>
            </w:r>
            <w:r w:rsidRPr="00280E0D">
              <w:rPr>
                <w:rFonts w:ascii="Times New Roman" w:hAnsi="Times New Roman" w:cs="Times New Roman"/>
                <w:sz w:val="20"/>
                <w:szCs w:val="20"/>
              </w:rPr>
              <w:t xml:space="preserve"> </w:t>
            </w:r>
            <w:r w:rsidRPr="00280E0D">
              <w:rPr>
                <w:rFonts w:ascii="Times New Roman" w:eastAsia="MS Gothic" w:hAnsi="Times New Roman" w:cs="Times New Roman"/>
                <w:color w:val="000000"/>
                <w:sz w:val="20"/>
                <w:szCs w:val="20"/>
              </w:rPr>
              <w:t>± 12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 </w:t>
            </w:r>
            <w:r w:rsidRPr="00280E0D">
              <w:rPr>
                <w:rFonts w:ascii="Times New Roman" w:eastAsia="MS Gothic" w:hAnsi="Times New Roman" w:cs="Times New Roman"/>
                <w:color w:val="000000"/>
                <w:sz w:val="20"/>
                <w:szCs w:val="20"/>
              </w:rPr>
              <w:t>± 8</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 </w:t>
            </w:r>
            <w:r w:rsidRPr="00280E0D">
              <w:rPr>
                <w:rFonts w:ascii="Times New Roman" w:eastAsia="MS Gothic" w:hAnsi="Times New Roman" w:cs="Times New Roman"/>
                <w:color w:val="000000"/>
                <w:sz w:val="20"/>
                <w:szCs w:val="20"/>
              </w:rPr>
              <w:t>± 15</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 </w:t>
            </w:r>
            <w:r w:rsidRPr="00280E0D">
              <w:rPr>
                <w:rFonts w:ascii="Times New Roman" w:eastAsia="MS Gothic" w:hAnsi="Times New Roman" w:cs="Times New Roman"/>
                <w:color w:val="000000"/>
                <w:sz w:val="20"/>
                <w:szCs w:val="20"/>
              </w:rPr>
              <w:t>± 7</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 </w:t>
            </w:r>
            <w:r w:rsidRPr="00280E0D">
              <w:rPr>
                <w:rFonts w:ascii="Times New Roman" w:eastAsia="MS Gothic" w:hAnsi="Times New Roman" w:cs="Times New Roman"/>
                <w:color w:val="000000"/>
                <w:sz w:val="20"/>
                <w:szCs w:val="20"/>
              </w:rPr>
              <w:t>± 12</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 </w:t>
            </w:r>
            <w:r w:rsidRPr="00280E0D">
              <w:rPr>
                <w:rFonts w:ascii="Times New Roman" w:eastAsia="MS Gothic" w:hAnsi="Times New Roman" w:cs="Times New Roman"/>
                <w:color w:val="000000"/>
                <w:sz w:val="20"/>
                <w:szCs w:val="20"/>
              </w:rPr>
              <w:t>± 9</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Caffeine (mg/d)</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361 </w:t>
            </w:r>
            <w:r w:rsidRPr="00280E0D">
              <w:rPr>
                <w:rFonts w:ascii="Times New Roman" w:eastAsia="MS Gothic" w:hAnsi="Times New Roman" w:cs="Times New Roman"/>
                <w:color w:val="000000"/>
                <w:sz w:val="20"/>
                <w:szCs w:val="20"/>
              </w:rPr>
              <w:t>± 258</w:t>
            </w:r>
          </w:p>
        </w:tc>
        <w:tc>
          <w:tcPr>
            <w:tcW w:w="162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317 </w:t>
            </w:r>
            <w:r w:rsidRPr="00280E0D">
              <w:rPr>
                <w:rFonts w:ascii="Times New Roman" w:eastAsia="MS Gothic" w:hAnsi="Times New Roman" w:cs="Times New Roman"/>
                <w:color w:val="000000"/>
                <w:sz w:val="20"/>
                <w:szCs w:val="20"/>
              </w:rPr>
              <w:t>± 245</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323 </w:t>
            </w:r>
            <w:r w:rsidRPr="00280E0D">
              <w:rPr>
                <w:rFonts w:ascii="Times New Roman" w:eastAsia="MS Gothic" w:hAnsi="Times New Roman" w:cs="Times New Roman"/>
                <w:color w:val="000000"/>
                <w:sz w:val="20"/>
                <w:szCs w:val="20"/>
              </w:rPr>
              <w:t>± 234</w:t>
            </w:r>
          </w:p>
        </w:tc>
        <w:tc>
          <w:tcPr>
            <w:tcW w:w="153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270 </w:t>
            </w:r>
            <w:r w:rsidRPr="00280E0D">
              <w:rPr>
                <w:rFonts w:ascii="Times New Roman" w:eastAsia="MS Gothic" w:hAnsi="Times New Roman" w:cs="Times New Roman"/>
                <w:color w:val="000000"/>
                <w:sz w:val="20"/>
                <w:szCs w:val="20"/>
              </w:rPr>
              <w:t>± 216</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368 </w:t>
            </w:r>
            <w:r w:rsidRPr="00280E0D">
              <w:rPr>
                <w:rFonts w:ascii="Times New Roman" w:eastAsia="MS Gothic" w:hAnsi="Times New Roman" w:cs="Times New Roman"/>
                <w:color w:val="000000"/>
                <w:sz w:val="20"/>
                <w:szCs w:val="20"/>
              </w:rPr>
              <w:t>± 257</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304 </w:t>
            </w:r>
            <w:r w:rsidRPr="00280E0D">
              <w:rPr>
                <w:rFonts w:ascii="Times New Roman" w:eastAsia="MS Gothic" w:hAnsi="Times New Roman" w:cs="Times New Roman"/>
                <w:color w:val="000000"/>
                <w:sz w:val="20"/>
                <w:szCs w:val="20"/>
              </w:rPr>
              <w:t>± 248</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t xml:space="preserve">Total calcium (mg/d)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832</w:t>
            </w:r>
            <w:r w:rsidRPr="00280E0D">
              <w:rPr>
                <w:rFonts w:ascii="Times New Roman" w:hAnsi="Times New Roman" w:cs="Times New Roman"/>
                <w:sz w:val="20"/>
                <w:szCs w:val="20"/>
              </w:rPr>
              <w:t xml:space="preserve"> </w:t>
            </w:r>
            <w:r w:rsidRPr="00280E0D">
              <w:rPr>
                <w:rFonts w:ascii="Times New Roman" w:eastAsia="MS Gothic" w:hAnsi="Times New Roman" w:cs="Times New Roman"/>
                <w:color w:val="000000"/>
                <w:sz w:val="20"/>
                <w:szCs w:val="20"/>
              </w:rPr>
              <w:t>± 457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954 </w:t>
            </w:r>
            <w:r w:rsidRPr="00280E0D">
              <w:rPr>
                <w:rFonts w:ascii="Times New Roman" w:eastAsia="MS Gothic" w:hAnsi="Times New Roman" w:cs="Times New Roman"/>
                <w:color w:val="000000"/>
                <w:sz w:val="20"/>
                <w:szCs w:val="20"/>
              </w:rPr>
              <w:t>± 429</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840 </w:t>
            </w:r>
            <w:r w:rsidRPr="00280E0D">
              <w:rPr>
                <w:rFonts w:ascii="Times New Roman" w:eastAsia="MS Gothic" w:hAnsi="Times New Roman" w:cs="Times New Roman"/>
                <w:color w:val="000000"/>
                <w:sz w:val="20"/>
                <w:szCs w:val="20"/>
              </w:rPr>
              <w:t>± 408</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1133 </w:t>
            </w:r>
            <w:r w:rsidRPr="00280E0D">
              <w:rPr>
                <w:rFonts w:ascii="Times New Roman" w:eastAsia="MS Gothic" w:hAnsi="Times New Roman" w:cs="Times New Roman"/>
                <w:color w:val="000000"/>
                <w:sz w:val="20"/>
                <w:szCs w:val="20"/>
              </w:rPr>
              <w:t>± 546</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712 </w:t>
            </w:r>
            <w:r w:rsidRPr="00280E0D">
              <w:rPr>
                <w:rFonts w:ascii="Times New Roman" w:eastAsia="MS Gothic" w:hAnsi="Times New Roman" w:cs="Times New Roman"/>
                <w:color w:val="000000"/>
                <w:sz w:val="20"/>
                <w:szCs w:val="20"/>
              </w:rPr>
              <w:t>± 400</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1055 </w:t>
            </w:r>
            <w:r w:rsidRPr="00280E0D">
              <w:rPr>
                <w:rFonts w:ascii="Times New Roman" w:eastAsia="MS Gothic" w:hAnsi="Times New Roman" w:cs="Times New Roman"/>
                <w:color w:val="000000"/>
                <w:sz w:val="20"/>
                <w:szCs w:val="20"/>
              </w:rPr>
              <w:t>± 438</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calcium (mg/d)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116 </w:t>
            </w:r>
            <w:r w:rsidRPr="00280E0D">
              <w:rPr>
                <w:rFonts w:ascii="Times New Roman" w:eastAsia="MS Gothic" w:hAnsi="Times New Roman" w:cs="Times New Roman"/>
                <w:color w:val="000000"/>
                <w:sz w:val="20"/>
                <w:szCs w:val="20"/>
              </w:rPr>
              <w:t>± 287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193 </w:t>
            </w:r>
            <w:r w:rsidRPr="00280E0D">
              <w:rPr>
                <w:rFonts w:ascii="Times New Roman" w:eastAsia="MS Gothic" w:hAnsi="Times New Roman" w:cs="Times New Roman"/>
                <w:color w:val="000000"/>
                <w:sz w:val="20"/>
                <w:szCs w:val="20"/>
              </w:rPr>
              <w:t>± 370</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155 </w:t>
            </w:r>
            <w:r w:rsidRPr="00280E0D">
              <w:rPr>
                <w:rFonts w:ascii="Times New Roman" w:eastAsia="MS Gothic" w:hAnsi="Times New Roman" w:cs="Times New Roman"/>
                <w:color w:val="000000"/>
                <w:sz w:val="20"/>
                <w:szCs w:val="20"/>
              </w:rPr>
              <w:t>± 313</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341 </w:t>
            </w:r>
            <w:r w:rsidRPr="00280E0D">
              <w:rPr>
                <w:rFonts w:ascii="Times New Roman" w:eastAsia="MS Gothic" w:hAnsi="Times New Roman" w:cs="Times New Roman"/>
                <w:color w:val="000000"/>
                <w:sz w:val="20"/>
                <w:szCs w:val="20"/>
              </w:rPr>
              <w:t>± 442</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128 </w:t>
            </w:r>
            <w:r w:rsidRPr="00280E0D">
              <w:rPr>
                <w:rFonts w:ascii="Times New Roman" w:eastAsia="MS Gothic" w:hAnsi="Times New Roman" w:cs="Times New Roman"/>
                <w:color w:val="000000"/>
                <w:sz w:val="20"/>
                <w:szCs w:val="20"/>
              </w:rPr>
              <w:t>± 298</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166 </w:t>
            </w:r>
            <w:r w:rsidRPr="00280E0D">
              <w:rPr>
                <w:rFonts w:ascii="Times New Roman" w:eastAsia="MS Gothic" w:hAnsi="Times New Roman" w:cs="Times New Roman"/>
                <w:color w:val="000000"/>
                <w:sz w:val="20"/>
                <w:szCs w:val="20"/>
              </w:rPr>
              <w:t>± 354</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t xml:space="preserve">Total vitamin D (IU/d)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303 </w:t>
            </w:r>
            <w:r w:rsidRPr="00280E0D">
              <w:rPr>
                <w:rFonts w:ascii="Times New Roman" w:eastAsia="MS Gothic" w:hAnsi="Times New Roman" w:cs="Times New Roman"/>
                <w:color w:val="000000"/>
                <w:sz w:val="20"/>
                <w:szCs w:val="20"/>
              </w:rPr>
              <w:t>± 255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388 </w:t>
            </w:r>
            <w:r w:rsidRPr="00280E0D">
              <w:rPr>
                <w:rFonts w:ascii="Times New Roman" w:eastAsia="MS Gothic" w:hAnsi="Times New Roman" w:cs="Times New Roman"/>
                <w:color w:val="000000"/>
                <w:sz w:val="20"/>
                <w:szCs w:val="20"/>
              </w:rPr>
              <w:t>± 285</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280 </w:t>
            </w:r>
            <w:r w:rsidRPr="00280E0D">
              <w:rPr>
                <w:rFonts w:ascii="Times New Roman" w:eastAsia="MS Gothic" w:hAnsi="Times New Roman" w:cs="Times New Roman"/>
                <w:color w:val="000000"/>
                <w:sz w:val="20"/>
                <w:szCs w:val="20"/>
              </w:rPr>
              <w:t>± 211</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419 </w:t>
            </w:r>
            <w:r w:rsidRPr="00280E0D">
              <w:rPr>
                <w:rFonts w:ascii="Times New Roman" w:eastAsia="MS Gothic" w:hAnsi="Times New Roman" w:cs="Times New Roman"/>
                <w:color w:val="000000"/>
                <w:sz w:val="20"/>
                <w:szCs w:val="20"/>
              </w:rPr>
              <w:t>± 303</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259 </w:t>
            </w:r>
            <w:r w:rsidRPr="00280E0D">
              <w:rPr>
                <w:rFonts w:ascii="Times New Roman" w:eastAsia="MS Gothic" w:hAnsi="Times New Roman" w:cs="Times New Roman"/>
                <w:color w:val="000000"/>
                <w:sz w:val="20"/>
                <w:szCs w:val="20"/>
              </w:rPr>
              <w:t>± 216</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427 </w:t>
            </w:r>
            <w:r w:rsidRPr="00280E0D">
              <w:rPr>
                <w:rFonts w:ascii="Times New Roman" w:eastAsia="MS Gothic" w:hAnsi="Times New Roman" w:cs="Times New Roman"/>
                <w:color w:val="000000"/>
                <w:sz w:val="20"/>
                <w:szCs w:val="20"/>
              </w:rPr>
              <w:t>± 314</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vitamin D (IU/d)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104 </w:t>
            </w:r>
            <w:r w:rsidRPr="00280E0D">
              <w:rPr>
                <w:rFonts w:ascii="Times New Roman" w:eastAsia="MS Gothic" w:hAnsi="Times New Roman" w:cs="Times New Roman"/>
                <w:color w:val="000000"/>
                <w:sz w:val="20"/>
                <w:szCs w:val="20"/>
              </w:rPr>
              <w:t>± 194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163 </w:t>
            </w:r>
            <w:r w:rsidRPr="00280E0D">
              <w:rPr>
                <w:rFonts w:ascii="Times New Roman" w:eastAsia="MS Gothic" w:hAnsi="Times New Roman" w:cs="Times New Roman"/>
                <w:color w:val="000000"/>
                <w:sz w:val="20"/>
                <w:szCs w:val="20"/>
              </w:rPr>
              <w:t>± 263</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111 </w:t>
            </w:r>
            <w:r w:rsidRPr="00280E0D">
              <w:rPr>
                <w:rFonts w:ascii="Times New Roman" w:eastAsia="MS Gothic" w:hAnsi="Times New Roman" w:cs="Times New Roman"/>
                <w:color w:val="000000"/>
                <w:sz w:val="20"/>
                <w:szCs w:val="20"/>
              </w:rPr>
              <w:t>± 193</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186 </w:t>
            </w:r>
            <w:r w:rsidRPr="00280E0D">
              <w:rPr>
                <w:rFonts w:ascii="Times New Roman" w:eastAsia="MS Gothic" w:hAnsi="Times New Roman" w:cs="Times New Roman"/>
                <w:color w:val="000000"/>
                <w:sz w:val="20"/>
                <w:szCs w:val="20"/>
              </w:rPr>
              <w:t>± 259</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97 </w:t>
            </w:r>
            <w:r w:rsidRPr="00280E0D">
              <w:rPr>
                <w:rFonts w:ascii="Times New Roman" w:eastAsia="MS Gothic" w:hAnsi="Times New Roman" w:cs="Times New Roman"/>
                <w:color w:val="000000"/>
                <w:sz w:val="20"/>
                <w:szCs w:val="20"/>
              </w:rPr>
              <w:t>± 185</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173 </w:t>
            </w:r>
            <w:r w:rsidRPr="00280E0D">
              <w:rPr>
                <w:rFonts w:ascii="Times New Roman" w:eastAsia="MS Gothic" w:hAnsi="Times New Roman" w:cs="Times New Roman"/>
                <w:color w:val="000000"/>
                <w:sz w:val="20"/>
                <w:szCs w:val="20"/>
              </w:rPr>
              <w:t>± 281</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t xml:space="preserve">Total retinol (IU/d)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4091 </w:t>
            </w:r>
            <w:r w:rsidRPr="00280E0D">
              <w:rPr>
                <w:rFonts w:ascii="Times New Roman" w:eastAsia="MS Gothic" w:hAnsi="Times New Roman" w:cs="Times New Roman"/>
                <w:color w:val="000000"/>
                <w:sz w:val="20"/>
                <w:szCs w:val="20"/>
              </w:rPr>
              <w:t>± 4986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5233 </w:t>
            </w:r>
            <w:r w:rsidRPr="00280E0D">
              <w:rPr>
                <w:rFonts w:ascii="Times New Roman" w:eastAsia="MS Gothic" w:hAnsi="Times New Roman" w:cs="Times New Roman"/>
                <w:color w:val="000000"/>
                <w:sz w:val="20"/>
                <w:szCs w:val="20"/>
              </w:rPr>
              <w:t>±6213</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3519 </w:t>
            </w:r>
            <w:r w:rsidRPr="00280E0D">
              <w:rPr>
                <w:rFonts w:ascii="Times New Roman" w:eastAsia="MS Gothic" w:hAnsi="Times New Roman" w:cs="Times New Roman"/>
                <w:color w:val="000000"/>
                <w:sz w:val="20"/>
                <w:szCs w:val="20"/>
              </w:rPr>
              <w:t>± 3594</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5526 </w:t>
            </w:r>
            <w:r w:rsidRPr="00280E0D">
              <w:rPr>
                <w:rFonts w:ascii="Times New Roman" w:eastAsia="MS Gothic" w:hAnsi="Times New Roman" w:cs="Times New Roman"/>
                <w:color w:val="000000"/>
                <w:sz w:val="20"/>
                <w:szCs w:val="20"/>
              </w:rPr>
              <w:t>± 6470</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3381 </w:t>
            </w:r>
            <w:r w:rsidRPr="00280E0D">
              <w:rPr>
                <w:rFonts w:ascii="Times New Roman" w:eastAsia="MS Gothic" w:hAnsi="Times New Roman" w:cs="Times New Roman"/>
                <w:color w:val="000000"/>
                <w:sz w:val="20"/>
                <w:szCs w:val="20"/>
              </w:rPr>
              <w:t>± 3984</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6106 </w:t>
            </w:r>
            <w:r w:rsidRPr="00280E0D">
              <w:rPr>
                <w:rFonts w:ascii="Times New Roman" w:eastAsia="MS Gothic" w:hAnsi="Times New Roman" w:cs="Times New Roman"/>
                <w:color w:val="000000"/>
                <w:sz w:val="20"/>
                <w:szCs w:val="20"/>
              </w:rPr>
              <w:t>± 6973</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retinol (IU/d)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1650 </w:t>
            </w:r>
            <w:r w:rsidRPr="00280E0D">
              <w:rPr>
                <w:rFonts w:ascii="Times New Roman" w:eastAsia="MS Gothic" w:hAnsi="Times New Roman" w:cs="Times New Roman"/>
                <w:color w:val="000000"/>
                <w:sz w:val="20"/>
                <w:szCs w:val="20"/>
              </w:rPr>
              <w:t>± 3862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2900 </w:t>
            </w:r>
            <w:r w:rsidRPr="00280E0D">
              <w:rPr>
                <w:rFonts w:ascii="Times New Roman" w:eastAsia="MS Gothic" w:hAnsi="Times New Roman" w:cs="Times New Roman"/>
                <w:color w:val="000000"/>
                <w:sz w:val="20"/>
                <w:szCs w:val="20"/>
              </w:rPr>
              <w:t>± 5949</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1645 </w:t>
            </w:r>
            <w:r w:rsidRPr="00280E0D">
              <w:rPr>
                <w:rFonts w:ascii="Times New Roman" w:eastAsia="MS Gothic" w:hAnsi="Times New Roman" w:cs="Times New Roman"/>
                <w:color w:val="000000"/>
                <w:sz w:val="20"/>
                <w:szCs w:val="20"/>
              </w:rPr>
              <w:t>±</w:t>
            </w:r>
            <w:r w:rsidRPr="00280E0D">
              <w:rPr>
                <w:rFonts w:ascii="Times New Roman" w:hAnsi="Times New Roman" w:cs="Times New Roman"/>
                <w:sz w:val="20"/>
              </w:rPr>
              <w:t xml:space="preserve"> 3411</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3187 </w:t>
            </w:r>
            <w:r w:rsidRPr="00280E0D">
              <w:rPr>
                <w:rFonts w:ascii="Times New Roman" w:eastAsia="MS Gothic" w:hAnsi="Times New Roman" w:cs="Times New Roman"/>
                <w:color w:val="000000"/>
                <w:sz w:val="20"/>
                <w:szCs w:val="20"/>
              </w:rPr>
              <w:t>± 5770</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1435 </w:t>
            </w:r>
            <w:r w:rsidRPr="00280E0D">
              <w:rPr>
                <w:rFonts w:ascii="Times New Roman" w:eastAsia="MS Gothic" w:hAnsi="Times New Roman" w:cs="Times New Roman"/>
                <w:color w:val="000000"/>
                <w:sz w:val="20"/>
                <w:szCs w:val="20"/>
              </w:rPr>
              <w:t>± 3437</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3280 </w:t>
            </w:r>
            <w:r w:rsidRPr="00280E0D">
              <w:rPr>
                <w:rFonts w:ascii="Times New Roman" w:eastAsia="MS Gothic" w:hAnsi="Times New Roman" w:cs="Times New Roman"/>
                <w:color w:val="000000"/>
                <w:sz w:val="20"/>
                <w:szCs w:val="20"/>
              </w:rPr>
              <w:t>± 6326</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Fruits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3.2 </w:t>
            </w:r>
            <w:r w:rsidRPr="00280E0D">
              <w:rPr>
                <w:rFonts w:ascii="Times New Roman" w:eastAsia="MS Gothic" w:hAnsi="Times New Roman" w:cs="Times New Roman"/>
                <w:color w:val="000000"/>
                <w:sz w:val="20"/>
                <w:szCs w:val="20"/>
              </w:rPr>
              <w:t>± 1.6</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 </w:t>
            </w:r>
            <w:r w:rsidRPr="00280E0D">
              <w:rPr>
                <w:rFonts w:ascii="Times New Roman" w:eastAsia="MS Gothic" w:hAnsi="Times New Roman" w:cs="Times New Roman"/>
                <w:color w:val="000000"/>
                <w:sz w:val="20"/>
                <w:szCs w:val="20"/>
              </w:rPr>
              <w:t>± 1.1</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2.7 </w:t>
            </w:r>
            <w:r w:rsidRPr="00280E0D">
              <w:rPr>
                <w:rFonts w:ascii="Times New Roman" w:eastAsia="MS Gothic" w:hAnsi="Times New Roman" w:cs="Times New Roman"/>
                <w:color w:val="000000"/>
                <w:sz w:val="20"/>
                <w:szCs w:val="20"/>
              </w:rPr>
              <w:t>± 1.6</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1.3 </w:t>
            </w:r>
            <w:r w:rsidRPr="00280E0D">
              <w:rPr>
                <w:rFonts w:ascii="Times New Roman" w:eastAsia="MS Gothic" w:hAnsi="Times New Roman" w:cs="Times New Roman"/>
                <w:color w:val="000000"/>
                <w:sz w:val="20"/>
                <w:szCs w:val="20"/>
              </w:rPr>
              <w:t>± 0.9</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3.4 </w:t>
            </w:r>
            <w:r w:rsidRPr="00280E0D">
              <w:rPr>
                <w:rFonts w:ascii="Times New Roman" w:eastAsia="MS Gothic" w:hAnsi="Times New Roman" w:cs="Times New Roman"/>
                <w:color w:val="000000"/>
                <w:sz w:val="20"/>
                <w:szCs w:val="20"/>
              </w:rPr>
              <w:t>± 1.7</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Vegetables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0.9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3.4 </w:t>
            </w:r>
            <w:r w:rsidRPr="00280E0D">
              <w:rPr>
                <w:rFonts w:ascii="Times New Roman" w:eastAsia="MS Gothic" w:hAnsi="Times New Roman" w:cs="Times New Roman"/>
                <w:color w:val="000000"/>
                <w:sz w:val="20"/>
                <w:szCs w:val="20"/>
              </w:rPr>
              <w:t>± 2.0</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2.3 </w:t>
            </w:r>
            <w:r w:rsidRPr="00280E0D">
              <w:rPr>
                <w:rFonts w:ascii="Times New Roman" w:eastAsia="MS Gothic" w:hAnsi="Times New Roman" w:cs="Times New Roman"/>
                <w:color w:val="000000"/>
                <w:sz w:val="20"/>
                <w:szCs w:val="20"/>
              </w:rPr>
              <w:t>± 1.2</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4.1 </w:t>
            </w:r>
            <w:r w:rsidRPr="00280E0D">
              <w:rPr>
                <w:rFonts w:ascii="Times New Roman" w:eastAsia="MS Gothic" w:hAnsi="Times New Roman" w:cs="Times New Roman"/>
                <w:color w:val="000000"/>
                <w:sz w:val="20"/>
                <w:szCs w:val="20"/>
              </w:rPr>
              <w:t>± 2.1</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 </w:t>
            </w:r>
            <w:r w:rsidRPr="00280E0D">
              <w:rPr>
                <w:rFonts w:ascii="Times New Roman" w:eastAsia="MS Gothic" w:hAnsi="Times New Roman" w:cs="Times New Roman"/>
                <w:color w:val="000000"/>
                <w:sz w:val="20"/>
                <w:szCs w:val="20"/>
              </w:rPr>
              <w:t>± 1.1</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3.3 </w:t>
            </w:r>
            <w:r w:rsidRPr="00280E0D">
              <w:rPr>
                <w:rFonts w:ascii="Times New Roman" w:eastAsia="MS Gothic" w:hAnsi="Times New Roman" w:cs="Times New Roman"/>
                <w:color w:val="000000"/>
                <w:sz w:val="20"/>
                <w:szCs w:val="20"/>
              </w:rPr>
              <w:t>± 2.0</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Red meat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0.4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0.6 </w:t>
            </w:r>
            <w:r w:rsidRPr="00280E0D">
              <w:rPr>
                <w:rFonts w:ascii="Times New Roman" w:eastAsia="MS Gothic" w:hAnsi="Times New Roman" w:cs="Times New Roman"/>
                <w:color w:val="000000"/>
                <w:sz w:val="20"/>
                <w:szCs w:val="20"/>
              </w:rPr>
              <w:t>± 0.4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±0.4</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0.3</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0.5</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0.3</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Processed meat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0.3</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0.4</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 0.2</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0.4</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 0.2</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Poultry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0.3</w:t>
            </w:r>
          </w:p>
        </w:tc>
        <w:tc>
          <w:tcPr>
            <w:tcW w:w="1461" w:type="dxa"/>
            <w:shd w:val="clear" w:color="auto" w:fill="auto"/>
          </w:tcPr>
          <w:p w:rsidR="00280E0D" w:rsidRPr="00280E0D" w:rsidRDefault="00280E0D" w:rsidP="00280E0D">
            <w:pPr>
              <w:tabs>
                <w:tab w:val="center" w:pos="833"/>
              </w:tabs>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0.1</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0.3</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0.2</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0.3</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Whole grains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 </w:t>
            </w:r>
            <w:r w:rsidRPr="00280E0D">
              <w:rPr>
                <w:rFonts w:ascii="Times New Roman" w:eastAsia="MS Gothic" w:hAnsi="Times New Roman" w:cs="Times New Roman"/>
                <w:color w:val="000000"/>
                <w:sz w:val="20"/>
                <w:szCs w:val="20"/>
              </w:rPr>
              <w:t>± 1.1</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0.9</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1.3</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0.6</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rPr>
              <w:t>1.2</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Refined grains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 </w:t>
            </w:r>
            <w:r w:rsidRPr="00280E0D">
              <w:rPr>
                <w:rFonts w:ascii="Times New Roman" w:eastAsia="MS Gothic" w:hAnsi="Times New Roman" w:cs="Times New Roman"/>
                <w:color w:val="000000"/>
                <w:sz w:val="20"/>
                <w:szCs w:val="20"/>
              </w:rPr>
              <w:t>± 1.2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1.2</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2.2 </w:t>
            </w:r>
            <w:r w:rsidRPr="00280E0D">
              <w:rPr>
                <w:rFonts w:ascii="Times New Roman" w:eastAsia="MS Gothic" w:hAnsi="Times New Roman" w:cs="Times New Roman"/>
                <w:color w:val="000000"/>
                <w:sz w:val="20"/>
                <w:szCs w:val="20"/>
              </w:rPr>
              <w:t>± 1.6</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1.1</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 </w:t>
            </w:r>
            <w:r w:rsidRPr="00280E0D">
              <w:rPr>
                <w:rFonts w:ascii="Times New Roman" w:eastAsia="MS Gothic" w:hAnsi="Times New Roman" w:cs="Times New Roman"/>
                <w:color w:val="000000"/>
                <w:sz w:val="20"/>
                <w:szCs w:val="20"/>
              </w:rPr>
              <w:t>± 1.4</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rPr>
              <w:t>1.0</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Sugar sweetened beverages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1.1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0.9</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1.1</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1.0</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1.2</w:t>
            </w: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0.6 </w:t>
            </w:r>
            <w:r w:rsidRPr="00280E0D">
              <w:rPr>
                <w:rFonts w:ascii="Times New Roman" w:eastAsia="MS Gothic" w:hAnsi="Times New Roman" w:cs="Times New Roman"/>
                <w:color w:val="000000"/>
                <w:sz w:val="20"/>
                <w:szCs w:val="20"/>
              </w:rPr>
              <w:t>± 0.9</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Low fat dairy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1.0</w:t>
            </w:r>
          </w:p>
        </w:tc>
        <w:tc>
          <w:tcPr>
            <w:tcW w:w="1620" w:type="dxa"/>
            <w:shd w:val="clear" w:color="auto" w:fill="auto"/>
          </w:tcPr>
          <w:p w:rsidR="00280E0D" w:rsidRPr="00280E0D" w:rsidRDefault="00280E0D" w:rsidP="00280E0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0.9</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0.9 </w:t>
            </w:r>
            <w:r w:rsidRPr="00280E0D">
              <w:rPr>
                <w:rFonts w:ascii="Times New Roman" w:eastAsia="MS Gothic" w:hAnsi="Times New Roman" w:cs="Times New Roman"/>
                <w:color w:val="000000"/>
                <w:sz w:val="20"/>
                <w:szCs w:val="20"/>
              </w:rPr>
              <w:t>± 1.0</w:t>
            </w: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 </w:t>
            </w:r>
            <w:r w:rsidRPr="00280E0D">
              <w:rPr>
                <w:rFonts w:ascii="Times New Roman" w:eastAsia="MS Gothic" w:hAnsi="Times New Roman" w:cs="Times New Roman"/>
                <w:color w:val="000000"/>
                <w:sz w:val="20"/>
                <w:szCs w:val="20"/>
              </w:rPr>
              <w:t>± 1.0</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0.6 </w:t>
            </w:r>
            <w:r w:rsidRPr="00280E0D">
              <w:rPr>
                <w:rFonts w:ascii="Times New Roman" w:eastAsia="MS Gothic" w:hAnsi="Times New Roman" w:cs="Times New Roman"/>
                <w:color w:val="000000"/>
                <w:sz w:val="20"/>
                <w:szCs w:val="20"/>
              </w:rPr>
              <w:t>± 0.9</w:t>
            </w: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 </w:t>
            </w:r>
            <w:r w:rsidRPr="00280E0D">
              <w:rPr>
                <w:rFonts w:ascii="Times New Roman" w:eastAsia="MS Gothic" w:hAnsi="Times New Roman" w:cs="Times New Roman"/>
                <w:color w:val="000000"/>
                <w:sz w:val="20"/>
                <w:szCs w:val="20"/>
              </w:rPr>
              <w:t>± 1.0</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shd w:val="clear" w:color="auto" w:fill="auto"/>
          </w:tcPr>
          <w:p w:rsidR="00280E0D" w:rsidRPr="00280E0D" w:rsidRDefault="00280E0D" w:rsidP="00280E0D">
            <w:pPr>
              <w:tabs>
                <w:tab w:val="left" w:pos="772"/>
              </w:tabs>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530" w:type="dxa"/>
            <w:shd w:val="clear" w:color="auto" w:fill="auto"/>
          </w:tcPr>
          <w:p w:rsidR="00280E0D" w:rsidRPr="00280E0D" w:rsidRDefault="00280E0D" w:rsidP="00280E0D">
            <w:pPr>
              <w:spacing w:line="480" w:lineRule="auto"/>
              <w:ind w:left="-1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80" w:type="dxa"/>
            <w:gridSpan w:val="3"/>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ind w:left="-108"/>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MEN</w:t>
            </w:r>
          </w:p>
        </w:tc>
        <w:tc>
          <w:tcPr>
            <w:tcW w:w="1530" w:type="dxa"/>
            <w:shd w:val="clear" w:color="auto" w:fill="auto"/>
          </w:tcPr>
          <w:p w:rsidR="00280E0D" w:rsidRPr="00280E0D" w:rsidRDefault="00280E0D" w:rsidP="00280E0D">
            <w:pPr>
              <w:spacing w:line="480" w:lineRule="auto"/>
              <w:ind w:left="-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80" w:type="dxa"/>
            <w:gridSpan w:val="3"/>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at entry (years)</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56.0 </w:t>
            </w:r>
            <w:r w:rsidRPr="00280E0D">
              <w:rPr>
                <w:rFonts w:ascii="Times New Roman" w:eastAsia="MS Gothic" w:hAnsi="Times New Roman" w:cs="Times New Roman"/>
                <w:color w:val="000000"/>
                <w:sz w:val="20"/>
                <w:szCs w:val="20"/>
              </w:rPr>
              <w:t>± 6.1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57.7 </w:t>
            </w:r>
            <w:r w:rsidRPr="00280E0D">
              <w:rPr>
                <w:rFonts w:ascii="Times New Roman" w:eastAsia="MS Gothic" w:hAnsi="Times New Roman" w:cs="Times New Roman"/>
                <w:color w:val="000000"/>
                <w:sz w:val="20"/>
                <w:szCs w:val="20"/>
              </w:rPr>
              <w:t>± 6.6</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56.2 </w:t>
            </w:r>
            <w:r w:rsidRPr="00280E0D">
              <w:rPr>
                <w:rFonts w:ascii="Times New Roman" w:eastAsia="MS Gothic" w:hAnsi="Times New Roman" w:cs="Times New Roman"/>
                <w:color w:val="000000"/>
                <w:sz w:val="20"/>
                <w:szCs w:val="20"/>
              </w:rPr>
              <w:t>± 6.2</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57.6 </w:t>
            </w:r>
            <w:r w:rsidRPr="00280E0D">
              <w:rPr>
                <w:rFonts w:ascii="Times New Roman" w:eastAsia="MS Gothic" w:hAnsi="Times New Roman" w:cs="Times New Roman"/>
                <w:color w:val="000000"/>
                <w:sz w:val="20"/>
                <w:szCs w:val="20"/>
              </w:rPr>
              <w:t>± 6.6</w:t>
            </w:r>
          </w:p>
        </w:tc>
        <w:tc>
          <w:tcPr>
            <w:tcW w:w="1372" w:type="dxa"/>
            <w:shd w:val="clear" w:color="auto" w:fill="auto"/>
          </w:tcPr>
          <w:p w:rsidR="00280E0D" w:rsidRPr="00280E0D" w:rsidRDefault="00280E0D" w:rsidP="00280E0D">
            <w:pPr>
              <w:spacing w:line="480" w:lineRule="auto"/>
              <w:ind w:left="-108" w:right="-13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55.5 </w:t>
            </w:r>
            <w:r w:rsidRPr="00280E0D">
              <w:rPr>
                <w:rFonts w:ascii="Times New Roman" w:eastAsia="MS Gothic" w:hAnsi="Times New Roman" w:cs="Times New Roman"/>
                <w:color w:val="000000"/>
                <w:sz w:val="20"/>
                <w:szCs w:val="20"/>
              </w:rPr>
              <w:t>± 5.8</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58.3 </w:t>
            </w:r>
            <w:r w:rsidRPr="00280E0D">
              <w:rPr>
                <w:rFonts w:ascii="Times New Roman" w:eastAsia="MS Gothic" w:hAnsi="Times New Roman" w:cs="Times New Roman"/>
                <w:color w:val="000000"/>
                <w:sz w:val="20"/>
                <w:szCs w:val="20"/>
              </w:rPr>
              <w:t>± 6.7</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(kg/m</w:t>
            </w:r>
            <w:r w:rsidRPr="00280E0D">
              <w:rPr>
                <w:rFonts w:ascii="Times New Roman" w:hAnsi="Times New Roman" w:cs="Times New Roman"/>
                <w:sz w:val="20"/>
                <w:vertAlign w:val="superscript"/>
              </w:rPr>
              <w:t>2</w:t>
            </w:r>
            <w:r w:rsidRPr="00280E0D">
              <w:rPr>
                <w:rFonts w:ascii="Times New Roman" w:hAnsi="Times New Roman" w:cs="Times New Roman"/>
                <w:sz w:val="20"/>
              </w:rPr>
              <w:t>)</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26.1 </w:t>
            </w:r>
            <w:r w:rsidRPr="00280E0D">
              <w:rPr>
                <w:rFonts w:ascii="Times New Roman" w:eastAsia="MS Gothic" w:hAnsi="Times New Roman" w:cs="Times New Roman"/>
                <w:color w:val="000000"/>
                <w:sz w:val="20"/>
                <w:szCs w:val="20"/>
              </w:rPr>
              <w:t>± 3.3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25.1 </w:t>
            </w:r>
            <w:r w:rsidRPr="00280E0D">
              <w:rPr>
                <w:rFonts w:ascii="Times New Roman" w:eastAsia="MS Gothic" w:hAnsi="Times New Roman" w:cs="Times New Roman"/>
                <w:color w:val="000000"/>
                <w:sz w:val="20"/>
                <w:szCs w:val="20"/>
              </w:rPr>
              <w:t>± 2.9</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26.1 </w:t>
            </w:r>
            <w:r w:rsidRPr="00280E0D">
              <w:rPr>
                <w:rFonts w:ascii="Times New Roman" w:eastAsia="MS Gothic" w:hAnsi="Times New Roman" w:cs="Times New Roman"/>
                <w:color w:val="000000"/>
                <w:sz w:val="20"/>
                <w:szCs w:val="20"/>
              </w:rPr>
              <w:t>± 3.4</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25.1 </w:t>
            </w:r>
            <w:r w:rsidRPr="00280E0D">
              <w:rPr>
                <w:rFonts w:ascii="Times New Roman" w:eastAsia="MS Gothic" w:hAnsi="Times New Roman" w:cs="Times New Roman"/>
                <w:color w:val="000000"/>
                <w:sz w:val="20"/>
                <w:szCs w:val="20"/>
              </w:rPr>
              <w:t>±2.9</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26.1 </w:t>
            </w:r>
            <w:r w:rsidRPr="00280E0D">
              <w:rPr>
                <w:rFonts w:ascii="Times New Roman" w:eastAsia="MS Gothic" w:hAnsi="Times New Roman" w:cs="Times New Roman"/>
                <w:color w:val="000000"/>
                <w:sz w:val="20"/>
                <w:szCs w:val="20"/>
              </w:rPr>
              <w:t>± 3.3</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25.0 </w:t>
            </w:r>
            <w:r w:rsidRPr="00280E0D">
              <w:rPr>
                <w:rFonts w:ascii="Times New Roman" w:eastAsia="MS Gothic" w:hAnsi="Times New Roman" w:cs="Times New Roman"/>
                <w:color w:val="000000"/>
                <w:sz w:val="20"/>
                <w:szCs w:val="20"/>
              </w:rPr>
              <w:t>± 3.0</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Physical activity (MET-hours/wk)</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 </w:t>
            </w:r>
            <w:r w:rsidRPr="00280E0D">
              <w:rPr>
                <w:rFonts w:ascii="Times New Roman" w:eastAsia="MS Gothic" w:hAnsi="Times New Roman" w:cs="Times New Roman"/>
                <w:color w:val="000000"/>
                <w:sz w:val="20"/>
                <w:szCs w:val="20"/>
              </w:rPr>
              <w:t>± 24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 </w:t>
            </w:r>
            <w:r w:rsidRPr="00280E0D">
              <w:rPr>
                <w:rFonts w:ascii="Times New Roman" w:eastAsia="MS Gothic" w:hAnsi="Times New Roman" w:cs="Times New Roman"/>
                <w:color w:val="000000"/>
                <w:sz w:val="20"/>
                <w:szCs w:val="20"/>
              </w:rPr>
              <w:t>± 29</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 </w:t>
            </w:r>
            <w:r w:rsidRPr="00280E0D">
              <w:rPr>
                <w:rFonts w:ascii="Times New Roman" w:eastAsia="MS Gothic" w:hAnsi="Times New Roman" w:cs="Times New Roman"/>
                <w:color w:val="000000"/>
                <w:sz w:val="20"/>
                <w:szCs w:val="20"/>
              </w:rPr>
              <w:t>± 24</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 </w:t>
            </w:r>
            <w:r w:rsidRPr="00280E0D">
              <w:rPr>
                <w:rFonts w:ascii="Times New Roman" w:eastAsia="MS Gothic" w:hAnsi="Times New Roman" w:cs="Times New Roman"/>
                <w:color w:val="000000"/>
                <w:sz w:val="20"/>
                <w:szCs w:val="20"/>
              </w:rPr>
              <w:t>± 29</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 </w:t>
            </w:r>
            <w:r w:rsidRPr="00280E0D">
              <w:rPr>
                <w:rFonts w:ascii="Times New Roman" w:eastAsia="MS Gothic" w:hAnsi="Times New Roman" w:cs="Times New Roman"/>
                <w:color w:val="000000"/>
                <w:sz w:val="20"/>
                <w:szCs w:val="20"/>
              </w:rPr>
              <w:t>± 24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 </w:t>
            </w:r>
            <w:r w:rsidRPr="00280E0D">
              <w:rPr>
                <w:rFonts w:ascii="Times New Roman" w:eastAsia="MS Gothic" w:hAnsi="Times New Roman" w:cs="Times New Roman"/>
                <w:color w:val="000000"/>
                <w:sz w:val="20"/>
                <w:szCs w:val="20"/>
              </w:rPr>
              <w:t>± 29</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Current smoker (%)</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3.6</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13.4</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3.9</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14.1</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History of diabetes (%)</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2.6</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2.0</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3.7</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Anti-inflammatory steroids (%)</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0.01 </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0.004 </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0.005</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0.003</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0.005</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0.005</w:t>
            </w:r>
          </w:p>
        </w:tc>
      </w:tr>
      <w:tr w:rsidR="00280E0D" w:rsidRPr="00280E0D" w:rsidTr="00933E3A">
        <w:trPr>
          <w:trHeight w:val="81"/>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Thiazide (%)</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8.2</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8.8</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7.4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9.3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Lasix (%)</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w:t>
            </w:r>
          </w:p>
        </w:tc>
      </w:tr>
      <w:tr w:rsidR="00280E0D" w:rsidRPr="00280E0D" w:rsidTr="00933E3A">
        <w:trPr>
          <w:trHeight w:val="81"/>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Multivitamin supplement (%)</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37.6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51.4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37.8</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50.1</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36.3</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51.3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aMed score</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 </w:t>
            </w:r>
            <w:r w:rsidRPr="00280E0D">
              <w:rPr>
                <w:rFonts w:ascii="Times New Roman" w:eastAsia="MS Gothic" w:hAnsi="Times New Roman" w:cs="Times New Roman"/>
                <w:color w:val="000000"/>
                <w:sz w:val="20"/>
                <w:szCs w:val="20"/>
              </w:rPr>
              <w:t>±0.6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7.4 </w:t>
            </w:r>
            <w:r w:rsidRPr="00280E0D">
              <w:rPr>
                <w:rFonts w:ascii="Times New Roman" w:eastAsia="MS Gothic" w:hAnsi="Times New Roman" w:cs="Times New Roman"/>
                <w:color w:val="000000"/>
                <w:sz w:val="20"/>
                <w:szCs w:val="20"/>
              </w:rPr>
              <w:t>±0.6</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2.6 </w:t>
            </w:r>
            <w:r w:rsidRPr="00280E0D">
              <w:rPr>
                <w:rFonts w:ascii="Times New Roman" w:eastAsia="MS Gothic" w:hAnsi="Times New Roman" w:cs="Times New Roman"/>
                <w:color w:val="000000"/>
                <w:sz w:val="20"/>
                <w:szCs w:val="20"/>
              </w:rPr>
              <w:t>±1.4</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6.1 </w:t>
            </w:r>
            <w:r w:rsidRPr="00280E0D">
              <w:rPr>
                <w:rFonts w:ascii="Times New Roman" w:eastAsia="MS Gothic" w:hAnsi="Times New Roman" w:cs="Times New Roman"/>
                <w:color w:val="000000"/>
                <w:sz w:val="20"/>
                <w:szCs w:val="20"/>
              </w:rPr>
              <w:t>± 1.5</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 </w:t>
            </w:r>
            <w:r w:rsidRPr="00280E0D">
              <w:rPr>
                <w:rFonts w:ascii="Times New Roman" w:eastAsia="MS Gothic" w:hAnsi="Times New Roman" w:cs="Times New Roman"/>
                <w:color w:val="000000"/>
                <w:sz w:val="20"/>
                <w:szCs w:val="20"/>
              </w:rPr>
              <w:t>±1.4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6.2 </w:t>
            </w:r>
            <w:r w:rsidRPr="00280E0D">
              <w:rPr>
                <w:rFonts w:ascii="Times New Roman" w:eastAsia="MS Gothic" w:hAnsi="Times New Roman" w:cs="Times New Roman"/>
                <w:color w:val="000000"/>
                <w:sz w:val="20"/>
                <w:szCs w:val="20"/>
              </w:rPr>
              <w:t>±1.3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AHEI-2010 score</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42.7 </w:t>
            </w:r>
            <w:r w:rsidRPr="00280E0D">
              <w:rPr>
                <w:rFonts w:ascii="Times New Roman" w:eastAsia="MS Gothic" w:hAnsi="Times New Roman" w:cs="Times New Roman"/>
                <w:color w:val="000000"/>
                <w:sz w:val="20"/>
                <w:szCs w:val="20"/>
              </w:rPr>
              <w:t>± 8.9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64.9 </w:t>
            </w:r>
            <w:r w:rsidRPr="00280E0D">
              <w:rPr>
                <w:rFonts w:ascii="Times New Roman" w:eastAsia="MS Gothic" w:hAnsi="Times New Roman" w:cs="Times New Roman"/>
                <w:color w:val="000000"/>
                <w:sz w:val="20"/>
                <w:szCs w:val="20"/>
              </w:rPr>
              <w:t>± 9.0</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37.7 </w:t>
            </w:r>
            <w:r w:rsidRPr="00280E0D">
              <w:rPr>
                <w:rFonts w:ascii="Times New Roman" w:eastAsia="MS Gothic" w:hAnsi="Times New Roman" w:cs="Times New Roman"/>
                <w:color w:val="000000"/>
                <w:sz w:val="20"/>
                <w:szCs w:val="20"/>
              </w:rPr>
              <w:t>±4.7</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70.0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rPr>
              <w:t>5.4</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43.4 </w:t>
            </w:r>
            <w:r w:rsidRPr="00280E0D">
              <w:rPr>
                <w:rFonts w:ascii="Times New Roman" w:eastAsia="MS Gothic" w:hAnsi="Times New Roman" w:cs="Times New Roman"/>
                <w:color w:val="000000"/>
                <w:sz w:val="20"/>
                <w:szCs w:val="20"/>
              </w:rPr>
              <w:t>±8.8</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63.8 </w:t>
            </w:r>
            <w:r w:rsidRPr="00280E0D">
              <w:rPr>
                <w:rFonts w:ascii="Times New Roman" w:eastAsia="MS Gothic" w:hAnsi="Times New Roman" w:cs="Times New Roman"/>
                <w:color w:val="000000"/>
                <w:sz w:val="20"/>
                <w:szCs w:val="20"/>
              </w:rPr>
              <w:t>± 9.5</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DASH score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18.6 </w:t>
            </w:r>
            <w:r w:rsidRPr="00280E0D">
              <w:rPr>
                <w:rFonts w:ascii="Times New Roman" w:eastAsia="MS Gothic" w:hAnsi="Times New Roman" w:cs="Times New Roman"/>
                <w:color w:val="000000"/>
                <w:sz w:val="20"/>
                <w:szCs w:val="20"/>
              </w:rPr>
              <w:t>±3.7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30.0 </w:t>
            </w:r>
            <w:r w:rsidRPr="00280E0D">
              <w:rPr>
                <w:rFonts w:ascii="Times New Roman" w:eastAsia="MS Gothic" w:hAnsi="Times New Roman" w:cs="Times New Roman"/>
                <w:color w:val="000000"/>
                <w:sz w:val="20"/>
                <w:szCs w:val="20"/>
              </w:rPr>
              <w:t>±3.9</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19.5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rPr>
              <w:t>4.2</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29.2 </w:t>
            </w:r>
            <w:r w:rsidRPr="00280E0D">
              <w:rPr>
                <w:rFonts w:ascii="Times New Roman" w:eastAsia="MS Gothic" w:hAnsi="Times New Roman" w:cs="Times New Roman"/>
                <w:color w:val="000000"/>
                <w:sz w:val="20"/>
                <w:szCs w:val="20"/>
              </w:rPr>
              <w:t>± 4.3</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16.8 </w:t>
            </w:r>
            <w:r w:rsidRPr="00280E0D">
              <w:rPr>
                <w:rFonts w:ascii="Times New Roman" w:eastAsia="MS Gothic" w:hAnsi="Times New Roman" w:cs="Times New Roman"/>
                <w:color w:val="000000"/>
                <w:sz w:val="20"/>
                <w:szCs w:val="20"/>
              </w:rPr>
              <w:t>±2.1</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31.5 </w:t>
            </w:r>
            <w:r w:rsidRPr="00280E0D">
              <w:rPr>
                <w:rFonts w:ascii="Times New Roman" w:eastAsia="MS Gothic" w:hAnsi="Times New Roman" w:cs="Times New Roman"/>
                <w:color w:val="000000"/>
                <w:sz w:val="20"/>
                <w:szCs w:val="20"/>
              </w:rPr>
              <w:t>±2.3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Energy (kcal/d)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1757 </w:t>
            </w:r>
            <w:r w:rsidRPr="00280E0D">
              <w:rPr>
                <w:rFonts w:ascii="Times New Roman" w:eastAsia="MS Gothic" w:hAnsi="Times New Roman" w:cs="Times New Roman"/>
                <w:color w:val="000000"/>
                <w:sz w:val="20"/>
                <w:szCs w:val="20"/>
              </w:rPr>
              <w:t>± 538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2249 </w:t>
            </w:r>
            <w:r w:rsidRPr="00280E0D">
              <w:rPr>
                <w:rFonts w:ascii="Times New Roman" w:eastAsia="MS Gothic" w:hAnsi="Times New Roman" w:cs="Times New Roman"/>
                <w:color w:val="000000"/>
                <w:sz w:val="20"/>
                <w:szCs w:val="20"/>
              </w:rPr>
              <w:t>± 602</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2119 </w:t>
            </w:r>
            <w:r w:rsidRPr="00280E0D">
              <w:rPr>
                <w:rFonts w:ascii="Times New Roman" w:eastAsia="MS Gothic" w:hAnsi="Times New Roman" w:cs="Times New Roman"/>
                <w:color w:val="000000"/>
                <w:sz w:val="20"/>
                <w:szCs w:val="20"/>
              </w:rPr>
              <w:t>± 593</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1888 </w:t>
            </w:r>
            <w:r w:rsidRPr="00280E0D">
              <w:rPr>
                <w:rFonts w:ascii="Times New Roman" w:eastAsia="MS Gothic" w:hAnsi="Times New Roman" w:cs="Times New Roman"/>
                <w:color w:val="000000"/>
                <w:sz w:val="20"/>
                <w:szCs w:val="20"/>
              </w:rPr>
              <w:t>± 580</w:t>
            </w:r>
          </w:p>
        </w:tc>
        <w:tc>
          <w:tcPr>
            <w:tcW w:w="1372" w:type="dxa"/>
            <w:shd w:val="clear" w:color="auto" w:fill="auto"/>
          </w:tcPr>
          <w:p w:rsidR="00280E0D" w:rsidRPr="00280E0D" w:rsidRDefault="00280E0D" w:rsidP="00280E0D">
            <w:pPr>
              <w:spacing w:line="480" w:lineRule="auto"/>
              <w:ind w:left="-108" w:right="-13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1827 </w:t>
            </w:r>
            <w:r w:rsidRPr="00280E0D">
              <w:rPr>
                <w:rFonts w:ascii="Times New Roman" w:eastAsia="MS Gothic" w:hAnsi="Times New Roman" w:cs="Times New Roman"/>
                <w:color w:val="000000"/>
                <w:sz w:val="20"/>
                <w:szCs w:val="20"/>
              </w:rPr>
              <w:t>± 571</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2158 </w:t>
            </w:r>
            <w:r w:rsidRPr="00280E0D">
              <w:rPr>
                <w:rFonts w:ascii="Times New Roman" w:eastAsia="MS Gothic" w:hAnsi="Times New Roman" w:cs="Times New Roman"/>
                <w:color w:val="000000"/>
                <w:sz w:val="20"/>
                <w:szCs w:val="20"/>
              </w:rPr>
              <w:t>± 594</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Alcohol (g/d)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 </w:t>
            </w:r>
            <w:r w:rsidRPr="00280E0D">
              <w:rPr>
                <w:rFonts w:ascii="Times New Roman" w:eastAsia="MS Gothic" w:hAnsi="Times New Roman" w:cs="Times New Roman"/>
                <w:color w:val="000000"/>
                <w:sz w:val="20"/>
                <w:szCs w:val="20"/>
              </w:rPr>
              <w:t>± 18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 </w:t>
            </w:r>
            <w:r w:rsidRPr="00280E0D">
              <w:rPr>
                <w:rFonts w:ascii="Times New Roman" w:eastAsia="MS Gothic" w:hAnsi="Times New Roman" w:cs="Times New Roman"/>
                <w:color w:val="000000"/>
                <w:sz w:val="20"/>
                <w:szCs w:val="20"/>
              </w:rPr>
              <w:t>± 11</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21</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10</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12 </w:t>
            </w:r>
            <w:r w:rsidRPr="00280E0D">
              <w:rPr>
                <w:rFonts w:ascii="Times New Roman" w:eastAsia="MS Gothic" w:hAnsi="Times New Roman" w:cs="Times New Roman"/>
                <w:color w:val="000000"/>
                <w:sz w:val="20"/>
                <w:szCs w:val="20"/>
              </w:rPr>
              <w:t>± 16</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14</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Caffeine (mg/d)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267 </w:t>
            </w:r>
            <w:r w:rsidRPr="00280E0D">
              <w:rPr>
                <w:rFonts w:ascii="Times New Roman" w:eastAsia="MS Gothic" w:hAnsi="Times New Roman" w:cs="Times New Roman"/>
                <w:color w:val="000000"/>
                <w:sz w:val="20"/>
                <w:szCs w:val="20"/>
              </w:rPr>
              <w:t>± 239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188 </w:t>
            </w:r>
            <w:r w:rsidRPr="00280E0D">
              <w:rPr>
                <w:rFonts w:ascii="Times New Roman" w:eastAsia="MS Gothic" w:hAnsi="Times New Roman" w:cs="Times New Roman"/>
                <w:color w:val="000000"/>
                <w:sz w:val="20"/>
                <w:szCs w:val="20"/>
              </w:rPr>
              <w:t>± 201</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272 </w:t>
            </w:r>
            <w:r w:rsidRPr="00280E0D">
              <w:rPr>
                <w:rFonts w:ascii="Times New Roman" w:eastAsia="MS Gothic" w:hAnsi="Times New Roman" w:cs="Times New Roman"/>
                <w:color w:val="000000"/>
                <w:sz w:val="20"/>
                <w:szCs w:val="20"/>
              </w:rPr>
              <w:t>± 241</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194 </w:t>
            </w:r>
            <w:r w:rsidRPr="00280E0D">
              <w:rPr>
                <w:rFonts w:ascii="Times New Roman" w:eastAsia="MS Gothic" w:hAnsi="Times New Roman" w:cs="Times New Roman"/>
                <w:color w:val="000000"/>
                <w:sz w:val="20"/>
                <w:szCs w:val="20"/>
              </w:rPr>
              <w:t>± 206</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281 </w:t>
            </w:r>
            <w:r w:rsidRPr="00280E0D">
              <w:rPr>
                <w:rFonts w:ascii="Times New Roman" w:eastAsia="MS Gothic" w:hAnsi="Times New Roman" w:cs="Times New Roman"/>
                <w:color w:val="000000"/>
                <w:sz w:val="20"/>
                <w:szCs w:val="20"/>
              </w:rPr>
              <w:t>± 239</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180 </w:t>
            </w:r>
            <w:r w:rsidRPr="00280E0D">
              <w:rPr>
                <w:rFonts w:ascii="Times New Roman" w:eastAsia="MS Gothic" w:hAnsi="Times New Roman" w:cs="Times New Roman"/>
                <w:color w:val="000000"/>
                <w:sz w:val="20"/>
                <w:szCs w:val="20"/>
              </w:rPr>
              <w:t>± 203</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lastRenderedPageBreak/>
              <w:t xml:space="preserve">Total calcium (mg/d)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892 </w:t>
            </w:r>
            <w:r w:rsidRPr="00280E0D">
              <w:rPr>
                <w:rFonts w:ascii="Times New Roman" w:eastAsia="MS Gothic" w:hAnsi="Times New Roman" w:cs="Times New Roman"/>
                <w:color w:val="000000"/>
                <w:sz w:val="20"/>
                <w:szCs w:val="20"/>
              </w:rPr>
              <w:t>± 447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939 </w:t>
            </w:r>
            <w:r w:rsidRPr="00280E0D">
              <w:rPr>
                <w:rFonts w:ascii="Times New Roman" w:eastAsia="MS Gothic" w:hAnsi="Times New Roman" w:cs="Times New Roman"/>
                <w:color w:val="000000"/>
                <w:sz w:val="20"/>
                <w:szCs w:val="20"/>
              </w:rPr>
              <w:t>± 406</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851 </w:t>
            </w:r>
            <w:r w:rsidRPr="00280E0D">
              <w:rPr>
                <w:rFonts w:ascii="Times New Roman" w:eastAsia="MS Gothic" w:hAnsi="Times New Roman" w:cs="Times New Roman"/>
                <w:color w:val="000000"/>
                <w:sz w:val="20"/>
                <w:szCs w:val="20"/>
              </w:rPr>
              <w:t>± 401</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984 </w:t>
            </w:r>
            <w:r w:rsidRPr="00280E0D">
              <w:rPr>
                <w:rFonts w:ascii="Times New Roman" w:eastAsia="MS Gothic" w:hAnsi="Times New Roman" w:cs="Times New Roman"/>
                <w:color w:val="000000"/>
                <w:sz w:val="20"/>
                <w:szCs w:val="20"/>
              </w:rPr>
              <w:t>± 479</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750 </w:t>
            </w:r>
            <w:r w:rsidRPr="00280E0D">
              <w:rPr>
                <w:rFonts w:ascii="Times New Roman" w:eastAsia="MS Gothic" w:hAnsi="Times New Roman" w:cs="Times New Roman"/>
                <w:color w:val="000000"/>
                <w:sz w:val="20"/>
                <w:szCs w:val="20"/>
              </w:rPr>
              <w:t>± 364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1083 </w:t>
            </w:r>
            <w:r w:rsidRPr="00280E0D">
              <w:rPr>
                <w:rFonts w:ascii="Times New Roman" w:eastAsia="MS Gothic" w:hAnsi="Times New Roman" w:cs="Times New Roman"/>
                <w:color w:val="000000"/>
                <w:sz w:val="20"/>
                <w:szCs w:val="20"/>
              </w:rPr>
              <w:t>±464</w:t>
            </w:r>
            <w:r w:rsidRPr="00280E0D">
              <w:rPr>
                <w:rFonts w:ascii="Times New Roman" w:hAnsi="Times New Roman" w:cs="Times New Roman"/>
                <w:sz w:val="20"/>
              </w:rPr>
              <w:t xml:space="preserve"> </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Calcium (mg/d)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68 </w:t>
            </w:r>
            <w:r w:rsidRPr="00280E0D">
              <w:rPr>
                <w:rFonts w:ascii="Times New Roman" w:eastAsia="MS Gothic" w:hAnsi="Times New Roman" w:cs="Times New Roman"/>
                <w:color w:val="000000"/>
                <w:sz w:val="20"/>
                <w:szCs w:val="20"/>
              </w:rPr>
              <w:t>± 210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152 </w:t>
            </w:r>
            <w:r w:rsidRPr="00280E0D">
              <w:rPr>
                <w:rFonts w:ascii="Times New Roman" w:eastAsia="MS Gothic" w:hAnsi="Times New Roman" w:cs="Times New Roman"/>
                <w:color w:val="000000"/>
                <w:sz w:val="20"/>
                <w:szCs w:val="20"/>
              </w:rPr>
              <w:t>± 327</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66 </w:t>
            </w:r>
            <w:r w:rsidRPr="00280E0D">
              <w:rPr>
                <w:rFonts w:ascii="Times New Roman" w:eastAsia="MS Gothic" w:hAnsi="Times New Roman" w:cs="Times New Roman"/>
                <w:color w:val="000000"/>
                <w:sz w:val="20"/>
                <w:szCs w:val="20"/>
              </w:rPr>
              <w:t>± 206</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159 </w:t>
            </w:r>
            <w:r w:rsidRPr="00280E0D">
              <w:rPr>
                <w:rFonts w:ascii="Times New Roman" w:eastAsia="MS Gothic" w:hAnsi="Times New Roman" w:cs="Times New Roman"/>
                <w:color w:val="000000"/>
                <w:sz w:val="20"/>
                <w:szCs w:val="20"/>
              </w:rPr>
              <w:t>± 339</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63 </w:t>
            </w:r>
            <w:r w:rsidRPr="00280E0D">
              <w:rPr>
                <w:rFonts w:ascii="Times New Roman" w:eastAsia="MS Gothic" w:hAnsi="Times New Roman" w:cs="Times New Roman"/>
                <w:color w:val="000000"/>
                <w:sz w:val="20"/>
                <w:szCs w:val="20"/>
              </w:rPr>
              <w:t>± 198</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158 </w:t>
            </w:r>
            <w:r w:rsidRPr="00280E0D">
              <w:rPr>
                <w:rFonts w:ascii="Times New Roman" w:eastAsia="MS Gothic" w:hAnsi="Times New Roman" w:cs="Times New Roman"/>
                <w:color w:val="000000"/>
                <w:sz w:val="20"/>
                <w:szCs w:val="20"/>
              </w:rPr>
              <w:t>± 338</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t xml:space="preserve">Total vitamin D (IU/d)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360 </w:t>
            </w:r>
            <w:r w:rsidRPr="00280E0D">
              <w:rPr>
                <w:rFonts w:ascii="Times New Roman" w:eastAsia="MS Gothic" w:hAnsi="Times New Roman" w:cs="Times New Roman"/>
                <w:color w:val="000000"/>
                <w:sz w:val="20"/>
                <w:szCs w:val="20"/>
              </w:rPr>
              <w:t>± 290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497 </w:t>
            </w:r>
            <w:r w:rsidRPr="00280E0D">
              <w:rPr>
                <w:rFonts w:ascii="Times New Roman" w:eastAsia="MS Gothic" w:hAnsi="Times New Roman" w:cs="Times New Roman"/>
                <w:color w:val="000000"/>
                <w:sz w:val="20"/>
                <w:szCs w:val="20"/>
              </w:rPr>
              <w:t>± 328</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337 </w:t>
            </w:r>
            <w:r w:rsidRPr="00280E0D">
              <w:rPr>
                <w:rFonts w:ascii="Times New Roman" w:eastAsia="MS Gothic" w:hAnsi="Times New Roman" w:cs="Times New Roman"/>
                <w:color w:val="000000"/>
                <w:sz w:val="20"/>
                <w:szCs w:val="20"/>
              </w:rPr>
              <w:t>± 251</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506 </w:t>
            </w:r>
            <w:r w:rsidRPr="00280E0D">
              <w:rPr>
                <w:rFonts w:ascii="Times New Roman" w:eastAsia="MS Gothic" w:hAnsi="Times New Roman" w:cs="Times New Roman"/>
                <w:color w:val="000000"/>
                <w:sz w:val="20"/>
                <w:szCs w:val="20"/>
              </w:rPr>
              <w:t>± 363</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323 </w:t>
            </w:r>
            <w:r w:rsidRPr="00280E0D">
              <w:rPr>
                <w:rFonts w:ascii="Times New Roman" w:eastAsia="MS Gothic" w:hAnsi="Times New Roman" w:cs="Times New Roman"/>
                <w:color w:val="000000"/>
                <w:sz w:val="20"/>
                <w:szCs w:val="20"/>
              </w:rPr>
              <w:t>± 276</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511 </w:t>
            </w:r>
            <w:r w:rsidRPr="00280E0D">
              <w:rPr>
                <w:rFonts w:ascii="Times New Roman" w:eastAsia="MS Gothic" w:hAnsi="Times New Roman" w:cs="Times New Roman"/>
                <w:color w:val="000000"/>
                <w:sz w:val="20"/>
                <w:szCs w:val="20"/>
              </w:rPr>
              <w:t>± 341</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vitamin D (IU/d)</w:t>
            </w:r>
          </w:p>
        </w:tc>
        <w:tc>
          <w:tcPr>
            <w:tcW w:w="1416"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114 </w:t>
            </w:r>
            <w:r w:rsidRPr="00280E0D">
              <w:rPr>
                <w:rFonts w:ascii="Times New Roman" w:eastAsia="MS Gothic" w:hAnsi="Times New Roman" w:cs="Times New Roman"/>
                <w:color w:val="000000"/>
                <w:sz w:val="20"/>
                <w:szCs w:val="20"/>
              </w:rPr>
              <w:t>± 231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195 </w:t>
            </w:r>
            <w:r w:rsidRPr="00280E0D">
              <w:rPr>
                <w:rFonts w:ascii="Times New Roman" w:eastAsia="MS Gothic" w:hAnsi="Times New Roman" w:cs="Times New Roman"/>
                <w:color w:val="000000"/>
                <w:sz w:val="20"/>
                <w:szCs w:val="20"/>
              </w:rPr>
              <w:t>± 286</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113 </w:t>
            </w:r>
            <w:r w:rsidRPr="00280E0D">
              <w:rPr>
                <w:rFonts w:ascii="Times New Roman" w:eastAsia="MS Gothic" w:hAnsi="Times New Roman" w:cs="Times New Roman"/>
                <w:color w:val="000000"/>
                <w:sz w:val="20"/>
                <w:szCs w:val="20"/>
              </w:rPr>
              <w:t>± 210</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191 </w:t>
            </w:r>
            <w:r w:rsidRPr="00280E0D">
              <w:rPr>
                <w:rFonts w:ascii="Times New Roman" w:eastAsia="MS Gothic" w:hAnsi="Times New Roman" w:cs="Times New Roman"/>
                <w:color w:val="000000"/>
                <w:sz w:val="20"/>
                <w:szCs w:val="20"/>
              </w:rPr>
              <w:t>± 289</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108 </w:t>
            </w:r>
            <w:r w:rsidRPr="00280E0D">
              <w:rPr>
                <w:rFonts w:ascii="Times New Roman" w:eastAsia="MS Gothic" w:hAnsi="Times New Roman" w:cs="Times New Roman"/>
                <w:color w:val="000000"/>
                <w:sz w:val="20"/>
                <w:szCs w:val="20"/>
              </w:rPr>
              <w:t>± 211</w:t>
            </w:r>
          </w:p>
        </w:tc>
        <w:tc>
          <w:tcPr>
            <w:tcW w:w="1197" w:type="dxa"/>
            <w:gridSpan w:val="4"/>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194 </w:t>
            </w:r>
            <w:r w:rsidRPr="00280E0D">
              <w:rPr>
                <w:rFonts w:ascii="Times New Roman" w:eastAsia="MS Gothic" w:hAnsi="Times New Roman" w:cs="Times New Roman"/>
                <w:color w:val="000000"/>
                <w:sz w:val="20"/>
                <w:szCs w:val="20"/>
              </w:rPr>
              <w:t>± 289</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lang w:val="es-ES"/>
              </w:rPr>
            </w:pPr>
            <w:r w:rsidRPr="00280E0D">
              <w:rPr>
                <w:rFonts w:ascii="Times New Roman" w:hAnsi="Times New Roman" w:cs="Times New Roman"/>
                <w:sz w:val="20"/>
                <w:lang w:val="es-ES"/>
              </w:rPr>
              <w:t xml:space="preserve">Total retinol (IU/d) </w:t>
            </w:r>
            <w:r w:rsidRPr="00280E0D">
              <w:rPr>
                <w:rFonts w:ascii="Times New Roman" w:hAnsi="Times New Roman" w:cs="Times New Roman"/>
                <w:sz w:val="20"/>
                <w:vertAlign w:val="superscript"/>
                <w:lang w:val="es-ES"/>
              </w:rPr>
              <w:t>e</w:t>
            </w:r>
          </w:p>
        </w:tc>
        <w:tc>
          <w:tcPr>
            <w:tcW w:w="1416"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4784 </w:t>
            </w:r>
            <w:r w:rsidRPr="00280E0D">
              <w:rPr>
                <w:rFonts w:ascii="Times New Roman" w:eastAsia="MS Gothic" w:hAnsi="Times New Roman" w:cs="Times New Roman"/>
                <w:color w:val="000000"/>
                <w:sz w:val="20"/>
                <w:szCs w:val="20"/>
              </w:rPr>
              <w:t>± 5784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6168 </w:t>
            </w:r>
            <w:r w:rsidRPr="00280E0D">
              <w:rPr>
                <w:rFonts w:ascii="Times New Roman" w:eastAsia="MS Gothic" w:hAnsi="Times New Roman" w:cs="Times New Roman"/>
                <w:color w:val="000000"/>
                <w:sz w:val="20"/>
                <w:szCs w:val="20"/>
              </w:rPr>
              <w:t>± 6824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3427 </w:t>
            </w:r>
            <w:r w:rsidRPr="00280E0D">
              <w:rPr>
                <w:rFonts w:ascii="Times New Roman" w:eastAsia="MS Gothic" w:hAnsi="Times New Roman" w:cs="Times New Roman"/>
                <w:color w:val="000000"/>
                <w:sz w:val="20"/>
                <w:szCs w:val="20"/>
              </w:rPr>
              <w:t>± 4753</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6436 </w:t>
            </w:r>
            <w:r w:rsidRPr="00280E0D">
              <w:rPr>
                <w:rFonts w:ascii="Times New Roman" w:eastAsia="MS Gothic" w:hAnsi="Times New Roman" w:cs="Times New Roman"/>
                <w:color w:val="000000"/>
                <w:sz w:val="20"/>
                <w:szCs w:val="20"/>
              </w:rPr>
              <w:t>± 7660</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4335 </w:t>
            </w:r>
            <w:r w:rsidRPr="00280E0D">
              <w:rPr>
                <w:rFonts w:ascii="Times New Roman" w:eastAsia="MS Gothic" w:hAnsi="Times New Roman" w:cs="Times New Roman"/>
                <w:color w:val="000000"/>
                <w:sz w:val="20"/>
                <w:szCs w:val="20"/>
              </w:rPr>
              <w:t>± 5364</w:t>
            </w:r>
          </w:p>
        </w:tc>
        <w:tc>
          <w:tcPr>
            <w:tcW w:w="1197" w:type="dxa"/>
            <w:gridSpan w:val="4"/>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6422 </w:t>
            </w:r>
            <w:r w:rsidRPr="00280E0D">
              <w:rPr>
                <w:rFonts w:ascii="Times New Roman" w:eastAsia="MS Gothic" w:hAnsi="Times New Roman" w:cs="Times New Roman"/>
                <w:color w:val="000000"/>
                <w:sz w:val="20"/>
                <w:szCs w:val="20"/>
              </w:rPr>
              <w:t>± 7259</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Supplemental retinol (IU/d)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2006 </w:t>
            </w:r>
            <w:r w:rsidRPr="00280E0D">
              <w:rPr>
                <w:rFonts w:ascii="Times New Roman" w:eastAsia="MS Gothic" w:hAnsi="Times New Roman" w:cs="Times New Roman"/>
                <w:color w:val="000000"/>
                <w:sz w:val="20"/>
                <w:szCs w:val="20"/>
              </w:rPr>
              <w:t>± 4559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4064 </w:t>
            </w:r>
            <w:r w:rsidRPr="00280E0D">
              <w:rPr>
                <w:rFonts w:ascii="Times New Roman" w:eastAsia="MS Gothic" w:hAnsi="Times New Roman" w:cs="Times New Roman"/>
                <w:color w:val="000000"/>
                <w:sz w:val="20"/>
                <w:szCs w:val="20"/>
              </w:rPr>
              <w:t>± 6900</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1928 </w:t>
            </w:r>
            <w:r w:rsidRPr="00280E0D">
              <w:rPr>
                <w:rFonts w:ascii="Times New Roman" w:eastAsia="MS Gothic" w:hAnsi="Times New Roman" w:cs="Times New Roman"/>
                <w:color w:val="000000"/>
                <w:sz w:val="20"/>
                <w:szCs w:val="20"/>
              </w:rPr>
              <w:t>± 4306</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3961 </w:t>
            </w:r>
            <w:r w:rsidRPr="00280E0D">
              <w:rPr>
                <w:rFonts w:ascii="Times New Roman" w:eastAsia="MS Gothic" w:hAnsi="Times New Roman" w:cs="Times New Roman"/>
                <w:color w:val="000000"/>
                <w:sz w:val="20"/>
                <w:szCs w:val="20"/>
              </w:rPr>
              <w:t>± 6876</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1866 </w:t>
            </w:r>
            <w:r w:rsidRPr="00280E0D">
              <w:rPr>
                <w:rFonts w:ascii="Times New Roman" w:eastAsia="MS Gothic" w:hAnsi="Times New Roman" w:cs="Times New Roman"/>
                <w:color w:val="000000"/>
                <w:sz w:val="20"/>
                <w:szCs w:val="20"/>
              </w:rPr>
              <w:t>± 4304</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4038 </w:t>
            </w:r>
            <w:r w:rsidRPr="00280E0D">
              <w:rPr>
                <w:rFonts w:ascii="Times New Roman" w:eastAsia="MS Gothic" w:hAnsi="Times New Roman" w:cs="Times New Roman"/>
                <w:color w:val="000000"/>
                <w:sz w:val="20"/>
                <w:szCs w:val="20"/>
              </w:rPr>
              <w:t>± 7102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Fruits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 </w:t>
            </w:r>
            <w:r w:rsidRPr="00280E0D">
              <w:rPr>
                <w:rFonts w:ascii="Times New Roman" w:eastAsia="MS Gothic" w:hAnsi="Times New Roman" w:cs="Times New Roman"/>
                <w:color w:val="000000"/>
                <w:sz w:val="20"/>
                <w:szCs w:val="20"/>
              </w:rPr>
              <w:t>± 0.8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3.2 </w:t>
            </w:r>
            <w:r w:rsidRPr="00280E0D">
              <w:rPr>
                <w:rFonts w:ascii="Times New Roman" w:eastAsia="MS Gothic" w:hAnsi="Times New Roman" w:cs="Times New Roman"/>
                <w:color w:val="000000"/>
                <w:sz w:val="20"/>
                <w:szCs w:val="20"/>
              </w:rPr>
              <w:t>± 1.8</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1.0</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2.9 </w:t>
            </w:r>
            <w:r w:rsidRPr="00280E0D">
              <w:rPr>
                <w:rFonts w:ascii="Times New Roman" w:eastAsia="MS Gothic" w:hAnsi="Times New Roman" w:cs="Times New Roman"/>
                <w:color w:val="000000"/>
                <w:sz w:val="20"/>
                <w:szCs w:val="20"/>
              </w:rPr>
              <w:t>± 1.8</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0.7</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3.3 </w:t>
            </w:r>
            <w:r w:rsidRPr="00280E0D">
              <w:rPr>
                <w:rFonts w:ascii="Times New Roman" w:eastAsia="MS Gothic" w:hAnsi="Times New Roman" w:cs="Times New Roman"/>
                <w:color w:val="000000"/>
                <w:sz w:val="20"/>
                <w:szCs w:val="20"/>
              </w:rPr>
              <w:t>± 1.9</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Vegetables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 </w:t>
            </w:r>
            <w:r w:rsidRPr="00280E0D">
              <w:rPr>
                <w:rFonts w:ascii="Times New Roman" w:eastAsia="MS Gothic" w:hAnsi="Times New Roman" w:cs="Times New Roman"/>
                <w:color w:val="000000"/>
                <w:sz w:val="20"/>
                <w:szCs w:val="20"/>
              </w:rPr>
              <w:t>± 0.9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4.3 </w:t>
            </w:r>
            <w:r w:rsidRPr="00280E0D">
              <w:rPr>
                <w:rFonts w:ascii="Times New Roman" w:eastAsia="MS Gothic" w:hAnsi="Times New Roman" w:cs="Times New Roman"/>
                <w:color w:val="000000"/>
                <w:sz w:val="20"/>
                <w:szCs w:val="20"/>
              </w:rPr>
              <w:t>± 2.0</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2.0 </w:t>
            </w:r>
            <w:r w:rsidRPr="00280E0D">
              <w:rPr>
                <w:rFonts w:ascii="Times New Roman" w:eastAsia="MS Gothic" w:hAnsi="Times New Roman" w:cs="Times New Roman"/>
                <w:color w:val="000000"/>
                <w:sz w:val="20"/>
                <w:szCs w:val="20"/>
              </w:rPr>
              <w:t>± 1.1</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3.9 </w:t>
            </w:r>
            <w:r w:rsidRPr="00280E0D">
              <w:rPr>
                <w:rFonts w:ascii="Times New Roman" w:eastAsia="MS Gothic" w:hAnsi="Times New Roman" w:cs="Times New Roman"/>
                <w:color w:val="000000"/>
                <w:sz w:val="20"/>
                <w:szCs w:val="20"/>
              </w:rPr>
              <w:t>± 2.1</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1.8 </w:t>
            </w:r>
            <w:r w:rsidRPr="00280E0D">
              <w:rPr>
                <w:rFonts w:ascii="Times New Roman" w:eastAsia="MS Gothic" w:hAnsi="Times New Roman" w:cs="Times New Roman"/>
                <w:color w:val="000000"/>
                <w:sz w:val="20"/>
                <w:szCs w:val="20"/>
              </w:rPr>
              <w:t>± 1.0</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4.1 </w:t>
            </w:r>
            <w:r w:rsidRPr="00280E0D">
              <w:rPr>
                <w:rFonts w:ascii="Times New Roman" w:eastAsia="MS Gothic" w:hAnsi="Times New Roman" w:cs="Times New Roman"/>
                <w:color w:val="000000"/>
                <w:sz w:val="20"/>
                <w:szCs w:val="20"/>
              </w:rPr>
              <w:t>± 2.1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Red meat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0.5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0.4</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 0.5</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0.3</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0.5</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0.4</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Processed meat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0.3</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0.6 </w:t>
            </w:r>
            <w:r w:rsidRPr="00280E0D">
              <w:rPr>
                <w:rFonts w:ascii="Times New Roman" w:eastAsia="MS Gothic" w:hAnsi="Times New Roman" w:cs="Times New Roman"/>
                <w:color w:val="000000"/>
                <w:sz w:val="20"/>
                <w:szCs w:val="20"/>
              </w:rPr>
              <w:t>± 0.6</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 xml:space="preserve">± </w:t>
            </w:r>
            <w:r w:rsidRPr="00280E0D">
              <w:rPr>
                <w:rFonts w:ascii="Times New Roman" w:hAnsi="Times New Roman" w:cs="Times New Roman"/>
                <w:sz w:val="20"/>
              </w:rPr>
              <w:t>0.2</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0.5</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0.3</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Poultry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0.3</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0.2</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0.3</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0.3 </w:t>
            </w:r>
            <w:r w:rsidRPr="00280E0D">
              <w:rPr>
                <w:rFonts w:ascii="Times New Roman" w:eastAsia="MS Gothic" w:hAnsi="Times New Roman" w:cs="Times New Roman"/>
                <w:color w:val="000000"/>
                <w:sz w:val="20"/>
                <w:szCs w:val="20"/>
              </w:rPr>
              <w:t>± 0.2</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Whole grains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0.8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2.4 </w:t>
            </w:r>
            <w:r w:rsidRPr="00280E0D">
              <w:rPr>
                <w:rFonts w:ascii="Times New Roman" w:eastAsia="MS Gothic" w:hAnsi="Times New Roman" w:cs="Times New Roman"/>
                <w:color w:val="000000"/>
                <w:sz w:val="20"/>
                <w:szCs w:val="20"/>
              </w:rPr>
              <w:t>± 1.7</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1.1 </w:t>
            </w:r>
            <w:r w:rsidRPr="00280E0D">
              <w:rPr>
                <w:rFonts w:ascii="Times New Roman" w:eastAsia="MS Gothic" w:hAnsi="Times New Roman" w:cs="Times New Roman"/>
                <w:color w:val="000000"/>
                <w:sz w:val="20"/>
                <w:szCs w:val="20"/>
              </w:rPr>
              <w:t>± 1.1</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2.1 </w:t>
            </w:r>
            <w:r w:rsidRPr="00280E0D">
              <w:rPr>
                <w:rFonts w:ascii="Times New Roman" w:eastAsia="MS Gothic" w:hAnsi="Times New Roman" w:cs="Times New Roman"/>
                <w:color w:val="000000"/>
                <w:sz w:val="20"/>
                <w:szCs w:val="20"/>
              </w:rPr>
              <w:t>± 1.8</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0.7 </w:t>
            </w:r>
            <w:r w:rsidRPr="00280E0D">
              <w:rPr>
                <w:rFonts w:ascii="Times New Roman" w:eastAsia="MS Gothic" w:hAnsi="Times New Roman" w:cs="Times New Roman"/>
                <w:color w:val="000000"/>
                <w:sz w:val="20"/>
                <w:szCs w:val="20"/>
              </w:rPr>
              <w:t>± 0.8</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2.5 </w:t>
            </w:r>
            <w:r w:rsidRPr="00280E0D">
              <w:rPr>
                <w:rFonts w:ascii="Times New Roman" w:eastAsia="MS Gothic" w:hAnsi="Times New Roman" w:cs="Times New Roman"/>
                <w:color w:val="000000"/>
                <w:sz w:val="20"/>
                <w:szCs w:val="20"/>
              </w:rPr>
              <w:t>±1.7</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Refined grains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1.6 </w:t>
            </w:r>
            <w:r w:rsidRPr="00280E0D">
              <w:rPr>
                <w:rFonts w:ascii="Times New Roman" w:eastAsia="MS Gothic" w:hAnsi="Times New Roman" w:cs="Times New Roman"/>
                <w:color w:val="000000"/>
                <w:sz w:val="20"/>
                <w:szCs w:val="20"/>
              </w:rPr>
              <w:t>± 1.3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 </w:t>
            </w:r>
            <w:r w:rsidRPr="00280E0D">
              <w:rPr>
                <w:rFonts w:ascii="Times New Roman" w:eastAsia="MS Gothic" w:hAnsi="Times New Roman" w:cs="Times New Roman"/>
                <w:color w:val="000000"/>
                <w:sz w:val="20"/>
                <w:szCs w:val="20"/>
              </w:rPr>
              <w:t>± 1.2</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2.0 </w:t>
            </w:r>
            <w:r w:rsidRPr="00280E0D">
              <w:rPr>
                <w:rFonts w:ascii="Times New Roman" w:eastAsia="MS Gothic" w:hAnsi="Times New Roman" w:cs="Times New Roman"/>
                <w:color w:val="000000"/>
                <w:sz w:val="20"/>
                <w:szCs w:val="20"/>
              </w:rPr>
              <w:t>± 1.5</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1.3 </w:t>
            </w:r>
            <w:r w:rsidRPr="00280E0D">
              <w:rPr>
                <w:rFonts w:ascii="Times New Roman" w:eastAsia="MS Gothic" w:hAnsi="Times New Roman" w:cs="Times New Roman"/>
                <w:color w:val="000000"/>
                <w:sz w:val="20"/>
                <w:szCs w:val="20"/>
              </w:rPr>
              <w:t>± 1.1</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1.7 </w:t>
            </w:r>
            <w:r w:rsidRPr="00280E0D">
              <w:rPr>
                <w:rFonts w:ascii="Times New Roman" w:eastAsia="MS Gothic" w:hAnsi="Times New Roman" w:cs="Times New Roman"/>
                <w:color w:val="000000"/>
                <w:sz w:val="20"/>
                <w:szCs w:val="20"/>
              </w:rPr>
              <w:t>± 1.4</w:t>
            </w:r>
          </w:p>
        </w:tc>
        <w:tc>
          <w:tcPr>
            <w:tcW w:w="1197" w:type="dxa"/>
            <w:gridSpan w:val="4"/>
            <w:shd w:val="clear" w:color="auto" w:fill="auto"/>
          </w:tcPr>
          <w:p w:rsidR="00280E0D" w:rsidRPr="00280E0D" w:rsidRDefault="00280E0D" w:rsidP="00280E0D">
            <w:pPr>
              <w:spacing w:line="480" w:lineRule="auto"/>
              <w:ind w:left="-81" w:right="-225"/>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1.5 </w:t>
            </w:r>
            <w:r w:rsidRPr="00280E0D">
              <w:rPr>
                <w:rFonts w:ascii="Times New Roman" w:eastAsia="MS Gothic" w:hAnsi="Times New Roman" w:cs="Times New Roman"/>
                <w:color w:val="000000"/>
                <w:sz w:val="20"/>
                <w:szCs w:val="20"/>
              </w:rPr>
              <w:t>± 1.2</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Sugar sweetened beverages (servings/d)</w:t>
            </w:r>
          </w:p>
        </w:tc>
        <w:tc>
          <w:tcPr>
            <w:tcW w:w="1416" w:type="dxa"/>
            <w:shd w:val="clear" w:color="auto" w:fill="auto"/>
          </w:tcPr>
          <w:p w:rsidR="00280E0D" w:rsidRPr="00280E0D" w:rsidRDefault="00280E0D" w:rsidP="00280E0D">
            <w:pPr>
              <w:spacing w:line="480" w:lineRule="auto"/>
              <w:ind w:left="-108" w:righ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0.4 </w:t>
            </w:r>
            <w:r w:rsidRPr="00280E0D">
              <w:rPr>
                <w:rFonts w:ascii="Times New Roman" w:eastAsia="MS Gothic" w:hAnsi="Times New Roman" w:cs="Times New Roman"/>
                <w:color w:val="000000"/>
                <w:sz w:val="20"/>
                <w:szCs w:val="20"/>
              </w:rPr>
              <w:t>± 0.6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0.2 </w:t>
            </w:r>
            <w:r w:rsidRPr="00280E0D">
              <w:rPr>
                <w:rFonts w:ascii="Times New Roman" w:eastAsia="MS Gothic" w:hAnsi="Times New Roman" w:cs="Times New Roman"/>
                <w:color w:val="000000"/>
                <w:sz w:val="20"/>
                <w:szCs w:val="20"/>
              </w:rPr>
              <w:t>± 0.4</w:t>
            </w:r>
          </w:p>
        </w:tc>
        <w:tc>
          <w:tcPr>
            <w:tcW w:w="1461"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0.8</w:t>
            </w: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 0.3</w:t>
            </w:r>
          </w:p>
        </w:tc>
        <w:tc>
          <w:tcPr>
            <w:tcW w:w="1372"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0.7</w:t>
            </w:r>
          </w:p>
        </w:tc>
        <w:tc>
          <w:tcPr>
            <w:tcW w:w="1197" w:type="dxa"/>
            <w:gridSpan w:val="4"/>
            <w:shd w:val="clear" w:color="auto" w:fill="auto"/>
          </w:tcPr>
          <w:p w:rsidR="00280E0D" w:rsidRPr="00280E0D" w:rsidRDefault="00280E0D" w:rsidP="00280E0D">
            <w:pPr>
              <w:spacing w:line="480" w:lineRule="auto"/>
              <w:ind w:left="-81" w:right="-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0.1 </w:t>
            </w:r>
            <w:r w:rsidRPr="00280E0D">
              <w:rPr>
                <w:rFonts w:ascii="Times New Roman" w:eastAsia="MS Gothic" w:hAnsi="Times New Roman" w:cs="Times New Roman"/>
                <w:color w:val="000000"/>
                <w:sz w:val="20"/>
                <w:szCs w:val="20"/>
              </w:rPr>
              <w:t>±0.3</w:t>
            </w:r>
          </w:p>
        </w:tc>
      </w:tr>
      <w:tr w:rsidR="00280E0D" w:rsidRPr="00280E0D" w:rsidTr="00933E3A">
        <w:trPr>
          <w:gridAfter w:val="1"/>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Low fat dairy (servings/d)</w:t>
            </w:r>
          </w:p>
        </w:tc>
        <w:tc>
          <w:tcPr>
            <w:tcW w:w="1416" w:type="dxa"/>
            <w:shd w:val="clear" w:color="auto" w:fill="auto"/>
          </w:tcPr>
          <w:p w:rsidR="00280E0D" w:rsidRPr="00280E0D" w:rsidRDefault="00280E0D" w:rsidP="00280E0D">
            <w:pPr>
              <w:spacing w:line="480" w:lineRule="auto"/>
              <w:ind w:left="-108" w:righ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0.8 </w:t>
            </w:r>
            <w:r w:rsidRPr="00280E0D">
              <w:rPr>
                <w:rFonts w:ascii="Times New Roman" w:eastAsia="MS Gothic" w:hAnsi="Times New Roman" w:cs="Times New Roman"/>
                <w:color w:val="000000"/>
                <w:sz w:val="20"/>
                <w:szCs w:val="20"/>
              </w:rPr>
              <w:t>± 1.1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1.0 </w:t>
            </w:r>
            <w:r w:rsidRPr="00280E0D">
              <w:rPr>
                <w:rFonts w:ascii="Times New Roman" w:eastAsia="MS Gothic" w:hAnsi="Times New Roman" w:cs="Times New Roman"/>
                <w:color w:val="000000"/>
                <w:sz w:val="20"/>
                <w:szCs w:val="20"/>
              </w:rPr>
              <w:t>± 1.0</w:t>
            </w:r>
          </w:p>
        </w:tc>
        <w:tc>
          <w:tcPr>
            <w:tcW w:w="1461"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0.9 </w:t>
            </w:r>
            <w:r w:rsidRPr="00280E0D">
              <w:rPr>
                <w:rFonts w:ascii="Times New Roman" w:eastAsia="MS Gothic" w:hAnsi="Times New Roman" w:cs="Times New Roman"/>
                <w:color w:val="000000"/>
                <w:sz w:val="20"/>
                <w:szCs w:val="20"/>
              </w:rPr>
              <w:t>± 1.1</w:t>
            </w:r>
          </w:p>
        </w:tc>
        <w:tc>
          <w:tcPr>
            <w:tcW w:w="1530"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0.9 </w:t>
            </w:r>
            <w:r w:rsidRPr="00280E0D">
              <w:rPr>
                <w:rFonts w:ascii="Times New Roman" w:eastAsia="MS Gothic" w:hAnsi="Times New Roman" w:cs="Times New Roman"/>
                <w:color w:val="000000"/>
                <w:sz w:val="20"/>
                <w:szCs w:val="20"/>
              </w:rPr>
              <w:t>± 0.9</w:t>
            </w:r>
          </w:p>
        </w:tc>
        <w:tc>
          <w:tcPr>
            <w:tcW w:w="1372" w:type="dxa"/>
            <w:shd w:val="clear" w:color="auto" w:fill="auto"/>
          </w:tcPr>
          <w:p w:rsidR="00280E0D" w:rsidRPr="00280E0D" w:rsidRDefault="00280E0D" w:rsidP="00280E0D">
            <w:pPr>
              <w:spacing w:line="480" w:lineRule="auto"/>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0.5 </w:t>
            </w:r>
            <w:r w:rsidRPr="00280E0D">
              <w:rPr>
                <w:rFonts w:ascii="Times New Roman" w:eastAsia="MS Gothic" w:hAnsi="Times New Roman" w:cs="Times New Roman"/>
                <w:color w:val="000000"/>
                <w:sz w:val="20"/>
                <w:szCs w:val="20"/>
              </w:rPr>
              <w:t>± 0.7</w:t>
            </w:r>
          </w:p>
        </w:tc>
        <w:tc>
          <w:tcPr>
            <w:tcW w:w="1080" w:type="dxa"/>
            <w:gridSpan w:val="3"/>
            <w:shd w:val="clear" w:color="auto" w:fill="auto"/>
          </w:tcPr>
          <w:p w:rsidR="00280E0D" w:rsidRPr="00280E0D" w:rsidRDefault="00280E0D" w:rsidP="00280E0D">
            <w:pPr>
              <w:spacing w:line="480" w:lineRule="auto"/>
              <w:ind w:left="-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 xml:space="preserve">1.4 </w:t>
            </w:r>
            <w:r w:rsidRPr="00280E0D">
              <w:rPr>
                <w:rFonts w:ascii="Times New Roman" w:eastAsia="MS Gothic" w:hAnsi="Times New Roman" w:cs="Times New Roman"/>
                <w:color w:val="000000"/>
                <w:sz w:val="20"/>
                <w:szCs w:val="20"/>
              </w:rPr>
              <w:t>± 1.2</w:t>
            </w:r>
          </w:p>
        </w:tc>
      </w:tr>
      <w:tr w:rsidR="00280E0D" w:rsidRPr="00280E0D" w:rsidTr="00933E3A">
        <w:trPr>
          <w:gridAfter w:val="1"/>
          <w:cnfStyle w:val="000000100000" w:firstRow="0" w:lastRow="0" w:firstColumn="0" w:lastColumn="0" w:oddVBand="0" w:evenVBand="0" w:oddHBand="1" w:evenHBand="0" w:firstRowFirstColumn="0" w:firstRowLastColumn="0" w:lastRowFirstColumn="0" w:lastRowLastColumn="0"/>
          <w:wAfter w:w="117" w:type="dxa"/>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41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61"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shd w:val="clear" w:color="auto" w:fill="auto"/>
          </w:tcPr>
          <w:p w:rsidR="00280E0D" w:rsidRPr="00280E0D" w:rsidRDefault="00280E0D" w:rsidP="00280E0D">
            <w:pPr>
              <w:spacing w:line="480" w:lineRule="auto"/>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72"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80" w:type="dxa"/>
            <w:gridSpan w:val="3"/>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a</w:t>
      </w:r>
      <w:r w:rsidRPr="00280E0D">
        <w:rPr>
          <w:rFonts w:ascii="Times New Roman" w:hAnsi="Times New Roman" w:cs="Times New Roman"/>
          <w:sz w:val="20"/>
        </w:rPr>
        <w:t>menopause for women, age 50 or older for men</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b </w:t>
      </w:r>
      <w:r w:rsidRPr="00280E0D">
        <w:rPr>
          <w:rFonts w:ascii="Times New Roman" w:hAnsi="Times New Roman" w:cs="Times New Roman"/>
          <w:sz w:val="20"/>
        </w:rPr>
        <w:t xml:space="preserve">The components of the Alternate Mediterranean Diet Score are (possible range 0-9 points): high intakes of </w:t>
      </w:r>
      <w:r w:rsidRPr="00280E0D">
        <w:rPr>
          <w:rFonts w:ascii="Times New Roman" w:hAnsi="Times New Roman" w:cs="Times New Roman"/>
          <w:sz w:val="20"/>
          <w:szCs w:val="24"/>
        </w:rPr>
        <w:t xml:space="preserve">vegetables, fruits, whole grains, nuts, legumes, fish, monounsaturated-to-saturated fat ratio, low intake of red and processed meats, moderate alcohol consumption. </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lastRenderedPageBreak/>
        <w:t xml:space="preserve">c </w:t>
      </w:r>
      <w:r w:rsidRPr="00280E0D">
        <w:rPr>
          <w:rFonts w:ascii="Times New Roman" w:hAnsi="Times New Roman" w:cs="Times New Roman"/>
          <w:sz w:val="20"/>
        </w:rPr>
        <w:t xml:space="preserve">The components of the Alternate Healthy Eating Index-2010 (possible range 0-110 points) </w:t>
      </w:r>
      <w:r w:rsidRPr="00280E0D">
        <w:rPr>
          <w:rFonts w:ascii="Times New Roman" w:hAnsi="Times New Roman" w:cs="Times New Roman"/>
          <w:sz w:val="20"/>
          <w:szCs w:val="24"/>
        </w:rPr>
        <w:t>awards points for: higher intakes of vegetables, whole fruits, nuts and legumes, whole grains, polyunsaturated fat, and long chain n-3 fatty acids; for lower intakes of red and processed meats, sugar sweetened beverages and fruit juice, trans fat, and sodium; and for moderate intake of alcohol</w:t>
      </w:r>
      <w:r w:rsidRPr="00280E0D">
        <w:rPr>
          <w:rFonts w:ascii="Times New Roman" w:hAnsi="Times New Roman" w:cs="Times New Roman"/>
          <w:sz w:val="16"/>
        </w:rPr>
        <w:t xml:space="preserve"> </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d </w:t>
      </w:r>
      <w:r w:rsidRPr="00280E0D">
        <w:rPr>
          <w:rFonts w:ascii="Times New Roman" w:hAnsi="Times New Roman" w:cs="Times New Roman"/>
          <w:sz w:val="20"/>
        </w:rPr>
        <w:t xml:space="preserve">The Dietary Approaches awards points for (possible range 8-40 points) higher intakes of </w:t>
      </w:r>
      <w:r w:rsidRPr="00280E0D">
        <w:rPr>
          <w:rFonts w:ascii="Times New Roman" w:hAnsi="Times New Roman" w:cs="Times New Roman"/>
          <w:sz w:val="20"/>
          <w:szCs w:val="24"/>
        </w:rPr>
        <w:t>fruits, vegetables, nuts and legumes, whole grains, and low-fat dairy products, low intake of red and processed meats, sodium, sugar sweetened beverages.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e</w:t>
      </w:r>
      <w:r w:rsidRPr="00280E0D">
        <w:rPr>
          <w:rFonts w:ascii="Times New Roman" w:hAnsi="Times New Roman" w:cs="Times New Roman"/>
          <w:sz w:val="20"/>
        </w:rPr>
        <w:t xml:space="preserve"> energy adjusted</w:t>
      </w:r>
    </w:p>
    <w:p w:rsidR="00280E0D" w:rsidRPr="00280E0D" w:rsidRDefault="00280E0D" w:rsidP="00280E0D">
      <w:pPr>
        <w:spacing w:line="480" w:lineRule="auto"/>
        <w:contextualSpacing/>
        <w:rPr>
          <w:rFonts w:ascii="Times New Roman" w:hAnsi="Times New Roman" w:cs="Times New Roman"/>
          <w:sz w:val="20"/>
        </w:rPr>
      </w:pPr>
    </w:p>
    <w:p w:rsidR="00280E0D" w:rsidRPr="00280E0D" w:rsidRDefault="00280E0D" w:rsidP="00280E0D">
      <w:pPr>
        <w:spacing w:line="480" w:lineRule="auto"/>
        <w:contextualSpacing/>
        <w:rPr>
          <w:rFonts w:ascii="Times New Roman" w:hAnsi="Times New Roman" w:cs="Times New Roman"/>
          <w:sz w:val="20"/>
        </w:rPr>
      </w:pPr>
    </w:p>
    <w:p w:rsidR="004C49C7" w:rsidRPr="00152EB8" w:rsidRDefault="004C49C7"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Table 2: Relative risks (95% CI) for hip fractures according quintiles of cumulative dietary quality scores in the Nurses’ Health Study (n=74,446, postmenopausal) and Health Professionals Follow-up Study (n=36,602, age 50+) participants</w:t>
      </w:r>
    </w:p>
    <w:tbl>
      <w:tblPr>
        <w:tblStyle w:val="LightShading1"/>
        <w:tblW w:w="12281" w:type="dxa"/>
        <w:tblLook w:val="04A0" w:firstRow="1" w:lastRow="0" w:firstColumn="1" w:lastColumn="0" w:noHBand="0" w:noVBand="1"/>
      </w:tblPr>
      <w:tblGrid>
        <w:gridCol w:w="3528"/>
        <w:gridCol w:w="1106"/>
        <w:gridCol w:w="1684"/>
        <w:gridCol w:w="1620"/>
        <w:gridCol w:w="1620"/>
        <w:gridCol w:w="1620"/>
        <w:gridCol w:w="1103"/>
      </w:tblGrid>
      <w:tr w:rsidR="00280E0D" w:rsidRPr="00280E0D" w:rsidTr="0093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684"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Q2</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Q3</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Q4</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103"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trend</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Alternate Mediterranean Diet Score </w:t>
            </w:r>
            <w:r w:rsidRPr="00280E0D">
              <w:rPr>
                <w:rFonts w:ascii="Times New Roman" w:hAnsi="Times New Roman" w:cs="Times New Roman"/>
                <w:sz w:val="20"/>
                <w:vertAlign w:val="superscript"/>
              </w:rPr>
              <w:t>a</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t>Median index score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2.0</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6.2</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402</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484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455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414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388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1.01 (0.88, 1.15)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0.90 (0.78, 1.03)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0.80 (0.69, 0.91)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0.81 (0.70, 0.94)</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&lt;0.001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1.05 (0.92, 1.20)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(0.85, 1.12)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(0.77, 1.03)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(0.81, 1.10)</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1.06 (0.92, 1.21)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0.98 (0.86, 1.13)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0.89 (0.77, 1.03)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0.92 (0.79, 1.07)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1.06 (0.93, 1.22)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1.01 (0.87, 1.16)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0.92 (0.79, 1.07)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0.96 (0.81, 1.12)</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0.08</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t>Median index score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2.0</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123</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(0.76, 1.31)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(0.74, 1.27)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0.87 (0.66, 1.15)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(0.69, 1.21)</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0.34</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(0.78, 1.25)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(0.77, 1.33)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(0.70, 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(0.70, 1.23)</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0.78</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(0.77, 1.34)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(0.76, 1.31)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(0.69, 1.21)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(0.70, 1.26)</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0.50</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1.04 (0.78, 1.36)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1.01 (0.76, 1.33)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(0.69, 1.22)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(0.69, 1.22)</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0.56</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lastRenderedPageBreak/>
              <w:t xml:space="preserve">Alternate Healthy Eating Index-2010 </w:t>
            </w:r>
            <w:r w:rsidRPr="00280E0D">
              <w:rPr>
                <w:rFonts w:ascii="Times New Roman" w:hAnsi="Times New Roman" w:cs="Times New Roman"/>
                <w:sz w:val="20"/>
                <w:vertAlign w:val="superscript"/>
              </w:rPr>
              <w:t>c</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t>Median index score</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40.3</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47.7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53.0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58.4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66.2</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423</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406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390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323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316</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0.94 (0.83, 1.06)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0.91 (0.80, 1.03)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0.81 (0.71, 0.92)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0.76 (0.67, 0.87)</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&lt;0.001</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0.98 (0.87, 1.11)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(0.86, 1.00)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0.90 (0.79, 1.02)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0.87 (0.76, 1.00)</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1.00 (0.88, 1.14)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1.00 (0.88, 1.13)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0.91 (0.80, 1.04)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0.85 (0.74, 0.98)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0.01</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1.00 (0.88, 1.14)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1.01 (0.89, 1.14)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0.93 (0.81, 1.06)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0.87 (0.75, 1.00)</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t>Median index score</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40.9</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48.8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54.5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60.4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68.5</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106</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136</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0.86 (0.66, 1.13)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0.90 (0.69, 1.18)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0.79 (0.60, 1.04)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0.86 (0.66, 1.12)</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0.22</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(0.67, 1.16)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(0.72, 1.23)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0.84 (0.64, 0.10)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(0.71, 1.22)</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0.58</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(0.68, 1.17)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(0.71, 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(0.63, 1.10)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(0.68, 1.17)</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0.35</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(0.67, 1.16)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(0.71, 1.22)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(0.63, 1.09)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(0.67, 1.17)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0.34</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Dietary Approaches to Stop Hypertension score </w:t>
            </w:r>
            <w:r w:rsidRPr="00280E0D">
              <w:rPr>
                <w:rFonts w:ascii="Times New Roman" w:hAnsi="Times New Roman" w:cs="Times New Roman"/>
                <w:sz w:val="20"/>
                <w:vertAlign w:val="superscript"/>
              </w:rPr>
              <w:t>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lastRenderedPageBreak/>
              <w:t>Median index score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18.6</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22.0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24.1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26.4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29.5</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333</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471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468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434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437</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1.10 (0.95, 1.27)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0.98 (0.85, 1.13)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0.85 (0.73, 0.98)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0.82 (0.71, 0.95)</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&lt;0.001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1.16 (1.00, 1.33)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1.06 (0.92, 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0.95 (0.82, 1.10)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0.95 (0.82, 1.11)</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1.19 (1.03, 1.37)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1.11 (0.96, 1.28)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0.98 (0.85, 1.14)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0.95 (0.82, 1.11)</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1.19 (1.03, 1.37)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1.12 (0.96, 1.29)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0.99 (0.85, 1.15)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0.95 (0.81, 1.11)</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280E0D">
              <w:rPr>
                <w:rFonts w:ascii="Times New Roman" w:hAnsi="Times New Roman" w:cs="Times New Roman"/>
                <w:sz w:val="20"/>
              </w:rPr>
              <w:t>0.03</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jc w:val="right"/>
              <w:rPr>
                <w:rFonts w:ascii="Times New Roman" w:hAnsi="Times New Roman" w:cs="Times New Roman"/>
                <w:sz w:val="20"/>
              </w:rPr>
            </w:pPr>
            <w:r w:rsidRPr="00280E0D">
              <w:rPr>
                <w:rFonts w:ascii="Times New Roman" w:hAnsi="Times New Roman" w:cs="Times New Roman"/>
                <w:sz w:val="20"/>
              </w:rPr>
              <w:t>Median index score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18.0</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21.7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24.1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27.0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30.7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No. of cases</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88</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149</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and energy adjusted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(0.76, 1.33)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(0.70, 1.23)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(0.66, 1.17)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(0.73, 1.28)</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energy, physical activity adjusted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1.03 (0.77, 1.36)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(0.73, 1.29)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(0.70, 1.25)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1.05 (0.79, 1.40)</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0.98</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Above + BMI</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1.03 (0.78, 1.37)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 (0.73, 1.29)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(0.69, 1.24)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(0.75, 1.33)</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0.65</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Multivariable adjusted </w:t>
            </w:r>
            <w:r w:rsidRPr="00280E0D">
              <w:rPr>
                <w:rFonts w:ascii="Times New Roman" w:hAnsi="Times New Roman" w:cs="Times New Roman"/>
                <w:sz w:val="20"/>
                <w:vertAlign w:val="superscript"/>
              </w:rPr>
              <w:t>b</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1.04 (0.78, 1.38)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(0.72, 1.29)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(0.68, 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0.98 (0.73, 1.31)</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0.50</w:t>
            </w:r>
          </w:p>
        </w:tc>
      </w:tr>
    </w:tbl>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a </w:t>
      </w:r>
      <w:r w:rsidRPr="00280E0D">
        <w:rPr>
          <w:rFonts w:ascii="Times New Roman" w:hAnsi="Times New Roman" w:cs="Times New Roman"/>
          <w:sz w:val="20"/>
        </w:rPr>
        <w:t>Possible range 0-9 points, higher score represents better adherence to the Mediterranean diet.</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b</w:t>
      </w:r>
      <w:r w:rsidRPr="00280E0D">
        <w:rPr>
          <w:rFonts w:ascii="Times New Roman" w:hAnsi="Times New Roman" w:cs="Times New Roman"/>
          <w:sz w:val="20"/>
        </w:rPr>
        <w:t xml:space="preserve"> adjusted for age, energy intake, BMI, height, smoking, physical activity, post menopausal hormone use (women), thiazides, lasix, anti-inflammatory steroids, multivitamin supplements, supplemental intakes of calcium, retinol, and vitamin D, intake of caffeine, sugar sweetened beverages (Alternate Mediterranean Diet Score only), and alcohol (Dietary Approaches to Stop Hypertension Score only), history of diabetes.</w:t>
      </w:r>
    </w:p>
    <w:p w:rsidR="00280E0D" w:rsidRPr="00280E0D" w:rsidRDefault="00280E0D" w:rsidP="00280E0D">
      <w:pPr>
        <w:spacing w:line="276" w:lineRule="auto"/>
        <w:rPr>
          <w:rFonts w:ascii="Times New Roman" w:hAnsi="Times New Roman" w:cs="Times New Roman"/>
          <w:sz w:val="20"/>
        </w:rPr>
      </w:pPr>
      <w:r w:rsidRPr="00280E0D">
        <w:rPr>
          <w:vertAlign w:val="superscript"/>
        </w:rPr>
        <w:t xml:space="preserve">c </w:t>
      </w:r>
      <w:r w:rsidRPr="00280E0D">
        <w:rPr>
          <w:rFonts w:ascii="Times New Roman" w:hAnsi="Times New Roman" w:cs="Times New Roman"/>
          <w:sz w:val="20"/>
        </w:rPr>
        <w:t>Possible range 0-110 points, higher score represents a healthier diet.</w:t>
      </w:r>
    </w:p>
    <w:p w:rsidR="00280E0D" w:rsidRPr="00280E0D" w:rsidRDefault="00280E0D" w:rsidP="00280E0D">
      <w:pPr>
        <w:spacing w:line="276" w:lineRule="auto"/>
        <w:rPr>
          <w:vertAlign w:val="superscript"/>
        </w:rPr>
      </w:pPr>
      <w:r w:rsidRPr="00280E0D">
        <w:rPr>
          <w:rFonts w:ascii="Times New Roman" w:hAnsi="Times New Roman" w:cs="Times New Roman"/>
          <w:sz w:val="20"/>
          <w:vertAlign w:val="superscript"/>
        </w:rPr>
        <w:t xml:space="preserve">d </w:t>
      </w:r>
      <w:r w:rsidRPr="00280E0D">
        <w:rPr>
          <w:rFonts w:ascii="Times New Roman" w:hAnsi="Times New Roman" w:cs="Times New Roman"/>
          <w:sz w:val="20"/>
        </w:rPr>
        <w:t>Possible range 8-40 points, higher score represents better adherence to the DASH diet.</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 xml:space="preserve">Table 3: Multivariable </w:t>
      </w: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relative risks for cumulative diet quality scores for hip fractures stratified by age in the Nurses’ Health Study (n=74,446, postmenopausal) and Health Professionals Follow-up Study (n=36,602, age 50+) participants </w:t>
      </w:r>
      <w:r w:rsidRPr="00280E0D">
        <w:rPr>
          <w:rFonts w:ascii="Times New Roman" w:hAnsi="Times New Roman" w:cs="Times New Roman"/>
          <w:sz w:val="20"/>
          <w:vertAlign w:val="superscript"/>
        </w:rPr>
        <w:t>b</w:t>
      </w:r>
      <w:r w:rsidRPr="00280E0D">
        <w:rPr>
          <w:rFonts w:ascii="Times New Roman" w:hAnsi="Times New Roman" w:cs="Times New Roman"/>
          <w:sz w:val="20"/>
        </w:rPr>
        <w:t>.</w:t>
      </w:r>
    </w:p>
    <w:tbl>
      <w:tblPr>
        <w:tblStyle w:val="LightShading1"/>
        <w:tblW w:w="11988" w:type="dxa"/>
        <w:tblLook w:val="04A0" w:firstRow="1" w:lastRow="0" w:firstColumn="1" w:lastColumn="0" w:noHBand="0" w:noVBand="1"/>
      </w:tblPr>
      <w:tblGrid>
        <w:gridCol w:w="1908"/>
        <w:gridCol w:w="1106"/>
        <w:gridCol w:w="1684"/>
        <w:gridCol w:w="1620"/>
        <w:gridCol w:w="1620"/>
        <w:gridCol w:w="1620"/>
        <w:gridCol w:w="1103"/>
        <w:gridCol w:w="1327"/>
      </w:tblGrid>
      <w:tr w:rsidR="00280E0D" w:rsidRPr="00280E0D" w:rsidTr="0093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684"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Q2</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Q3</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Q4</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103"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trend</w:t>
            </w:r>
          </w:p>
        </w:tc>
        <w:tc>
          <w:tcPr>
            <w:tcW w:w="1327"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interaction</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aMed </w:t>
            </w:r>
            <w:r w:rsidRPr="00280E0D">
              <w:rPr>
                <w:rFonts w:ascii="Times New Roman" w:hAnsi="Times New Roman" w:cs="Times New Roman"/>
                <w:sz w:val="20"/>
                <w:vertAlign w:val="superscript"/>
              </w:rPr>
              <w:t>c</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1.00 (0.84, 1.19)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0.93 (0.78, 1.12)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0.80 (0.66, 0.97)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0.86 (0.70, 1.05)</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0.01</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1.19 (0.95, 1.48)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1.14 (0.91, 1.43)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1.12 (0.89, 1.42)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1.14 (0.88, 1.48)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0.77</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1.07 (0.71, 1.69)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0.81 (0.53, 1.24)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(0.67, 1.56)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(0.58 1.47)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1.03 (0.70, 1.51)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1.19 (0.82, 1.73)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(0.60, 1.32)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(0.68, 1.53)</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0.57</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AHEI-2010 </w:t>
            </w:r>
            <w:r w:rsidRPr="00280E0D">
              <w:rPr>
                <w:rFonts w:ascii="Times New Roman" w:hAnsi="Times New Roman" w:cs="Times New Roman"/>
                <w:sz w:val="20"/>
                <w:vertAlign w:val="superscript"/>
              </w:rPr>
              <w:t>d</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0.94 (0.79, 1.11)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0.97 (0.81, 1.15)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0.90 (0.76, 1.08)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0.73 (0.60, 0.88)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0.001</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0.04</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1.09 (0.90, 1.32)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1.07 (0.88, 1.30)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0.96 (0.78, 1.17)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1.07 (0.87, 1.32)</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0.97</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0.81 (0.55, 1.20)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0.61 (0.39, 0.93)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0.76 (0.51, 1.14)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0.76 (0.50, 1.15)</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0.19</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0.45</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 (0.65, 1.42)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1.28 (0.88, 1.85)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(0.63, 1.37)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1.04 (0.71, 1.54)</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DASH </w:t>
            </w:r>
            <w:r w:rsidRPr="00280E0D">
              <w:rPr>
                <w:rFonts w:ascii="Times New Roman" w:hAnsi="Times New Roman" w:cs="Times New Roman"/>
                <w:sz w:val="20"/>
                <w:vertAlign w:val="superscript"/>
              </w:rPr>
              <w:t>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1.05 (0.88, 1.25)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1.05 (0.88, 1.26)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0.88 (0.73, 1.07)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0.84 (0.68, 1.02)</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0.01</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0.15</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1.52 (1.18, 1.95)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1.30 (1.00, 1.67)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1.24 (0.96, 1.61)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1.19 (0.92, 1.55)</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0.75</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Age &lt;75 y</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 (0.67, 1.46)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0.79 (0.51, 1.20)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0.70 (0.45, 1.09)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1.01 (0.65, 1.55)</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0.60</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0.75</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Age &gt;= 75y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1.14 (0.75, 1.73)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1.18 (0.78, 1.78)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1.16 (0.76, 1.75)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1.05 (0.69, 1.59)</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0.73</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adjusted for age, energy intake, BMI, height, smoking, physical activity, post menopausal hormone use (women), thiazides, lasix, anti-inflammatory steroids, multivitamin supplements, supplemental intakes of calcium, retinol, and vitamin D, intake of caffeine, sugar sweetened beverages (aMed only), and alcohol (DASH only), history of diabetes.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b</w:t>
      </w:r>
      <w:r w:rsidRPr="00280E0D">
        <w:rPr>
          <w:rFonts w:ascii="Times New Roman" w:hAnsi="Times New Roman" w:cs="Times New Roman"/>
          <w:sz w:val="20"/>
        </w:rPr>
        <w:t xml:space="preserve"> Women: 1233 cases in age &lt;75y, 910 cases in age &gt;=75 y; Men: 245 cases in age&lt;75y, 386 cases in age&gt;=75.</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c</w:t>
      </w:r>
      <w:r w:rsidRPr="00280E0D">
        <w:rPr>
          <w:rFonts w:ascii="Times New Roman" w:hAnsi="Times New Roman" w:cs="Times New Roman"/>
          <w:sz w:val="20"/>
        </w:rPr>
        <w:t xml:space="preserve"> Alternate Mediterranean Diet Score</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d </w:t>
      </w:r>
      <w:r w:rsidRPr="00280E0D">
        <w:rPr>
          <w:rFonts w:ascii="Times New Roman" w:hAnsi="Times New Roman" w:cs="Times New Roman"/>
          <w:sz w:val="20"/>
        </w:rPr>
        <w:t>Alternate Healthy Eating Index-2010</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e </w:t>
      </w:r>
      <w:r w:rsidRPr="00280E0D">
        <w:rPr>
          <w:rFonts w:ascii="Times New Roman" w:hAnsi="Times New Roman" w:cs="Times New Roman"/>
          <w:sz w:val="20"/>
        </w:rPr>
        <w:t xml:space="preserve">Dietary Approaches to Stop Hypertension Score </w:t>
      </w:r>
    </w:p>
    <w:p w:rsidR="00280E0D" w:rsidRPr="00280E0D" w:rsidRDefault="00280E0D" w:rsidP="00280E0D">
      <w:pPr>
        <w:spacing w:line="276" w:lineRule="auto"/>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152EB8" w:rsidRDefault="00280E0D" w:rsidP="00E64005">
      <w:pPr>
        <w:spacing w:after="0" w:line="480" w:lineRule="auto"/>
        <w:contextualSpacing/>
        <w:rPr>
          <w:rFonts w:ascii="Times New Roman" w:hAnsi="Times New Roman" w:cs="Times New Roman"/>
          <w:sz w:val="24"/>
          <w:szCs w:val="24"/>
        </w:rPr>
      </w:pP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 xml:space="preserve">Table 4 (online only): Multivariable </w:t>
      </w: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relative risks for cumulative updated diet quality scores for hip fractures stratified by BMI in the Nurses’ Health Study (n=74,446, postmenopausal) and Health Professionals Follow-up Study (n=36,602, age 50+) participants </w:t>
      </w:r>
      <w:r w:rsidRPr="00280E0D">
        <w:rPr>
          <w:rFonts w:ascii="Times New Roman" w:hAnsi="Times New Roman" w:cs="Times New Roman"/>
          <w:sz w:val="20"/>
          <w:vertAlign w:val="superscript"/>
        </w:rPr>
        <w:t>b</w:t>
      </w:r>
      <w:r w:rsidRPr="00280E0D">
        <w:rPr>
          <w:rFonts w:ascii="Times New Roman" w:hAnsi="Times New Roman" w:cs="Times New Roman"/>
          <w:sz w:val="20"/>
        </w:rPr>
        <w:t>.</w:t>
      </w:r>
    </w:p>
    <w:tbl>
      <w:tblPr>
        <w:tblStyle w:val="LightShading1"/>
        <w:tblW w:w="11988" w:type="dxa"/>
        <w:tblLook w:val="04A0" w:firstRow="1" w:lastRow="0" w:firstColumn="1" w:lastColumn="0" w:noHBand="0" w:noVBand="1"/>
      </w:tblPr>
      <w:tblGrid>
        <w:gridCol w:w="1908"/>
        <w:gridCol w:w="1106"/>
        <w:gridCol w:w="1684"/>
        <w:gridCol w:w="1620"/>
        <w:gridCol w:w="1620"/>
        <w:gridCol w:w="1620"/>
        <w:gridCol w:w="1103"/>
        <w:gridCol w:w="1327"/>
      </w:tblGrid>
      <w:tr w:rsidR="00280E0D" w:rsidRPr="00280E0D" w:rsidTr="0093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684"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Q2</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Q3</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Q4</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103"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trend</w:t>
            </w:r>
          </w:p>
        </w:tc>
        <w:tc>
          <w:tcPr>
            <w:tcW w:w="1327"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interaction</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aMed </w:t>
            </w:r>
            <w:r w:rsidRPr="00280E0D">
              <w:rPr>
                <w:rFonts w:ascii="Times New Roman" w:hAnsi="Times New Roman" w:cs="Times New Roman"/>
                <w:sz w:val="20"/>
                <w:vertAlign w:val="superscript"/>
              </w:rPr>
              <w:t>c</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1.15 (0.96, 1.38)</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(0.78, 1.13)</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(0.82, 1.21)</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0.98 (0.80, 1.21)</w:t>
            </w:r>
          </w:p>
        </w:tc>
        <w:tc>
          <w:tcPr>
            <w:tcW w:w="1103"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0.31</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0.38</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(0.71, 1.10)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1.04 (0.83, 1.29)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0.76 (0.60, 0.97)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(0.70, 1.18)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0.11</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1.26 (0.84, 1.89)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 (0.65, 1.50)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(0.64, 1.48)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(0.58, 1.38)</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0.28</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0.03</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(0.60, 1.33)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1.01 (0.69, 1.49)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(0.54, 1.27)</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 (0.63, 1.58)</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0.85</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AHEI-2010 </w:t>
            </w:r>
            <w:r w:rsidRPr="00280E0D">
              <w:rPr>
                <w:rFonts w:ascii="Times New Roman" w:hAnsi="Times New Roman" w:cs="Times New Roman"/>
                <w:sz w:val="20"/>
                <w:vertAlign w:val="superscript"/>
              </w:rPr>
              <w:t>d</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1.08 (0.91, 1.27)</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1.01 (0.85, 1.20)</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0.95 (0.79, 1.13)</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(0.76, 1.09)</w:t>
            </w:r>
          </w:p>
        </w:tc>
        <w:tc>
          <w:tcPr>
            <w:tcW w:w="1103"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0.08</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0.39</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(0.76, 1.14)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1.03 (0.84, 1.26)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(0.73, 1.12)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0.81 (0.64, 1.03)</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0.11</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1.06 (0.71, 1.59)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1.05 (0.70, 1.57)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0.84 (0.55, 1.127</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1.01 (0.68, 1.50)</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0.61</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0.76 (0.51, 1.12)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0.85 (0.58, 1.26)</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0.85 (0.57, 1.25)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0.65 (0.42, 1.11)</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0.17</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DASH </w:t>
            </w:r>
            <w:r w:rsidRPr="00280E0D">
              <w:rPr>
                <w:rFonts w:ascii="Times New Roman" w:hAnsi="Times New Roman" w:cs="Times New Roman"/>
                <w:sz w:val="20"/>
                <w:vertAlign w:val="superscript"/>
              </w:rPr>
              <w:t>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1.15 (0.95, 1.39)</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1.10 (0.91, 1.34)</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 (0.79, 1.17)</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(0.76 1.14)</w:t>
            </w:r>
          </w:p>
        </w:tc>
        <w:tc>
          <w:tcPr>
            <w:tcW w:w="1103"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0.06</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0.68</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1.20 (0.96, 1.51)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1.06 (0.84, 1.35)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 (0.76, 1.23)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0.95 (0.74, 1.24)</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0.22</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BMI &lt; 25.0</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1.27 (0.84, 1.93)</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1.07 (0.69, 1.65)</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0.97 (0.63, 1.50)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0.84 (0.54, 1.29)</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0.09</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0.03</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BMI &gt;= 25.0 </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(0.62, 1.38)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(0.59, 1.35)</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0.85 (0.56, 1.30)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1.23 (0.80, 1.89)</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0.64</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adjusted for age, energy intake, BMI, height, smoking, physical activity, post menopausal hormone use (women), thiazides, lasix, anti-inflammatory steroids, multivitamin supplements, supplemental intakes of calcium, retinol, and vitamin D, intake of caffeine, sugar sweetened beverages (aMed only), and alcohol (DASH only), history of diabetes.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b</w:t>
      </w:r>
      <w:r w:rsidRPr="00280E0D">
        <w:rPr>
          <w:rFonts w:ascii="Times New Roman" w:hAnsi="Times New Roman" w:cs="Times New Roman"/>
          <w:sz w:val="20"/>
        </w:rPr>
        <w:t xml:space="preserve"> NHS :  BMI&lt;25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1310 cases, BMI&gt;=25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803 cases (except for AHEI due to 1984 start of follow-up: BMI&lt;25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1453 cases; BMI&gt;=25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893 cases) HPFS: BMI&lt;25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327 cases; BMI&gt;=25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276 cases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c</w:t>
      </w:r>
      <w:r w:rsidRPr="00280E0D">
        <w:rPr>
          <w:rFonts w:ascii="Times New Roman" w:hAnsi="Times New Roman" w:cs="Times New Roman"/>
          <w:sz w:val="20"/>
        </w:rPr>
        <w:t xml:space="preserve"> Alternate Mediterranean Diet Score</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 xml:space="preserve">d </w:t>
      </w:r>
      <w:r w:rsidRPr="00280E0D">
        <w:rPr>
          <w:rFonts w:ascii="Times New Roman" w:hAnsi="Times New Roman" w:cs="Times New Roman"/>
          <w:sz w:val="20"/>
        </w:rPr>
        <w:t>Alternate Healthy Eating Index-2010</w:t>
      </w:r>
    </w:p>
    <w:p w:rsidR="00280E0D" w:rsidRPr="00280E0D" w:rsidRDefault="00280E0D" w:rsidP="00280E0D">
      <w:pPr>
        <w:spacing w:line="276" w:lineRule="auto"/>
      </w:pPr>
      <w:r w:rsidRPr="00280E0D">
        <w:rPr>
          <w:rFonts w:ascii="Times New Roman" w:hAnsi="Times New Roman" w:cs="Times New Roman"/>
          <w:sz w:val="20"/>
          <w:vertAlign w:val="superscript"/>
        </w:rPr>
        <w:t xml:space="preserve">e </w:t>
      </w:r>
      <w:r w:rsidRPr="00280E0D">
        <w:rPr>
          <w:rFonts w:ascii="Times New Roman" w:hAnsi="Times New Roman" w:cs="Times New Roman"/>
          <w:sz w:val="20"/>
        </w:rPr>
        <w:t>Dietary Approaches to Stop Hypertension Score</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 xml:space="preserve">Table 5 (online only): Multivariable </w:t>
      </w: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relative risks for cumulative updated diet quality scores for hip fractures stratified by physical activity level in the Nurses’ Health Study (n=74,446, postmenopausal) and Health Professionals Follow-up Study (n=36,602, age 50+) participants </w:t>
      </w:r>
      <w:r w:rsidRPr="00280E0D">
        <w:rPr>
          <w:rFonts w:ascii="Times New Roman" w:hAnsi="Times New Roman" w:cs="Times New Roman"/>
          <w:sz w:val="20"/>
          <w:vertAlign w:val="superscript"/>
        </w:rPr>
        <w:t>b</w:t>
      </w:r>
      <w:r w:rsidRPr="00280E0D">
        <w:rPr>
          <w:rFonts w:ascii="Times New Roman" w:hAnsi="Times New Roman" w:cs="Times New Roman"/>
          <w:sz w:val="20"/>
        </w:rPr>
        <w:t>.</w:t>
      </w:r>
    </w:p>
    <w:tbl>
      <w:tblPr>
        <w:tblStyle w:val="LightShading1"/>
        <w:tblW w:w="11988" w:type="dxa"/>
        <w:tblLook w:val="04A0" w:firstRow="1" w:lastRow="0" w:firstColumn="1" w:lastColumn="0" w:noHBand="0" w:noVBand="1"/>
      </w:tblPr>
      <w:tblGrid>
        <w:gridCol w:w="1908"/>
        <w:gridCol w:w="1106"/>
        <w:gridCol w:w="1684"/>
        <w:gridCol w:w="1620"/>
        <w:gridCol w:w="1620"/>
        <w:gridCol w:w="1620"/>
        <w:gridCol w:w="1103"/>
        <w:gridCol w:w="1327"/>
      </w:tblGrid>
      <w:tr w:rsidR="00280E0D" w:rsidRPr="00280E0D" w:rsidTr="0093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Q1</w:t>
            </w:r>
          </w:p>
        </w:tc>
        <w:tc>
          <w:tcPr>
            <w:tcW w:w="1684"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Q2</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Q3</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Q4</w:t>
            </w:r>
          </w:p>
        </w:tc>
        <w:tc>
          <w:tcPr>
            <w:tcW w:w="1620"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Q5</w:t>
            </w:r>
          </w:p>
        </w:tc>
        <w:tc>
          <w:tcPr>
            <w:tcW w:w="1103"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trend</w:t>
            </w:r>
          </w:p>
        </w:tc>
        <w:tc>
          <w:tcPr>
            <w:tcW w:w="1327" w:type="dxa"/>
            <w:shd w:val="clear" w:color="auto" w:fill="auto"/>
          </w:tcPr>
          <w:p w:rsidR="00280E0D" w:rsidRPr="00280E0D" w:rsidRDefault="00280E0D" w:rsidP="00280E0D">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P interaction</w:t>
            </w: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aMed </w:t>
            </w:r>
            <w:r w:rsidRPr="00280E0D">
              <w:rPr>
                <w:rFonts w:ascii="Times New Roman" w:hAnsi="Times New Roman" w:cs="Times New Roman"/>
                <w:sz w:val="20"/>
                <w:vertAlign w:val="superscript"/>
              </w:rPr>
              <w:t>c</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 xml:space="preserve">METs </w:t>
            </w:r>
            <w:r w:rsidRPr="00280E0D">
              <w:rPr>
                <w:rFonts w:ascii="Times New Roman" w:hAnsi="Times New Roman" w:cs="Times New Roman"/>
                <w:sz w:val="20"/>
                <w:vertAlign w:val="superscript"/>
              </w:rPr>
              <w:t xml:space="preserve">d </w:t>
            </w:r>
            <w:r w:rsidRPr="00280E0D">
              <w:rPr>
                <w:rFonts w:ascii="Times New Roman" w:hAnsi="Times New Roman" w:cs="Times New Roman"/>
                <w:sz w:val="20"/>
              </w:rPr>
              <w:t xml:space="preserve">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1.00 (0.85, 1.19)</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0.92 (0.77, 1.10)</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0.78 (0.64, 0.96)</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0.92 (0.74, 1.15)</w:t>
            </w:r>
          </w:p>
        </w:tc>
        <w:tc>
          <w:tcPr>
            <w:tcW w:w="1103"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0.05</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1.11 (0.87, 1.40)</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1.05 (0.83, 1.33)</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0.99 (0.78, 1.26)</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0.95 (0.74, 1.22)</w:t>
            </w:r>
          </w:p>
        </w:tc>
        <w:tc>
          <w:tcPr>
            <w:tcW w:w="1103"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E0D">
              <w:rPr>
                <w:rFonts w:ascii="Times New Roman" w:hAnsi="Times New Roman" w:cs="Times New Roman"/>
                <w:sz w:val="20"/>
                <w:szCs w:val="20"/>
              </w:rPr>
              <w:t>0.08</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1.20 (0.86, 1.68)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1.08 (0.77, 1.52)</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(0.62, 1.28)</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(0.61, 1.34)</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0.26</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0.21</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0.72 (0.43, 1.21)</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0.81 (0.49, 1.32)</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0.79 (0.48, 1.30)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0.81 (0.49, 1.36)</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0.79</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AHEI-2010 </w:t>
            </w:r>
            <w:r w:rsidRPr="00280E0D">
              <w:rPr>
                <w:rFonts w:ascii="Times New Roman" w:hAnsi="Times New Roman" w:cs="Times New Roman"/>
                <w:sz w:val="20"/>
                <w:vertAlign w:val="superscript"/>
              </w:rPr>
              <w:t>e</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1.00 (0.85, 1.17)</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0.94 (0.79, 1.10)</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0.89 (0.75, 1.06)</w:t>
            </w:r>
          </w:p>
        </w:tc>
        <w:tc>
          <w:tcPr>
            <w:tcW w:w="1620"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(0.68, 1.01)</w:t>
            </w:r>
          </w:p>
        </w:tc>
        <w:tc>
          <w:tcPr>
            <w:tcW w:w="1103" w:type="dxa"/>
            <w:shd w:val="clear" w:color="auto" w:fill="auto"/>
          </w:tcPr>
          <w:p w:rsidR="00280E0D" w:rsidRPr="00280E0D" w:rsidRDefault="00280E0D" w:rsidP="00280E0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0.02</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0.62</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0.95 (0.77, 1.18)</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1.02 (0.83, 1.26)</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0.90 (0.73, 1.11)</w:t>
            </w:r>
          </w:p>
        </w:tc>
        <w:tc>
          <w:tcPr>
            <w:tcW w:w="1620"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(0.67, 1.02)</w:t>
            </w:r>
          </w:p>
        </w:tc>
        <w:tc>
          <w:tcPr>
            <w:tcW w:w="1103" w:type="dxa"/>
            <w:shd w:val="clear" w:color="auto" w:fill="auto"/>
          </w:tcPr>
          <w:p w:rsidR="00280E0D" w:rsidRPr="00280E0D" w:rsidRDefault="00280E0D" w:rsidP="00280E0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0.03</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0.79 (0.56, 1.11)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0.98 (0.70, 1.36)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0.78 (0.55, 1.11)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0.82 (0.58, 1.17)</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0.24</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0.15</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lastRenderedPageBreak/>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0.91 (0.56, 1.48)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0.73 (0.44, 1.20)</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0.77 (0.48, 1.24)</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0.75 (0.47, 1.20)</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0.22</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vertAlign w:val="superscript"/>
              </w:rPr>
            </w:pPr>
            <w:r w:rsidRPr="00280E0D">
              <w:rPr>
                <w:rFonts w:ascii="Times New Roman" w:hAnsi="Times New Roman" w:cs="Times New Roman"/>
                <w:sz w:val="20"/>
              </w:rPr>
              <w:t xml:space="preserve">DASH </w:t>
            </w:r>
            <w:r w:rsidRPr="00280E0D">
              <w:rPr>
                <w:rFonts w:ascii="Times New Roman" w:hAnsi="Times New Roman" w:cs="Times New Roman"/>
                <w:sz w:val="20"/>
                <w:vertAlign w:val="superscript"/>
              </w:rPr>
              <w:t>f</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WOMEN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1.16 (0.97, 1.39)</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1.03 (0.86, 1.24)</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0.99 (0.81, 1.20)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(0.71, 1.10)</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0.09</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1.11 (0.87, 1.43)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1.09 (0.85, 1.39)</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(0.69, 1.13)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0.88 (0.69, 1.13)</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0.01</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 median</w:t>
            </w: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0.93 (0.66, 1.31)</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0.96 (0.68, 1.36)</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(0.64, 1.20)</w:t>
            </w: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0.86 (0.59, 1.24)</w:t>
            </w: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0.29</w:t>
            </w: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0.14</w:t>
            </w:r>
          </w:p>
        </w:tc>
      </w:tr>
      <w:tr w:rsidR="00280E0D" w:rsidRPr="00280E0D" w:rsidTr="00933E3A">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rPr>
              <w:t>METs &gt; median</w:t>
            </w:r>
          </w:p>
        </w:tc>
        <w:tc>
          <w:tcPr>
            <w:tcW w:w="1106"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w:t>
            </w:r>
          </w:p>
        </w:tc>
        <w:tc>
          <w:tcPr>
            <w:tcW w:w="1684"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1.11 (0.66, 1.88)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0.83 (0.48, 1.43)</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0.82 (0.48, 1.38)</w:t>
            </w:r>
          </w:p>
        </w:tc>
        <w:tc>
          <w:tcPr>
            <w:tcW w:w="1620"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0.92 (0.54, 1.55)</w:t>
            </w:r>
          </w:p>
        </w:tc>
        <w:tc>
          <w:tcPr>
            <w:tcW w:w="1103"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0E0D">
              <w:rPr>
                <w:rFonts w:ascii="Times New Roman" w:hAnsi="Times New Roman" w:cs="Times New Roman"/>
                <w:sz w:val="20"/>
              </w:rPr>
              <w:t>0.31</w:t>
            </w:r>
          </w:p>
        </w:tc>
        <w:tc>
          <w:tcPr>
            <w:tcW w:w="1327" w:type="dxa"/>
            <w:shd w:val="clear" w:color="auto" w:fill="auto"/>
          </w:tcPr>
          <w:p w:rsidR="00280E0D" w:rsidRPr="00280E0D" w:rsidRDefault="00280E0D" w:rsidP="00280E0D">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0E0D" w:rsidRPr="00280E0D" w:rsidTr="0093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rsidR="00280E0D" w:rsidRPr="00280E0D" w:rsidRDefault="00280E0D" w:rsidP="00280E0D">
            <w:pPr>
              <w:spacing w:line="480" w:lineRule="auto"/>
              <w:contextualSpacing/>
              <w:rPr>
                <w:rFonts w:ascii="Times New Roman" w:hAnsi="Times New Roman" w:cs="Times New Roman"/>
                <w:sz w:val="20"/>
              </w:rPr>
            </w:pPr>
          </w:p>
        </w:tc>
        <w:tc>
          <w:tcPr>
            <w:tcW w:w="1106"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84"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620"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3"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27" w:type="dxa"/>
            <w:shd w:val="clear" w:color="auto" w:fill="auto"/>
          </w:tcPr>
          <w:p w:rsidR="00280E0D" w:rsidRPr="00280E0D" w:rsidRDefault="00280E0D" w:rsidP="00280E0D">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a</w:t>
      </w:r>
      <w:r w:rsidRPr="00280E0D">
        <w:rPr>
          <w:rFonts w:ascii="Times New Roman" w:hAnsi="Times New Roman" w:cs="Times New Roman"/>
          <w:sz w:val="20"/>
        </w:rPr>
        <w:t xml:space="preserve"> adjusted for age, energy intake, BMI, height, smoking, physical activity, post menopausal hormone use (women), thiazides, lasix, anti-inflammatory steroids, multivitamin supplements, supplemental intakes of calcium, retinol, and vitamin D, intake of caffeine, sugar sweetened beverages (aMed only), and alcohol (DASH only), history of diabetes.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b</w:t>
      </w:r>
      <w:r w:rsidRPr="00280E0D">
        <w:rPr>
          <w:rFonts w:ascii="Times New Roman" w:hAnsi="Times New Roman" w:cs="Times New Roman"/>
          <w:sz w:val="20"/>
        </w:rPr>
        <w:t xml:space="preserve"> NHS : MET ≤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1162 cases, METs </w:t>
      </w:r>
      <w:r w:rsidRPr="00280E0D">
        <w:rPr>
          <w:rFonts w:ascii="Times New Roman" w:hAnsi="Times New Roman" w:cs="Times New Roman"/>
          <w:b/>
          <w:sz w:val="20"/>
        </w:rPr>
        <w:t>&gt;</w:t>
      </w:r>
      <w:r w:rsidRPr="00280E0D">
        <w:rPr>
          <w:rFonts w:ascii="Times New Roman" w:hAnsi="Times New Roman" w:cs="Times New Roman"/>
          <w:sz w:val="20"/>
        </w:rPr>
        <w:t xml:space="preserve">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981 cases (except for AHEI due to 1984 start of follow-up: MET ≤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1289 cases; METs </w:t>
      </w:r>
      <w:r w:rsidRPr="00280E0D">
        <w:rPr>
          <w:rFonts w:ascii="Times New Roman" w:hAnsi="Times New Roman" w:cs="Times New Roman"/>
          <w:b/>
          <w:sz w:val="20"/>
        </w:rPr>
        <w:t>&gt;</w:t>
      </w:r>
      <w:r w:rsidRPr="00280E0D">
        <w:rPr>
          <w:rFonts w:ascii="Times New Roman" w:hAnsi="Times New Roman" w:cs="Times New Roman"/>
          <w:sz w:val="20"/>
        </w:rPr>
        <w:t xml:space="preserve">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1096 cases) HPFS: MET ≤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381 cases; METs </w:t>
      </w:r>
      <w:r w:rsidRPr="00280E0D">
        <w:rPr>
          <w:rFonts w:ascii="Times New Roman" w:hAnsi="Times New Roman" w:cs="Times New Roman"/>
          <w:b/>
          <w:sz w:val="20"/>
        </w:rPr>
        <w:t>&gt;</w:t>
      </w:r>
      <w:r w:rsidRPr="00280E0D">
        <w:rPr>
          <w:rFonts w:ascii="Times New Roman" w:hAnsi="Times New Roman" w:cs="Times New Roman"/>
          <w:sz w:val="20"/>
        </w:rPr>
        <w:t xml:space="preserve"> median </w:t>
      </w:r>
      <w:r w:rsidRPr="00280E0D">
        <w:rPr>
          <w:rFonts w:ascii="Times New Roman" w:hAnsi="Times New Roman" w:cs="Times New Roman"/>
          <w:sz w:val="20"/>
        </w:rPr>
        <w:sym w:font="Wingdings" w:char="F0E0"/>
      </w:r>
      <w:r w:rsidRPr="00280E0D">
        <w:rPr>
          <w:rFonts w:ascii="Times New Roman" w:hAnsi="Times New Roman" w:cs="Times New Roman"/>
          <w:sz w:val="20"/>
        </w:rPr>
        <w:t xml:space="preserve"> 222 cases</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c</w:t>
      </w:r>
      <w:r w:rsidRPr="00280E0D">
        <w:rPr>
          <w:rFonts w:ascii="Times New Roman" w:hAnsi="Times New Roman" w:cs="Times New Roman"/>
          <w:sz w:val="20"/>
        </w:rPr>
        <w:t xml:space="preserve"> Alternate Mediterranean Diet Score</w:t>
      </w:r>
    </w:p>
    <w:p w:rsidR="00280E0D" w:rsidRPr="00280E0D" w:rsidRDefault="00280E0D" w:rsidP="00280E0D">
      <w:pPr>
        <w:spacing w:after="0"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t>d</w:t>
      </w:r>
      <w:r w:rsidRPr="00280E0D">
        <w:rPr>
          <w:rFonts w:ascii="Times New Roman" w:hAnsi="Times New Roman" w:cs="Times New Roman"/>
          <w:sz w:val="20"/>
        </w:rPr>
        <w:t xml:space="preserve"> Metabolic equivalent hours/wk, </w:t>
      </w:r>
      <w:r w:rsidRPr="00280E0D">
        <w:rPr>
          <w:rFonts w:ascii="Times New Roman" w:hAnsi="Times New Roman"/>
          <w:sz w:val="20"/>
        </w:rPr>
        <w:t>m</w:t>
      </w:r>
      <w:r w:rsidRPr="00280E0D">
        <w:rPr>
          <w:rFonts w:ascii="Times New Roman" w:eastAsia="Calibri" w:hAnsi="Times New Roman" w:cs="Times New Roman"/>
          <w:sz w:val="20"/>
        </w:rPr>
        <w:t>edian values for leisure-time physical activity are specific for each questionnaire cycle and range from 7.7-12.4 METs in women and from 10.6-30.5 in men</w:t>
      </w:r>
      <w:r w:rsidRPr="00280E0D">
        <w:rPr>
          <w:rFonts w:ascii="Times New Roman" w:hAnsi="Times New Roman"/>
          <w:sz w:val="20"/>
        </w:rPr>
        <w:t>.</w:t>
      </w:r>
    </w:p>
    <w:p w:rsidR="00280E0D" w:rsidRPr="00280E0D" w:rsidRDefault="00280E0D" w:rsidP="00280E0D">
      <w:pPr>
        <w:spacing w:line="480" w:lineRule="auto"/>
        <w:contextualSpacing/>
        <w:rPr>
          <w:rFonts w:ascii="Times New Roman" w:hAnsi="Times New Roman" w:cs="Times New Roman"/>
          <w:sz w:val="20"/>
        </w:rPr>
      </w:pPr>
      <w:r w:rsidRPr="00280E0D">
        <w:rPr>
          <w:rFonts w:ascii="Times New Roman" w:hAnsi="Times New Roman" w:cs="Times New Roman"/>
          <w:sz w:val="20"/>
          <w:vertAlign w:val="superscript"/>
        </w:rPr>
        <w:lastRenderedPageBreak/>
        <w:t xml:space="preserve">e </w:t>
      </w:r>
      <w:r w:rsidRPr="00280E0D">
        <w:rPr>
          <w:rFonts w:ascii="Times New Roman" w:hAnsi="Times New Roman" w:cs="Times New Roman"/>
          <w:sz w:val="20"/>
        </w:rPr>
        <w:t>Alternate Healthy Eating Index-2010</w:t>
      </w:r>
    </w:p>
    <w:p w:rsidR="00280E0D" w:rsidRPr="00280E0D" w:rsidRDefault="00280E0D" w:rsidP="00280E0D">
      <w:pPr>
        <w:spacing w:line="276" w:lineRule="auto"/>
      </w:pPr>
      <w:r w:rsidRPr="00280E0D">
        <w:rPr>
          <w:rFonts w:ascii="Times New Roman" w:hAnsi="Times New Roman" w:cs="Times New Roman"/>
          <w:sz w:val="20"/>
          <w:vertAlign w:val="superscript"/>
        </w:rPr>
        <w:t xml:space="preserve">f </w:t>
      </w:r>
      <w:r w:rsidRPr="00280E0D">
        <w:rPr>
          <w:rFonts w:ascii="Times New Roman" w:hAnsi="Times New Roman" w:cs="Times New Roman"/>
          <w:sz w:val="20"/>
        </w:rPr>
        <w:t>Dietary Approaches to Stop Hypertension Score</w:t>
      </w:r>
    </w:p>
    <w:p w:rsidR="00280E0D" w:rsidRPr="00152EB8" w:rsidRDefault="00280E0D">
      <w:pPr>
        <w:rPr>
          <w:rFonts w:ascii="Times New Roman" w:hAnsi="Times New Roman" w:cs="Times New Roman"/>
          <w:sz w:val="24"/>
          <w:szCs w:val="24"/>
        </w:rPr>
      </w:pPr>
      <w:r w:rsidRPr="00152EB8">
        <w:rPr>
          <w:rFonts w:ascii="Times New Roman" w:hAnsi="Times New Roman" w:cs="Times New Roman"/>
          <w:sz w:val="24"/>
          <w:szCs w:val="24"/>
        </w:rPr>
        <w:br w:type="page"/>
      </w:r>
    </w:p>
    <w:p w:rsidR="00280E0D" w:rsidRPr="00152EB8" w:rsidRDefault="00280E0D" w:rsidP="00280E0D">
      <w:pPr>
        <w:pStyle w:val="Body"/>
        <w:spacing w:after="0"/>
        <w:rPr>
          <w:rFonts w:ascii="Times New Roman" w:eastAsia="Times New Roman" w:hAnsi="Times New Roman" w:cs="Times New Roman"/>
          <w:sz w:val="20"/>
          <w:szCs w:val="20"/>
        </w:rPr>
      </w:pPr>
      <w:r w:rsidRPr="00152EB8">
        <w:rPr>
          <w:rFonts w:ascii="Times New Roman" w:hAnsi="Times New Roman"/>
          <w:sz w:val="20"/>
          <w:szCs w:val="20"/>
        </w:rPr>
        <w:lastRenderedPageBreak/>
        <w:t xml:space="preserve">Table 6 (online only) Relative risks (95% CI) for quintiles of current diet scores for hip fractures </w:t>
      </w:r>
      <w:r w:rsidRPr="00152EB8">
        <w:rPr>
          <w:rFonts w:ascii="Times New Roman" w:hAnsi="Times New Roman" w:cs="Times New Roman"/>
          <w:sz w:val="20"/>
        </w:rPr>
        <w:t>in the Nurses’ Health Study (n=74,446, postmenopausal) and Health Professionals Follow-up Study (n=36,602, age 50+) participants</w:t>
      </w:r>
    </w:p>
    <w:tbl>
      <w:tblPr>
        <w:tblW w:w="127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1196"/>
        <w:gridCol w:w="1882"/>
        <w:gridCol w:w="1882"/>
        <w:gridCol w:w="1882"/>
        <w:gridCol w:w="1883"/>
        <w:gridCol w:w="1021"/>
      </w:tblGrid>
      <w:tr w:rsidR="00280E0D" w:rsidRPr="00152EB8" w:rsidTr="00933E3A">
        <w:trPr>
          <w:trHeight w:val="232"/>
        </w:trPr>
        <w:tc>
          <w:tcPr>
            <w:tcW w:w="298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Q1</w:t>
            </w:r>
          </w:p>
        </w:tc>
        <w:tc>
          <w:tcPr>
            <w:tcW w:w="188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Q2</w:t>
            </w:r>
          </w:p>
        </w:tc>
        <w:tc>
          <w:tcPr>
            <w:tcW w:w="188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Q3</w:t>
            </w:r>
          </w:p>
        </w:tc>
        <w:tc>
          <w:tcPr>
            <w:tcW w:w="188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Q4</w:t>
            </w:r>
          </w:p>
        </w:tc>
        <w:tc>
          <w:tcPr>
            <w:tcW w:w="188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Q5</w:t>
            </w:r>
          </w:p>
        </w:tc>
        <w:tc>
          <w:tcPr>
            <w:tcW w:w="10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P trend</w:t>
            </w:r>
          </w:p>
        </w:tc>
      </w:tr>
      <w:tr w:rsidR="00280E0D" w:rsidRPr="00152EB8" w:rsidTr="00933E3A">
        <w:trPr>
          <w:trHeight w:val="222"/>
        </w:trPr>
        <w:tc>
          <w:tcPr>
            <w:tcW w:w="2988"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vertAlign w:val="superscript"/>
              </w:rPr>
            </w:pPr>
            <w:r w:rsidRPr="00152EB8">
              <w:rPr>
                <w:rFonts w:ascii="Times New Roman" w:hAnsi="Times New Roman"/>
                <w:b/>
                <w:bCs/>
                <w:sz w:val="20"/>
                <w:szCs w:val="20"/>
              </w:rPr>
              <w:t xml:space="preserve">AHEI-2010 </w:t>
            </w:r>
            <w:r w:rsidRPr="00152EB8">
              <w:rPr>
                <w:rFonts w:ascii="Times New Roman" w:hAnsi="Times New Roman"/>
                <w:b/>
                <w:bCs/>
                <w:sz w:val="20"/>
                <w:szCs w:val="20"/>
                <w:vertAlign w:val="superscript"/>
              </w:rPr>
              <w:t>a</w:t>
            </w:r>
          </w:p>
        </w:tc>
        <w:tc>
          <w:tcPr>
            <w:tcW w:w="1196"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t>Women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554</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500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496</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452</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428</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sz w:val="20"/>
                <w:szCs w:val="20"/>
              </w:rPr>
            </w:pPr>
            <w:r w:rsidRPr="00152EB8">
              <w:rPr>
                <w:rFonts w:ascii="Times New Roman" w:hAnsi="Times New Roman"/>
                <w:sz w:val="20"/>
                <w:szCs w:val="20"/>
              </w:rPr>
              <w:t xml:space="preserve">Age &amp; energy adjusted </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0.84 (0.74, 0.95)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0.83 (0.73, 0.94)</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0.77 (0.68, 0.87)</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0.73 (0.64, 0.83)</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&lt;0.001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Multivariable</w:t>
            </w:r>
            <w:r w:rsidRPr="00152EB8">
              <w:rPr>
                <w:sz w:val="20"/>
                <w:vertAlign w:val="superscript"/>
              </w:rPr>
              <w:t xml:space="preserve"> 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0.91 (0.80, 1.03)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0.92 (0.81, 1.04)</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0.87 (0.76, 0.99)</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0.82 (0.71, 0.93)</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t>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133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131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122</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109</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132</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Age &amp; energy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0.88 (0.69, 1.13)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0.80 (0.62, 1.03)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0.72 (0.56, 0.93)</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0.81 (0.63, 1.04)</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Multivariable</w:t>
            </w:r>
            <w:r w:rsidRPr="00152EB8">
              <w:rPr>
                <w:rFonts w:ascii="Times New Roman" w:hAnsi="Times New Roman" w:cs="Times New Roman"/>
                <w:sz w:val="20"/>
                <w:vertAlign w:val="superscript"/>
              </w:rPr>
              <w:t xml:space="preserve"> 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0.92 (0.71, 1.18)</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0.84 (0.65, 1.09)</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0.76 (0.59, 1.00)</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0.85 (0.65, 1.10)</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0.03</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vertAlign w:val="superscript"/>
              </w:rPr>
            </w:pPr>
            <w:r w:rsidRPr="00152EB8">
              <w:rPr>
                <w:rFonts w:ascii="Times New Roman" w:hAnsi="Times New Roman"/>
                <w:b/>
                <w:bCs/>
                <w:sz w:val="20"/>
                <w:szCs w:val="20"/>
              </w:rPr>
              <w:t xml:space="preserve">DASH </w:t>
            </w:r>
            <w:r w:rsidRPr="00152EB8">
              <w:rPr>
                <w:rFonts w:ascii="Times New Roman" w:hAnsi="Times New Roman"/>
                <w:b/>
                <w:bCs/>
                <w:sz w:val="20"/>
                <w:szCs w:val="20"/>
                <w:vertAlign w:val="superscript"/>
              </w:rPr>
              <w:t>c</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t>Women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lastRenderedPageBreak/>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543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488</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584</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435</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505</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Age &amp; energy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0.89 (0.79, 1.00)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0.85 (0.75, 0,95)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0.71 (0.63, 0.81)</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0.71 (0.63, 0.81)</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&lt;0.001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sz w:val="20"/>
                <w:szCs w:val="20"/>
              </w:rPr>
              <w:t>Multivariable</w:t>
            </w:r>
            <w:r w:rsidRPr="00152EB8">
              <w:rPr>
                <w:rFonts w:ascii="Times New Roman" w:hAnsi="Times New Roman" w:cs="Times New Roman"/>
                <w:sz w:val="20"/>
                <w:vertAlign w:val="superscript"/>
              </w:rPr>
              <w:t xml:space="preserve"> 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0.96 (0.85, 1.09)</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0.93 (0.82, 1.05)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0.80 (0.70, 0.92)</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0.79 (0.69, 0.90)</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rPr>
            </w:pPr>
            <w:r w:rsidRPr="00152EB8">
              <w:rPr>
                <w:rFonts w:ascii="Times New Roman" w:hAnsi="Times New Roman"/>
                <w:color w:val="auto"/>
                <w:sz w:val="20"/>
                <w:szCs w:val="20"/>
                <w:u w:color="548DD4"/>
              </w:rPr>
              <w:t>0.001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t>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116</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118</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133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113</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147</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Age &amp; energy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0.85 (0.65, 1.10)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0.89 (0.69, 1.15)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0.76 (0.59, 1.01)</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0.82 (0.63, 1.05)</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0.08</w:t>
            </w:r>
          </w:p>
        </w:tc>
      </w:tr>
      <w:tr w:rsidR="00280E0D" w:rsidRPr="00152EB8" w:rsidTr="00933E3A">
        <w:trPr>
          <w:trHeight w:val="35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Multivariable</w:t>
            </w:r>
            <w:r w:rsidRPr="00152EB8">
              <w:rPr>
                <w:rFonts w:ascii="Times New Roman" w:hAnsi="Times New Roman" w:cs="Times New Roman"/>
                <w:sz w:val="20"/>
                <w:vertAlign w:val="superscript"/>
              </w:rPr>
              <w:t>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0.88 (0.67, 1.15)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0.92 (0.71, 1.20)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0.81 (0.61, 1.06)</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0.83 (0.63, 1.08)</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0.11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vertAlign w:val="superscript"/>
              </w:rPr>
            </w:pPr>
            <w:r w:rsidRPr="00152EB8">
              <w:rPr>
                <w:rFonts w:ascii="Times New Roman" w:hAnsi="Times New Roman"/>
                <w:b/>
                <w:bCs/>
                <w:sz w:val="20"/>
                <w:szCs w:val="20"/>
              </w:rPr>
              <w:t xml:space="preserve">aMed </w:t>
            </w:r>
            <w:r w:rsidRPr="00152EB8">
              <w:rPr>
                <w:rFonts w:ascii="Times New Roman" w:hAnsi="Times New Roman"/>
                <w:b/>
                <w:bCs/>
                <w:sz w:val="20"/>
                <w:szCs w:val="20"/>
                <w:vertAlign w:val="superscript"/>
              </w:rPr>
              <w:t>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t>Women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540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569</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517</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457</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472</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sz w:val="20"/>
                <w:szCs w:val="20"/>
              </w:rPr>
            </w:pPr>
            <w:r w:rsidRPr="00152EB8">
              <w:rPr>
                <w:rFonts w:ascii="Times New Roman" w:hAnsi="Times New Roman"/>
                <w:color w:val="auto"/>
                <w:sz w:val="20"/>
                <w:szCs w:val="20"/>
              </w:rPr>
              <w:t>Age &amp; energy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0.91 (0.80, 1.03)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0.83 (0.73, 0.93)</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0.80 (0.70, 0.91)</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0.73 (0.64, 0.84)</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&lt;0.001</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rPr>
                <w:color w:val="auto"/>
                <w:sz w:val="20"/>
                <w:szCs w:val="20"/>
              </w:rPr>
            </w:pPr>
            <w:r w:rsidRPr="00152EB8">
              <w:rPr>
                <w:rFonts w:ascii="Times New Roman" w:hAnsi="Times New Roman"/>
                <w:sz w:val="20"/>
                <w:szCs w:val="20"/>
              </w:rPr>
              <w:t>Multivariable</w:t>
            </w:r>
            <w:r w:rsidRPr="00152EB8">
              <w:rPr>
                <w:rFonts w:ascii="Times New Roman" w:hAnsi="Times New Roman" w:cs="Times New Roman"/>
                <w:sz w:val="20"/>
                <w:vertAlign w:val="superscript"/>
              </w:rPr>
              <w:t xml:space="preserve"> 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0.95 (0.84, 1.08)</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0.90 (0.80, 1.02)</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0.90 (0.79, 1.03)</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0.83 (0.72, 0.96)</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rPr>
                <w:sz w:val="20"/>
                <w:szCs w:val="20"/>
              </w:rPr>
            </w:pPr>
            <w:r w:rsidRPr="00152EB8">
              <w:rPr>
                <w:sz w:val="20"/>
                <w:szCs w:val="20"/>
              </w:rPr>
              <w:t>0.002</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i/>
                <w:iCs/>
                <w:sz w:val="20"/>
                <w:szCs w:val="20"/>
              </w:rPr>
              <w:lastRenderedPageBreak/>
              <w:t>Men</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No. of cases</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130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105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129</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153</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110</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Age &amp; energy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0.82 (0.63, 1.07)</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0.81 (0.63, 1.05)</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0.88 (0.68, 1.13)</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0.76 (0.58, 1.00)</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0.07</w:t>
            </w:r>
          </w:p>
        </w:tc>
      </w:tr>
      <w:tr w:rsidR="00280E0D" w:rsidRPr="00152EB8" w:rsidTr="00933E3A">
        <w:trPr>
          <w:trHeight w:val="212"/>
        </w:trPr>
        <w:tc>
          <w:tcPr>
            <w:tcW w:w="2988"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Multivariable</w:t>
            </w:r>
            <w:r w:rsidRPr="00152EB8">
              <w:rPr>
                <w:rFonts w:ascii="Times New Roman" w:hAnsi="Times New Roman" w:cs="Times New Roman"/>
                <w:sz w:val="20"/>
                <w:vertAlign w:val="superscript"/>
              </w:rPr>
              <w:t xml:space="preserve"> b</w:t>
            </w:r>
            <w:r w:rsidRPr="00152EB8">
              <w:rPr>
                <w:sz w:val="20"/>
                <w:szCs w:val="20"/>
              </w:rPr>
              <w:t xml:space="preserve"> adjusted</w:t>
            </w:r>
          </w:p>
        </w:tc>
        <w:tc>
          <w:tcPr>
            <w:tcW w:w="1196"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0.84 (0.64, 1.10)</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0.85 (0.66, 1.11)</w:t>
            </w:r>
          </w:p>
        </w:tc>
        <w:tc>
          <w:tcPr>
            <w:tcW w:w="1882"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0.94 (0.73, 1.21)</w:t>
            </w:r>
          </w:p>
        </w:tc>
        <w:tc>
          <w:tcPr>
            <w:tcW w:w="1883"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0.82 (0.62, 1.09)</w:t>
            </w:r>
          </w:p>
        </w:tc>
        <w:tc>
          <w:tcPr>
            <w:tcW w:w="102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pPr>
            <w:r w:rsidRPr="00152EB8">
              <w:rPr>
                <w:rFonts w:ascii="Times New Roman" w:hAnsi="Times New Roman"/>
                <w:sz w:val="20"/>
                <w:szCs w:val="20"/>
              </w:rPr>
              <w:t>0.25</w:t>
            </w:r>
          </w:p>
        </w:tc>
      </w:tr>
      <w:tr w:rsidR="00280E0D" w:rsidRPr="00152EB8" w:rsidTr="00933E3A">
        <w:trPr>
          <w:trHeight w:val="222"/>
        </w:trPr>
        <w:tc>
          <w:tcPr>
            <w:tcW w:w="2988"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196"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882"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883"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c>
          <w:tcPr>
            <w:tcW w:w="1021" w:type="dxa"/>
            <w:tcBorders>
              <w:top w:val="nil"/>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tc>
      </w:tr>
    </w:tbl>
    <w:p w:rsidR="00280E0D" w:rsidRPr="00152EB8" w:rsidRDefault="00280E0D" w:rsidP="00280E0D">
      <w:pPr>
        <w:pStyle w:val="Body"/>
        <w:widowControl w:val="0"/>
        <w:spacing w:after="0"/>
        <w:rPr>
          <w:rFonts w:ascii="Times New Roman" w:hAnsi="Times New Roman" w:cs="Times New Roman"/>
          <w:sz w:val="20"/>
        </w:rPr>
      </w:pPr>
      <w:r w:rsidRPr="00152EB8">
        <w:rPr>
          <w:rFonts w:ascii="Times New Roman" w:hAnsi="Times New Roman" w:cs="Times New Roman"/>
          <w:sz w:val="20"/>
          <w:vertAlign w:val="superscript"/>
        </w:rPr>
        <w:t>a</w:t>
      </w:r>
      <w:r w:rsidRPr="00152EB8">
        <w:rPr>
          <w:rFonts w:ascii="Times New Roman" w:hAnsi="Times New Roman" w:cs="Times New Roman"/>
          <w:sz w:val="20"/>
        </w:rPr>
        <w:t xml:space="preserve"> Alternative Healthy Eating Index-2010</w:t>
      </w:r>
    </w:p>
    <w:p w:rsidR="00280E0D" w:rsidRPr="00152EB8" w:rsidRDefault="00280E0D" w:rsidP="00280E0D">
      <w:pPr>
        <w:pStyle w:val="Body"/>
        <w:widowControl w:val="0"/>
        <w:spacing w:after="0"/>
        <w:rPr>
          <w:rFonts w:ascii="Times New Roman" w:hAnsi="Times New Roman" w:cs="Times New Roman"/>
          <w:sz w:val="20"/>
        </w:rPr>
      </w:pPr>
      <w:r w:rsidRPr="00152EB8">
        <w:rPr>
          <w:rFonts w:ascii="Times New Roman" w:hAnsi="Times New Roman" w:cs="Times New Roman"/>
          <w:sz w:val="20"/>
          <w:vertAlign w:val="superscript"/>
        </w:rPr>
        <w:t xml:space="preserve">b </w:t>
      </w:r>
      <w:r w:rsidRPr="00152EB8">
        <w:rPr>
          <w:rFonts w:ascii="Times New Roman" w:hAnsi="Times New Roman" w:cs="Times New Roman"/>
          <w:sz w:val="20"/>
        </w:rPr>
        <w:t>adjusted for age, energy intake, BMI, height, smoking, physical activity, post menopausal hormone use (women), thiazides, lasix, anti-inflammatory steroids, multivitamin supplements, supplemental intakes of calcium, retinol, and vitamin D, intake of caffeine, sugar sweetened beverages (Alternate Mediterranean Diet Score only), and alcohol (Dietary Approaches to Stop Hypertension Score only), history of diabetes.</w:t>
      </w:r>
    </w:p>
    <w:p w:rsidR="00280E0D" w:rsidRPr="00152EB8" w:rsidRDefault="00280E0D" w:rsidP="00280E0D">
      <w:pPr>
        <w:pStyle w:val="Body"/>
        <w:widowControl w:val="0"/>
        <w:spacing w:after="0"/>
        <w:rPr>
          <w:rFonts w:ascii="Times New Roman" w:hAnsi="Times New Roman" w:cs="Times New Roman"/>
          <w:sz w:val="20"/>
        </w:rPr>
      </w:pPr>
      <w:r w:rsidRPr="00152EB8">
        <w:rPr>
          <w:rFonts w:ascii="Times New Roman" w:hAnsi="Times New Roman" w:cs="Times New Roman"/>
          <w:sz w:val="20"/>
          <w:vertAlign w:val="superscript"/>
        </w:rPr>
        <w:t xml:space="preserve">c </w:t>
      </w:r>
      <w:r w:rsidRPr="00152EB8">
        <w:rPr>
          <w:rFonts w:ascii="Times New Roman" w:hAnsi="Times New Roman" w:cs="Times New Roman"/>
          <w:sz w:val="20"/>
        </w:rPr>
        <w:t>Dietary Approaches to Stop Hypertension</w:t>
      </w:r>
    </w:p>
    <w:p w:rsidR="00280E0D" w:rsidRPr="00152EB8" w:rsidRDefault="00280E0D" w:rsidP="00280E0D">
      <w:pPr>
        <w:pStyle w:val="Body"/>
        <w:widowControl w:val="0"/>
        <w:spacing w:after="0"/>
      </w:pPr>
      <w:r w:rsidRPr="00152EB8">
        <w:rPr>
          <w:rFonts w:ascii="Times New Roman" w:hAnsi="Times New Roman" w:cs="Times New Roman"/>
          <w:sz w:val="20"/>
          <w:vertAlign w:val="superscript"/>
        </w:rPr>
        <w:t xml:space="preserve">d </w:t>
      </w:r>
      <w:r w:rsidRPr="00152EB8">
        <w:rPr>
          <w:rFonts w:ascii="Times New Roman" w:hAnsi="Times New Roman" w:cs="Times New Roman"/>
          <w:sz w:val="20"/>
        </w:rPr>
        <w:t>Alternate Mediterranean Diet score</w:t>
      </w:r>
    </w:p>
    <w:p w:rsidR="00280E0D" w:rsidRPr="00152EB8" w:rsidRDefault="00280E0D">
      <w:pPr>
        <w:rPr>
          <w:rFonts w:ascii="Times New Roman" w:hAnsi="Times New Roman" w:cs="Times New Roman"/>
          <w:sz w:val="24"/>
          <w:szCs w:val="24"/>
        </w:rPr>
      </w:pPr>
      <w:r w:rsidRPr="00152EB8">
        <w:rPr>
          <w:rFonts w:ascii="Times New Roman" w:hAnsi="Times New Roman" w:cs="Times New Roman"/>
          <w:sz w:val="24"/>
          <w:szCs w:val="24"/>
        </w:rPr>
        <w:br w:type="page"/>
      </w:r>
    </w:p>
    <w:p w:rsidR="00280E0D" w:rsidRPr="00152EB8" w:rsidRDefault="00280E0D" w:rsidP="00280E0D">
      <w:pPr>
        <w:pStyle w:val="Body"/>
        <w:contextualSpacing/>
        <w:rPr>
          <w:rFonts w:ascii="Times New Roman" w:eastAsia="Times New Roman" w:hAnsi="Times New Roman" w:cs="Times New Roman"/>
          <w:sz w:val="20"/>
          <w:szCs w:val="20"/>
        </w:rPr>
      </w:pPr>
      <w:r w:rsidRPr="00152EB8">
        <w:rPr>
          <w:rFonts w:ascii="Times New Roman" w:hAnsi="Times New Roman" w:cs="Times New Roman"/>
          <w:sz w:val="20"/>
          <w:szCs w:val="20"/>
        </w:rPr>
        <w:lastRenderedPageBreak/>
        <w:t xml:space="preserve">Table 7 (online only): Multivariable relative risk (RR) (95% CI) of categories of cumulative diet scores </w:t>
      </w:r>
      <w:r w:rsidRPr="00152EB8">
        <w:rPr>
          <w:rFonts w:ascii="Times New Roman" w:hAnsi="Times New Roman"/>
          <w:sz w:val="20"/>
          <w:szCs w:val="20"/>
        </w:rPr>
        <w:t xml:space="preserve">for hip fractures </w:t>
      </w:r>
      <w:r w:rsidRPr="00152EB8">
        <w:rPr>
          <w:rFonts w:ascii="Times New Roman" w:hAnsi="Times New Roman" w:cs="Times New Roman"/>
          <w:sz w:val="20"/>
        </w:rPr>
        <w:t>in the Nurses’ Health Study (n=74,446, postmenopausal) and Health Professionals Follow-up Study (n=36,602, age 50+) participants</w:t>
      </w:r>
    </w:p>
    <w:tbl>
      <w:tblPr>
        <w:tblW w:w="124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1"/>
        <w:gridCol w:w="761"/>
        <w:gridCol w:w="1579"/>
        <w:gridCol w:w="1620"/>
        <w:gridCol w:w="1620"/>
        <w:gridCol w:w="1710"/>
        <w:gridCol w:w="1751"/>
        <w:gridCol w:w="1170"/>
      </w:tblGrid>
      <w:tr w:rsidR="00280E0D" w:rsidRPr="00152EB8" w:rsidTr="00933E3A">
        <w:trPr>
          <w:trHeight w:val="232"/>
        </w:trPr>
        <w:tc>
          <w:tcPr>
            <w:tcW w:w="219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9041" w:type="dxa"/>
            <w:gridSpan w:val="6"/>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280E0D" w:rsidRPr="00152EB8" w:rsidRDefault="00280E0D" w:rsidP="00933E3A">
            <w:pPr>
              <w:pStyle w:val="Body"/>
              <w:contextualSpacing/>
              <w:jc w:val="center"/>
              <w:rPr>
                <w:rFonts w:ascii="Times New Roman" w:hAnsi="Times New Roman" w:cs="Times New Roman"/>
                <w:sz w:val="20"/>
                <w:szCs w:val="20"/>
              </w:rPr>
            </w:pPr>
            <w:r w:rsidRPr="00152EB8">
              <w:rPr>
                <w:rFonts w:ascii="Times New Roman" w:hAnsi="Times New Roman" w:cs="Times New Roman"/>
                <w:sz w:val="20"/>
                <w:szCs w:val="20"/>
              </w:rPr>
              <w:t>Score categories (points)</w:t>
            </w:r>
          </w:p>
        </w:tc>
        <w:tc>
          <w:tcPr>
            <w:tcW w:w="1170" w:type="dxa"/>
            <w:tcBorders>
              <w:top w:val="single" w:sz="8" w:space="0" w:color="000000"/>
              <w:left w:val="nil"/>
              <w:bottom w:val="single" w:sz="8" w:space="0" w:color="000000"/>
              <w:right w:val="nil"/>
            </w:tcBorders>
          </w:tcPr>
          <w:p w:rsidR="00280E0D" w:rsidRPr="00152EB8" w:rsidRDefault="00280E0D" w:rsidP="00933E3A">
            <w:pPr>
              <w:pStyle w:val="Body"/>
              <w:contextualSpacing/>
              <w:jc w:val="center"/>
              <w:rPr>
                <w:rFonts w:ascii="Times New Roman" w:hAnsi="Times New Roman" w:cs="Times New Roman"/>
                <w:sz w:val="20"/>
                <w:szCs w:val="20"/>
              </w:rPr>
            </w:pPr>
          </w:p>
        </w:tc>
      </w:tr>
      <w:tr w:rsidR="00280E0D" w:rsidRPr="00152EB8" w:rsidTr="00933E3A">
        <w:trPr>
          <w:trHeight w:val="222"/>
        </w:trPr>
        <w:tc>
          <w:tcPr>
            <w:tcW w:w="2191"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vertAlign w:val="superscript"/>
              </w:rPr>
            </w:pPr>
            <w:r w:rsidRPr="00152EB8">
              <w:rPr>
                <w:rFonts w:ascii="Times New Roman" w:hAnsi="Times New Roman" w:cs="Times New Roman"/>
                <w:b/>
                <w:bCs/>
                <w:sz w:val="20"/>
                <w:szCs w:val="20"/>
              </w:rPr>
              <w:t xml:space="preserve">AHEI-2010 </w:t>
            </w:r>
            <w:r w:rsidRPr="00152EB8">
              <w:rPr>
                <w:rFonts w:ascii="Times New Roman" w:hAnsi="Times New Roman" w:cs="Times New Roman"/>
                <w:b/>
                <w:bCs/>
                <w:sz w:val="20"/>
                <w:szCs w:val="20"/>
                <w:vertAlign w:val="superscript"/>
              </w:rPr>
              <w:t>a</w:t>
            </w:r>
          </w:p>
        </w:tc>
        <w:tc>
          <w:tcPr>
            <w:tcW w:w="761"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≤40</w:t>
            </w:r>
          </w:p>
        </w:tc>
        <w:tc>
          <w:tcPr>
            <w:tcW w:w="1579"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41-48</w:t>
            </w:r>
          </w:p>
        </w:tc>
        <w:tc>
          <w:tcPr>
            <w:tcW w:w="1620"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49-56</w:t>
            </w:r>
          </w:p>
        </w:tc>
        <w:tc>
          <w:tcPr>
            <w:tcW w:w="1620"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57-64</w:t>
            </w:r>
          </w:p>
        </w:tc>
        <w:tc>
          <w:tcPr>
            <w:tcW w:w="1710"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65+</w:t>
            </w:r>
          </w:p>
        </w:tc>
        <w:tc>
          <w:tcPr>
            <w:tcW w:w="1751" w:type="dxa"/>
            <w:tcBorders>
              <w:top w:val="single" w:sz="8" w:space="0" w:color="000000"/>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single" w:sz="8" w:space="0" w:color="000000"/>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P trend</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Women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205</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546</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807</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539</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288</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71"/>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 xml:space="preserve">Age &amp; energy adjusted </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0.94 (0.80, 1.10)</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0.91 (0.78, 1.10)</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0.76 (0.64, 0.89)</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0.73 (0.61, 0.88)</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&lt;0.001</w:t>
            </w:r>
          </w:p>
        </w:tc>
      </w:tr>
      <w:tr w:rsidR="00280E0D" w:rsidRPr="00152EB8" w:rsidTr="00933E3A">
        <w:trPr>
          <w:trHeight w:val="289"/>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color w:val="auto"/>
                <w:sz w:val="20"/>
                <w:szCs w:val="20"/>
              </w:rPr>
            </w:pPr>
            <w:r w:rsidRPr="00152EB8">
              <w:rPr>
                <w:rFonts w:ascii="Times New Roman" w:hAnsi="Times New Roman" w:cs="Times New Roman"/>
                <w:bCs/>
                <w:color w:val="auto"/>
                <w:sz w:val="20"/>
                <w:szCs w:val="20"/>
                <w:u w:color="548DD4"/>
              </w:rPr>
              <w:t>Multivariable</w:t>
            </w:r>
            <w:r w:rsidRPr="00152EB8">
              <w:rPr>
                <w:rFonts w:ascii="Times New Roman" w:hAnsi="Times New Roman" w:cs="Times New Roman"/>
                <w:bCs/>
                <w:color w:val="auto"/>
                <w:sz w:val="20"/>
                <w:szCs w:val="20"/>
                <w:u w:color="548DD4"/>
                <w:vertAlign w:val="superscript"/>
              </w:rPr>
              <w:t xml:space="preserve"> 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1.01 (0.86, 1.19)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1.04 (0.89, 1.22)</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0.90 (0.76, 1.06)</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0.85 (0.70, 1.03)</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0.02</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49</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96</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184</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148</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126</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Age &amp; energy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0.65 (0.46, 0.92)</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0.76 (0.55, 1.06)</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0.62 (0.45, 0.87)</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0.68 (0.48, 0.95)</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0.22</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bCs/>
                <w:color w:val="auto"/>
                <w:sz w:val="20"/>
                <w:szCs w:val="20"/>
                <w:u w:color="548DD4"/>
              </w:rPr>
              <w:t xml:space="preserve">Multivariable </w:t>
            </w:r>
            <w:r w:rsidRPr="00152EB8">
              <w:rPr>
                <w:rFonts w:ascii="Times New Roman" w:hAnsi="Times New Roman" w:cs="Times New Roman"/>
                <w:bCs/>
                <w:color w:val="auto"/>
                <w:sz w:val="20"/>
                <w:szCs w:val="20"/>
                <w:u w:color="548DD4"/>
                <w:vertAlign w:val="superscript"/>
              </w:rPr>
              <w:t>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0.68 (0.47, 0.97)</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0.80 (057, 1.11)</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0.67 (0.47, 0.94)</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0.71 (0.50, 1.01)</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0.34</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vertAlign w:val="superscript"/>
              </w:rPr>
            </w:pPr>
            <w:r w:rsidRPr="00152EB8">
              <w:rPr>
                <w:rFonts w:ascii="Times New Roman" w:hAnsi="Times New Roman" w:cs="Times New Roman"/>
                <w:b/>
                <w:bCs/>
                <w:sz w:val="20"/>
                <w:szCs w:val="20"/>
              </w:rPr>
              <w:t xml:space="preserve">DASH </w:t>
            </w:r>
            <w:r w:rsidRPr="00152EB8">
              <w:rPr>
                <w:rFonts w:ascii="Times New Roman" w:hAnsi="Times New Roman" w:cs="Times New Roman"/>
                <w:b/>
                <w:bCs/>
                <w:sz w:val="20"/>
                <w:szCs w:val="20"/>
                <w:vertAlign w:val="superscript"/>
              </w:rPr>
              <w:t>c</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≤20</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21-23</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24-26</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27-29</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30+</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Women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336</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566</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609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448</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184</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7"/>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lastRenderedPageBreak/>
              <w:t>Age &amp; energy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1.08 (0.94, 1.23)</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0.92 (0.80, 1.05)</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0.88 (0.75, 1.01)</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0.75 (0.62, 0.90)</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u w:color="000000"/>
              </w:rPr>
            </w:pPr>
            <w:r w:rsidRPr="00152EB8">
              <w:rPr>
                <w:rFonts w:ascii="Times New Roman" w:hAnsi="Times New Roman" w:cs="Times New Roman"/>
                <w:sz w:val="20"/>
                <w:szCs w:val="20"/>
                <w:u w:color="000000"/>
              </w:rPr>
              <w:t>&lt;0.001</w:t>
            </w:r>
          </w:p>
        </w:tc>
      </w:tr>
      <w:tr w:rsidR="00280E0D" w:rsidRPr="00152EB8" w:rsidTr="00933E3A">
        <w:trPr>
          <w:trHeight w:val="280"/>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bCs/>
                <w:color w:val="auto"/>
                <w:sz w:val="20"/>
                <w:szCs w:val="20"/>
                <w:u w:color="548DD4"/>
              </w:rPr>
              <w:t xml:space="preserve">Multivariable </w:t>
            </w:r>
            <w:r w:rsidRPr="00152EB8">
              <w:rPr>
                <w:rFonts w:ascii="Times New Roman" w:hAnsi="Times New Roman" w:cs="Times New Roman"/>
                <w:bCs/>
                <w:color w:val="auto"/>
                <w:sz w:val="20"/>
                <w:szCs w:val="20"/>
                <w:u w:color="548DD4"/>
                <w:vertAlign w:val="superscript"/>
              </w:rPr>
              <w:t>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color w:val="auto"/>
                <w:sz w:val="20"/>
                <w:szCs w:val="20"/>
                <w:u w:color="548DD4"/>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1.17 (1.02, 1.34)</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1.06 (0.92, 1.22)</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1.02 (0.88, 1.19)</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0.87 (0.71, 1.05)</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color w:val="auto"/>
                <w:sz w:val="20"/>
                <w:szCs w:val="20"/>
                <w:u w:color="548DD4"/>
              </w:rPr>
            </w:pPr>
            <w:r w:rsidRPr="00152EB8">
              <w:rPr>
                <w:rFonts w:ascii="Times New Roman" w:hAnsi="Times New Roman" w:cs="Times New Roman"/>
                <w:color w:val="auto"/>
                <w:sz w:val="20"/>
                <w:szCs w:val="20"/>
                <w:u w:color="548DD4"/>
              </w:rPr>
              <w:t>0.03</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106</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124</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152</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115</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106</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Age &amp; energy adjsuted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0.93 (0.71, 1.22)</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0.96 (0.74, 1.24)</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0.87 (0.66, 1.15)</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0.97 (0.73, 1.30)</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0.52</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bCs/>
                <w:color w:val="auto"/>
                <w:sz w:val="20"/>
                <w:szCs w:val="20"/>
                <w:u w:color="548DD4"/>
              </w:rPr>
              <w:t xml:space="preserve">Multivariable </w:t>
            </w:r>
            <w:r w:rsidRPr="00152EB8">
              <w:rPr>
                <w:rFonts w:ascii="Times New Roman" w:hAnsi="Times New Roman" w:cs="Times New Roman"/>
                <w:bCs/>
                <w:color w:val="auto"/>
                <w:sz w:val="20"/>
                <w:szCs w:val="20"/>
                <w:u w:color="548DD4"/>
                <w:vertAlign w:val="superscript"/>
              </w:rPr>
              <w:t>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0.96 (0.73, 1.25)</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0.98 (0.75, 1.28)</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0.90 (0.68, 1.20)</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0.96(0.70, 1.30)</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0.50</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vertAlign w:val="superscript"/>
              </w:rPr>
            </w:pPr>
            <w:r w:rsidRPr="00152EB8">
              <w:rPr>
                <w:rFonts w:ascii="Times New Roman" w:hAnsi="Times New Roman" w:cs="Times New Roman"/>
                <w:b/>
                <w:bCs/>
                <w:sz w:val="20"/>
                <w:szCs w:val="20"/>
              </w:rPr>
              <w:t xml:space="preserve">aMed </w:t>
            </w:r>
            <w:r w:rsidRPr="00152EB8">
              <w:rPr>
                <w:rFonts w:ascii="Times New Roman" w:hAnsi="Times New Roman" w:cs="Times New Roman"/>
                <w:b/>
                <w:bCs/>
                <w:sz w:val="20"/>
                <w:szCs w:val="20"/>
                <w:vertAlign w:val="superscript"/>
              </w:rPr>
              <w:t>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0-2</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3</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4</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5</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6</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7-9</w:t>
            </w: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u w:color="00000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Women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259</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445</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549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452</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314</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124</w:t>
            </w: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98"/>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Age &amp; energy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0.99 (0.84, 1.15)</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0.92 (0.79, 1.07)</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0.80 (0.68, 0.93)</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0.84 (0.71, 1.00)</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u w:color="000000"/>
              </w:rPr>
              <w:t>0.72 (0.57, 0.89)</w:t>
            </w: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&lt;0.001</w:t>
            </w:r>
          </w:p>
        </w:tc>
      </w:tr>
      <w:tr w:rsidR="00280E0D" w:rsidRPr="00152EB8" w:rsidTr="00933E3A">
        <w:trPr>
          <w:trHeight w:val="17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bCs/>
                <w:color w:val="auto"/>
                <w:sz w:val="20"/>
                <w:szCs w:val="20"/>
                <w:u w:color="548DD4"/>
              </w:rPr>
              <w:t xml:space="preserve">Multivariable </w:t>
            </w:r>
            <w:r w:rsidRPr="00152EB8">
              <w:rPr>
                <w:rFonts w:ascii="Times New Roman" w:hAnsi="Times New Roman" w:cs="Times New Roman"/>
                <w:bCs/>
                <w:color w:val="auto"/>
                <w:sz w:val="20"/>
                <w:szCs w:val="20"/>
                <w:u w:color="548DD4"/>
                <w:vertAlign w:val="superscript"/>
              </w:rPr>
              <w:t>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color w:val="auto"/>
                <w:sz w:val="20"/>
                <w:szCs w:val="20"/>
                <w:u w:color="548DD4"/>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1.03 (0.88,1.20)</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1.02 (0.88, 1.19)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0.92 (0.78, 1.08)</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0.98 (0.82, 1.18)</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Default"/>
              <w:contextualSpacing/>
              <w:rPr>
                <w:rFonts w:ascii="Times New Roman" w:hAnsi="Times New Roman" w:cs="Times New Roman"/>
                <w:color w:val="auto"/>
                <w:sz w:val="20"/>
                <w:szCs w:val="20"/>
              </w:rPr>
            </w:pPr>
            <w:r w:rsidRPr="00152EB8">
              <w:rPr>
                <w:rFonts w:ascii="Times New Roman" w:hAnsi="Times New Roman" w:cs="Times New Roman"/>
                <w:color w:val="auto"/>
                <w:sz w:val="20"/>
                <w:szCs w:val="20"/>
                <w:u w:color="548DD4"/>
              </w:rPr>
              <w:t>0.85 (0.68, 1.07)</w:t>
            </w:r>
          </w:p>
        </w:tc>
        <w:tc>
          <w:tcPr>
            <w:tcW w:w="1170" w:type="dxa"/>
            <w:tcBorders>
              <w:top w:val="nil"/>
              <w:left w:val="nil"/>
              <w:bottom w:val="nil"/>
              <w:right w:val="nil"/>
            </w:tcBorders>
          </w:tcPr>
          <w:p w:rsidR="00280E0D" w:rsidRPr="00152EB8" w:rsidRDefault="00280E0D" w:rsidP="00933E3A">
            <w:pPr>
              <w:pStyle w:val="Default"/>
              <w:contextualSpacing/>
              <w:rPr>
                <w:rFonts w:ascii="Times New Roman" w:hAnsi="Times New Roman" w:cs="Times New Roman"/>
                <w:sz w:val="20"/>
                <w:szCs w:val="20"/>
              </w:rPr>
            </w:pPr>
            <w:r w:rsidRPr="00152EB8">
              <w:rPr>
                <w:rFonts w:ascii="Times New Roman" w:hAnsi="Times New Roman" w:cs="Times New Roman"/>
                <w:sz w:val="20"/>
                <w:szCs w:val="20"/>
              </w:rPr>
              <w:t>0.08</w:t>
            </w: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i/>
                <w:iCs/>
                <w:sz w:val="20"/>
                <w:szCs w:val="20"/>
              </w:rPr>
              <w:t>Men</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t>No. of cases</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63</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99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149</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124</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91</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77</w:t>
            </w:r>
          </w:p>
        </w:tc>
        <w:tc>
          <w:tcPr>
            <w:tcW w:w="1170" w:type="dxa"/>
            <w:tcBorders>
              <w:top w:val="nil"/>
              <w:left w:val="nil"/>
              <w:bottom w:val="nil"/>
              <w:right w:val="nil"/>
            </w:tcBorders>
          </w:tcPr>
          <w:p w:rsidR="00280E0D" w:rsidRPr="00152EB8" w:rsidRDefault="00280E0D" w:rsidP="00933E3A">
            <w:pPr>
              <w:contextualSpacing/>
              <w:rPr>
                <w:sz w:val="20"/>
                <w:szCs w:val="20"/>
              </w:rPr>
            </w:pPr>
          </w:p>
        </w:tc>
      </w:tr>
      <w:tr w:rsidR="00280E0D" w:rsidRPr="00152EB8" w:rsidTr="00933E3A">
        <w:trPr>
          <w:trHeight w:val="212"/>
        </w:trPr>
        <w:tc>
          <w:tcPr>
            <w:tcW w:w="219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sz w:val="20"/>
                <w:szCs w:val="20"/>
              </w:rPr>
              <w:lastRenderedPageBreak/>
              <w:t>Age &amp; energy adjusted</w:t>
            </w:r>
          </w:p>
        </w:tc>
        <w:tc>
          <w:tcPr>
            <w:tcW w:w="76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1.00 (0.72, 1.38)</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1.13 (0.84, 1.53)</w:t>
            </w:r>
          </w:p>
        </w:tc>
        <w:tc>
          <w:tcPr>
            <w:tcW w:w="162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0.88 (0.64, 1.21)</w:t>
            </w:r>
          </w:p>
        </w:tc>
        <w:tc>
          <w:tcPr>
            <w:tcW w:w="1710"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0.86 (0.61, 1.21)</w:t>
            </w:r>
          </w:p>
        </w:tc>
        <w:tc>
          <w:tcPr>
            <w:tcW w:w="1751" w:type="dxa"/>
            <w:tcBorders>
              <w:top w:val="nil"/>
              <w:left w:val="nil"/>
              <w:bottom w:val="nil"/>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1.06 (0.74, 1.50)</w:t>
            </w:r>
          </w:p>
        </w:tc>
        <w:tc>
          <w:tcPr>
            <w:tcW w:w="1170" w:type="dxa"/>
            <w:tcBorders>
              <w:top w:val="nil"/>
              <w:left w:val="nil"/>
              <w:bottom w:val="nil"/>
              <w:right w:val="nil"/>
            </w:tcBorders>
          </w:tcPr>
          <w:p w:rsidR="00280E0D" w:rsidRPr="00152EB8" w:rsidRDefault="00280E0D" w:rsidP="00933E3A">
            <w:pPr>
              <w:contextualSpacing/>
              <w:rPr>
                <w:sz w:val="20"/>
                <w:szCs w:val="20"/>
              </w:rPr>
            </w:pPr>
            <w:r w:rsidRPr="00152EB8">
              <w:rPr>
                <w:sz w:val="20"/>
                <w:szCs w:val="20"/>
              </w:rPr>
              <w:t>0.78</w:t>
            </w:r>
          </w:p>
        </w:tc>
      </w:tr>
      <w:tr w:rsidR="00280E0D" w:rsidRPr="00152EB8" w:rsidTr="00933E3A">
        <w:trPr>
          <w:trHeight w:val="212"/>
        </w:trPr>
        <w:tc>
          <w:tcPr>
            <w:tcW w:w="2191"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pStyle w:val="Body"/>
              <w:contextualSpacing/>
              <w:rPr>
                <w:rFonts w:ascii="Times New Roman" w:hAnsi="Times New Roman" w:cs="Times New Roman"/>
                <w:sz w:val="20"/>
                <w:szCs w:val="20"/>
              </w:rPr>
            </w:pPr>
            <w:r w:rsidRPr="00152EB8">
              <w:rPr>
                <w:rFonts w:ascii="Times New Roman" w:hAnsi="Times New Roman" w:cs="Times New Roman"/>
                <w:bCs/>
                <w:color w:val="auto"/>
                <w:sz w:val="20"/>
                <w:szCs w:val="20"/>
                <w:u w:color="548DD4"/>
              </w:rPr>
              <w:t xml:space="preserve">Multivariable </w:t>
            </w:r>
            <w:r w:rsidRPr="00152EB8">
              <w:rPr>
                <w:rFonts w:ascii="Times New Roman" w:hAnsi="Times New Roman" w:cs="Times New Roman"/>
                <w:bCs/>
                <w:color w:val="auto"/>
                <w:sz w:val="20"/>
                <w:szCs w:val="20"/>
                <w:u w:color="548DD4"/>
                <w:vertAlign w:val="superscript"/>
              </w:rPr>
              <w:t>b</w:t>
            </w:r>
            <w:r w:rsidRPr="00152EB8">
              <w:rPr>
                <w:rFonts w:ascii="Times New Roman" w:hAnsi="Times New Roman" w:cs="Times New Roman"/>
                <w:bCs/>
                <w:color w:val="auto"/>
                <w:sz w:val="20"/>
                <w:szCs w:val="20"/>
                <w:u w:color="548DD4"/>
              </w:rPr>
              <w:t xml:space="preserve"> adjusted</w:t>
            </w:r>
          </w:p>
        </w:tc>
        <w:tc>
          <w:tcPr>
            <w:tcW w:w="761"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w:t>
            </w:r>
          </w:p>
        </w:tc>
        <w:tc>
          <w:tcPr>
            <w:tcW w:w="1579"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1.04 (0.75, 1.43)</w:t>
            </w:r>
          </w:p>
        </w:tc>
        <w:tc>
          <w:tcPr>
            <w:tcW w:w="1620"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1.20 (0.88, 1.63)</w:t>
            </w:r>
          </w:p>
        </w:tc>
        <w:tc>
          <w:tcPr>
            <w:tcW w:w="1620"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0.94 (0.68, 1.30)</w:t>
            </w:r>
          </w:p>
        </w:tc>
        <w:tc>
          <w:tcPr>
            <w:tcW w:w="1710"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0.92 (0.65, 1.31)</w:t>
            </w:r>
          </w:p>
        </w:tc>
        <w:tc>
          <w:tcPr>
            <w:tcW w:w="1751" w:type="dxa"/>
            <w:tcBorders>
              <w:top w:val="nil"/>
              <w:left w:val="nil"/>
              <w:bottom w:val="single" w:sz="4" w:space="0" w:color="auto"/>
              <w:right w:val="nil"/>
            </w:tcBorders>
            <w:shd w:val="clear" w:color="auto" w:fill="auto"/>
            <w:tcMar>
              <w:top w:w="80" w:type="dxa"/>
              <w:left w:w="80" w:type="dxa"/>
              <w:bottom w:w="80" w:type="dxa"/>
              <w:right w:w="80" w:type="dxa"/>
            </w:tcMar>
          </w:tcPr>
          <w:p w:rsidR="00280E0D" w:rsidRPr="00152EB8" w:rsidRDefault="00280E0D" w:rsidP="00933E3A">
            <w:pPr>
              <w:contextualSpacing/>
              <w:rPr>
                <w:sz w:val="20"/>
                <w:szCs w:val="20"/>
              </w:rPr>
            </w:pPr>
            <w:r w:rsidRPr="00152EB8">
              <w:rPr>
                <w:sz w:val="20"/>
                <w:szCs w:val="20"/>
              </w:rPr>
              <w:t>1.12 (0.77, 1.63)</w:t>
            </w:r>
          </w:p>
        </w:tc>
        <w:tc>
          <w:tcPr>
            <w:tcW w:w="1170" w:type="dxa"/>
            <w:tcBorders>
              <w:top w:val="nil"/>
              <w:left w:val="nil"/>
              <w:bottom w:val="single" w:sz="4" w:space="0" w:color="auto"/>
              <w:right w:val="nil"/>
            </w:tcBorders>
          </w:tcPr>
          <w:p w:rsidR="00280E0D" w:rsidRPr="00152EB8" w:rsidRDefault="00280E0D" w:rsidP="00933E3A">
            <w:pPr>
              <w:contextualSpacing/>
              <w:rPr>
                <w:sz w:val="20"/>
                <w:szCs w:val="20"/>
              </w:rPr>
            </w:pPr>
            <w:r w:rsidRPr="00152EB8">
              <w:rPr>
                <w:sz w:val="20"/>
                <w:szCs w:val="20"/>
              </w:rPr>
              <w:t>0.56</w:t>
            </w:r>
          </w:p>
        </w:tc>
      </w:tr>
    </w:tbl>
    <w:p w:rsidR="00280E0D" w:rsidRPr="00152EB8" w:rsidRDefault="00280E0D" w:rsidP="00280E0D">
      <w:pPr>
        <w:pStyle w:val="Body"/>
        <w:widowControl w:val="0"/>
        <w:contextualSpacing/>
        <w:rPr>
          <w:rFonts w:ascii="Times New Roman" w:hAnsi="Times New Roman" w:cs="Times New Roman"/>
          <w:sz w:val="20"/>
        </w:rPr>
      </w:pPr>
      <w:r w:rsidRPr="00152EB8">
        <w:rPr>
          <w:rFonts w:ascii="Times New Roman" w:hAnsi="Times New Roman" w:cs="Times New Roman"/>
          <w:bCs/>
          <w:color w:val="auto"/>
          <w:sz w:val="20"/>
          <w:szCs w:val="20"/>
          <w:u w:color="548DD4"/>
          <w:vertAlign w:val="superscript"/>
        </w:rPr>
        <w:t>a</w:t>
      </w:r>
      <w:r w:rsidRPr="00152EB8">
        <w:rPr>
          <w:rFonts w:ascii="Times New Roman" w:hAnsi="Times New Roman" w:cs="Times New Roman"/>
          <w:sz w:val="20"/>
        </w:rPr>
        <w:t xml:space="preserve"> Alternate Healthy Eating Index score, higher score represents a healthier diet.</w:t>
      </w:r>
    </w:p>
    <w:p w:rsidR="00280E0D" w:rsidRPr="00152EB8" w:rsidRDefault="00280E0D" w:rsidP="00280E0D">
      <w:pPr>
        <w:pStyle w:val="Body"/>
        <w:widowControl w:val="0"/>
        <w:contextualSpacing/>
        <w:rPr>
          <w:rFonts w:ascii="Times New Roman" w:hAnsi="Times New Roman" w:cs="Times New Roman"/>
          <w:sz w:val="20"/>
        </w:rPr>
      </w:pPr>
      <w:r w:rsidRPr="00152EB8">
        <w:rPr>
          <w:rFonts w:ascii="Times New Roman" w:hAnsi="Times New Roman" w:cs="Times New Roman"/>
          <w:sz w:val="20"/>
          <w:vertAlign w:val="superscript"/>
        </w:rPr>
        <w:t xml:space="preserve">b </w:t>
      </w:r>
      <w:r w:rsidRPr="00152EB8">
        <w:rPr>
          <w:rFonts w:ascii="Times New Roman" w:hAnsi="Times New Roman" w:cs="Times New Roman"/>
          <w:sz w:val="20"/>
        </w:rPr>
        <w:t>adjusted for age, energy intake, BMI, height, smoking, physical activity, post menopausal hormone use (women), thiazides, lasix, anti-inflammatory steroids, multivitamin supplements, supplemental intakes of calcium, retinol, and vitamin D, intake of caffeine, sugar sweetened beverages (Alternate Mediterranean Diet Score only), and alcohol (Dietary Approaches to Stop Hypertension Score only), history of diabetes.</w:t>
      </w:r>
    </w:p>
    <w:p w:rsidR="00280E0D" w:rsidRPr="00152EB8" w:rsidRDefault="00280E0D" w:rsidP="00280E0D">
      <w:pPr>
        <w:pStyle w:val="Body"/>
        <w:widowControl w:val="0"/>
        <w:contextualSpacing/>
        <w:rPr>
          <w:rFonts w:ascii="Times New Roman" w:hAnsi="Times New Roman" w:cs="Times New Roman"/>
          <w:sz w:val="20"/>
        </w:rPr>
      </w:pPr>
      <w:r w:rsidRPr="00152EB8">
        <w:rPr>
          <w:rFonts w:ascii="Times New Roman" w:hAnsi="Times New Roman" w:cs="Times New Roman"/>
          <w:sz w:val="20"/>
          <w:vertAlign w:val="superscript"/>
        </w:rPr>
        <w:t>c</w:t>
      </w:r>
      <w:r w:rsidRPr="00152EB8">
        <w:rPr>
          <w:rFonts w:ascii="Times New Roman" w:hAnsi="Times New Roman" w:cs="Times New Roman"/>
          <w:sz w:val="20"/>
        </w:rPr>
        <w:t xml:space="preserve"> Dietary Approaches to Stop Hypertension score, higher score presents better adherence.</w:t>
      </w:r>
    </w:p>
    <w:p w:rsidR="00280E0D" w:rsidRPr="00434989" w:rsidRDefault="00280E0D" w:rsidP="00280E0D">
      <w:pPr>
        <w:pStyle w:val="Body"/>
        <w:widowControl w:val="0"/>
        <w:contextualSpacing/>
        <w:rPr>
          <w:rFonts w:ascii="Times New Roman" w:hAnsi="Times New Roman" w:cs="Times New Roman"/>
          <w:sz w:val="20"/>
          <w:szCs w:val="20"/>
        </w:rPr>
      </w:pPr>
      <w:r w:rsidRPr="00152EB8">
        <w:rPr>
          <w:rFonts w:ascii="Times New Roman" w:hAnsi="Times New Roman" w:cs="Times New Roman"/>
          <w:sz w:val="20"/>
          <w:vertAlign w:val="superscript"/>
        </w:rPr>
        <w:t xml:space="preserve">d </w:t>
      </w:r>
      <w:r w:rsidRPr="00152EB8">
        <w:rPr>
          <w:rFonts w:ascii="Times New Roman" w:hAnsi="Times New Roman" w:cs="Times New Roman"/>
          <w:sz w:val="20"/>
        </w:rPr>
        <w:t>Alternate Mediterranean Diet score, higher score presents better adherence.</w:t>
      </w:r>
    </w:p>
    <w:p w:rsidR="00280E0D" w:rsidRPr="00E64005" w:rsidRDefault="00280E0D" w:rsidP="00E64005">
      <w:pPr>
        <w:spacing w:after="0" w:line="480" w:lineRule="auto"/>
        <w:contextualSpacing/>
        <w:rPr>
          <w:rFonts w:ascii="Times New Roman" w:hAnsi="Times New Roman" w:cs="Times New Roman"/>
          <w:sz w:val="24"/>
          <w:szCs w:val="24"/>
        </w:rPr>
      </w:pPr>
    </w:p>
    <w:sectPr w:rsidR="00280E0D" w:rsidRPr="00E64005" w:rsidSect="004C49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D8A">
      <w:pPr>
        <w:spacing w:after="0"/>
      </w:pPr>
      <w:r>
        <w:separator/>
      </w:r>
    </w:p>
  </w:endnote>
  <w:endnote w:type="continuationSeparator" w:id="0">
    <w:p w:rsidR="00000000" w:rsidRDefault="00760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64393"/>
      <w:docPartObj>
        <w:docPartGallery w:val="Page Numbers (Bottom of Page)"/>
        <w:docPartUnique/>
      </w:docPartObj>
    </w:sdtPr>
    <w:sdtEndPr/>
    <w:sdtContent>
      <w:p w:rsidR="0058685E" w:rsidRDefault="00337F2E">
        <w:pPr>
          <w:pStyle w:val="Footer"/>
          <w:jc w:val="right"/>
        </w:pPr>
        <w:r>
          <w:fldChar w:fldCharType="begin"/>
        </w:r>
        <w:r>
          <w:instrText xml:space="preserve"> PAGE   \* MERGEFORMAT </w:instrText>
        </w:r>
        <w:r>
          <w:fldChar w:fldCharType="separate"/>
        </w:r>
        <w:r w:rsidR="00760D8A">
          <w:rPr>
            <w:noProof/>
          </w:rPr>
          <w:t>2</w:t>
        </w:r>
        <w:r>
          <w:rPr>
            <w:noProof/>
          </w:rPr>
          <w:fldChar w:fldCharType="end"/>
        </w:r>
      </w:p>
    </w:sdtContent>
  </w:sdt>
  <w:p w:rsidR="0058685E" w:rsidRDefault="00760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D8A">
      <w:pPr>
        <w:spacing w:after="0"/>
      </w:pPr>
      <w:r>
        <w:separator/>
      </w:r>
    </w:p>
  </w:footnote>
  <w:footnote w:type="continuationSeparator" w:id="0">
    <w:p w:rsidR="00000000" w:rsidRDefault="00760D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5"/>
    <w:rsid w:val="00152EB8"/>
    <w:rsid w:val="002045D1"/>
    <w:rsid w:val="00280E0D"/>
    <w:rsid w:val="00337F2E"/>
    <w:rsid w:val="004C49C7"/>
    <w:rsid w:val="005B5A37"/>
    <w:rsid w:val="00683CD4"/>
    <w:rsid w:val="00760D8A"/>
    <w:rsid w:val="00882AEA"/>
    <w:rsid w:val="00C039C8"/>
    <w:rsid w:val="00D94AF3"/>
    <w:rsid w:val="00E6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05"/>
    <w:rPr>
      <w:color w:val="0000FF" w:themeColor="hyperlink"/>
      <w:u w:val="single"/>
    </w:rPr>
  </w:style>
  <w:style w:type="paragraph" w:styleId="Header">
    <w:name w:val="header"/>
    <w:basedOn w:val="Normal"/>
    <w:link w:val="HeaderChar"/>
    <w:uiPriority w:val="99"/>
    <w:semiHidden/>
    <w:unhideWhenUsed/>
    <w:rsid w:val="004C49C7"/>
    <w:pPr>
      <w:tabs>
        <w:tab w:val="center" w:pos="4680"/>
        <w:tab w:val="right" w:pos="9360"/>
      </w:tabs>
      <w:spacing w:after="0"/>
    </w:pPr>
  </w:style>
  <w:style w:type="character" w:customStyle="1" w:styleId="HeaderChar">
    <w:name w:val="Header Char"/>
    <w:basedOn w:val="DefaultParagraphFont"/>
    <w:link w:val="Header"/>
    <w:uiPriority w:val="99"/>
    <w:semiHidden/>
    <w:rsid w:val="004C49C7"/>
  </w:style>
  <w:style w:type="paragraph" w:styleId="Footer">
    <w:name w:val="footer"/>
    <w:basedOn w:val="Normal"/>
    <w:link w:val="FooterChar"/>
    <w:uiPriority w:val="99"/>
    <w:unhideWhenUsed/>
    <w:rsid w:val="004C49C7"/>
    <w:pPr>
      <w:tabs>
        <w:tab w:val="center" w:pos="4680"/>
        <w:tab w:val="right" w:pos="9360"/>
      </w:tabs>
      <w:spacing w:after="0"/>
    </w:pPr>
  </w:style>
  <w:style w:type="character" w:customStyle="1" w:styleId="FooterChar">
    <w:name w:val="Footer Char"/>
    <w:basedOn w:val="DefaultParagraphFont"/>
    <w:link w:val="Footer"/>
    <w:uiPriority w:val="99"/>
    <w:rsid w:val="004C49C7"/>
  </w:style>
  <w:style w:type="character" w:customStyle="1" w:styleId="apple-converted-space">
    <w:name w:val="apple-converted-space"/>
    <w:basedOn w:val="DefaultParagraphFont"/>
    <w:rsid w:val="004C49C7"/>
  </w:style>
  <w:style w:type="character" w:styleId="CommentReference">
    <w:name w:val="annotation reference"/>
    <w:basedOn w:val="DefaultParagraphFont"/>
    <w:uiPriority w:val="99"/>
    <w:semiHidden/>
    <w:unhideWhenUsed/>
    <w:rsid w:val="004C49C7"/>
    <w:rPr>
      <w:sz w:val="16"/>
      <w:szCs w:val="16"/>
    </w:rPr>
  </w:style>
  <w:style w:type="paragraph" w:styleId="CommentText">
    <w:name w:val="annotation text"/>
    <w:basedOn w:val="Normal"/>
    <w:link w:val="CommentTextChar"/>
    <w:uiPriority w:val="99"/>
    <w:unhideWhenUsed/>
    <w:rsid w:val="004C49C7"/>
    <w:rPr>
      <w:sz w:val="20"/>
      <w:szCs w:val="20"/>
    </w:rPr>
  </w:style>
  <w:style w:type="character" w:customStyle="1" w:styleId="CommentTextChar">
    <w:name w:val="Comment Text Char"/>
    <w:basedOn w:val="DefaultParagraphFont"/>
    <w:link w:val="CommentText"/>
    <w:uiPriority w:val="99"/>
    <w:rsid w:val="004C49C7"/>
    <w:rPr>
      <w:sz w:val="20"/>
      <w:szCs w:val="20"/>
    </w:rPr>
  </w:style>
  <w:style w:type="paragraph" w:styleId="CommentSubject">
    <w:name w:val="annotation subject"/>
    <w:basedOn w:val="CommentText"/>
    <w:next w:val="CommentText"/>
    <w:link w:val="CommentSubjectChar"/>
    <w:uiPriority w:val="99"/>
    <w:semiHidden/>
    <w:unhideWhenUsed/>
    <w:rsid w:val="004C49C7"/>
    <w:rPr>
      <w:b/>
      <w:bCs/>
    </w:rPr>
  </w:style>
  <w:style w:type="character" w:customStyle="1" w:styleId="CommentSubjectChar">
    <w:name w:val="Comment Subject Char"/>
    <w:basedOn w:val="CommentTextChar"/>
    <w:link w:val="CommentSubject"/>
    <w:uiPriority w:val="99"/>
    <w:semiHidden/>
    <w:rsid w:val="004C49C7"/>
    <w:rPr>
      <w:b/>
      <w:bCs/>
      <w:sz w:val="20"/>
      <w:szCs w:val="20"/>
    </w:rPr>
  </w:style>
  <w:style w:type="paragraph" w:styleId="BalloonText">
    <w:name w:val="Balloon Text"/>
    <w:basedOn w:val="Normal"/>
    <w:link w:val="BalloonTextChar"/>
    <w:uiPriority w:val="99"/>
    <w:semiHidden/>
    <w:unhideWhenUsed/>
    <w:rsid w:val="004C49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C7"/>
    <w:rPr>
      <w:rFonts w:ascii="Tahoma" w:hAnsi="Tahoma" w:cs="Tahoma"/>
      <w:sz w:val="16"/>
      <w:szCs w:val="16"/>
    </w:rPr>
  </w:style>
  <w:style w:type="character" w:styleId="LineNumber">
    <w:name w:val="line number"/>
    <w:basedOn w:val="DefaultParagraphFont"/>
    <w:uiPriority w:val="99"/>
    <w:semiHidden/>
    <w:unhideWhenUsed/>
    <w:rsid w:val="004C49C7"/>
  </w:style>
  <w:style w:type="paragraph" w:customStyle="1" w:styleId="EndNoteBibliographyTitle">
    <w:name w:val="EndNote Bibliography Title"/>
    <w:basedOn w:val="Normal"/>
    <w:link w:val="EndNoteBibliographyTitleChar"/>
    <w:rsid w:val="004C49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C49C7"/>
    <w:rPr>
      <w:rFonts w:ascii="Calibri" w:hAnsi="Calibri" w:cs="Calibri"/>
      <w:noProof/>
    </w:rPr>
  </w:style>
  <w:style w:type="paragraph" w:customStyle="1" w:styleId="EndNoteBibliography">
    <w:name w:val="EndNote Bibliography"/>
    <w:basedOn w:val="Normal"/>
    <w:link w:val="EndNoteBibliographyChar"/>
    <w:rsid w:val="004C49C7"/>
    <w:rPr>
      <w:rFonts w:ascii="Calibri" w:hAnsi="Calibri" w:cs="Calibri"/>
      <w:noProof/>
    </w:rPr>
  </w:style>
  <w:style w:type="character" w:customStyle="1" w:styleId="EndNoteBibliographyChar">
    <w:name w:val="EndNote Bibliography Char"/>
    <w:basedOn w:val="DefaultParagraphFont"/>
    <w:link w:val="EndNoteBibliography"/>
    <w:rsid w:val="004C49C7"/>
    <w:rPr>
      <w:rFonts w:ascii="Calibri" w:hAnsi="Calibri" w:cs="Calibri"/>
      <w:noProof/>
    </w:rPr>
  </w:style>
  <w:style w:type="character" w:customStyle="1" w:styleId="UnresolvedMention">
    <w:name w:val="Unresolved Mention"/>
    <w:basedOn w:val="DefaultParagraphFont"/>
    <w:uiPriority w:val="99"/>
    <w:semiHidden/>
    <w:unhideWhenUsed/>
    <w:rsid w:val="004C49C7"/>
    <w:rPr>
      <w:color w:val="808080"/>
      <w:shd w:val="clear" w:color="auto" w:fill="E6E6E6"/>
    </w:rPr>
  </w:style>
  <w:style w:type="table" w:customStyle="1" w:styleId="LightShading1">
    <w:name w:val="Light Shading1"/>
    <w:basedOn w:val="TableNormal"/>
    <w:uiPriority w:val="60"/>
    <w:rsid w:val="00280E0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280E0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280E0D"/>
    <w:pPr>
      <w:pBdr>
        <w:top w:val="nil"/>
        <w:left w:val="nil"/>
        <w:bottom w:val="nil"/>
        <w:right w:val="nil"/>
        <w:between w:val="nil"/>
        <w:bar w:val="nil"/>
      </w:pBdr>
      <w:spacing w:after="0"/>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05"/>
    <w:rPr>
      <w:color w:val="0000FF" w:themeColor="hyperlink"/>
      <w:u w:val="single"/>
    </w:rPr>
  </w:style>
  <w:style w:type="paragraph" w:styleId="Header">
    <w:name w:val="header"/>
    <w:basedOn w:val="Normal"/>
    <w:link w:val="HeaderChar"/>
    <w:uiPriority w:val="99"/>
    <w:semiHidden/>
    <w:unhideWhenUsed/>
    <w:rsid w:val="004C49C7"/>
    <w:pPr>
      <w:tabs>
        <w:tab w:val="center" w:pos="4680"/>
        <w:tab w:val="right" w:pos="9360"/>
      </w:tabs>
      <w:spacing w:after="0"/>
    </w:pPr>
  </w:style>
  <w:style w:type="character" w:customStyle="1" w:styleId="HeaderChar">
    <w:name w:val="Header Char"/>
    <w:basedOn w:val="DefaultParagraphFont"/>
    <w:link w:val="Header"/>
    <w:uiPriority w:val="99"/>
    <w:semiHidden/>
    <w:rsid w:val="004C49C7"/>
  </w:style>
  <w:style w:type="paragraph" w:styleId="Footer">
    <w:name w:val="footer"/>
    <w:basedOn w:val="Normal"/>
    <w:link w:val="FooterChar"/>
    <w:uiPriority w:val="99"/>
    <w:unhideWhenUsed/>
    <w:rsid w:val="004C49C7"/>
    <w:pPr>
      <w:tabs>
        <w:tab w:val="center" w:pos="4680"/>
        <w:tab w:val="right" w:pos="9360"/>
      </w:tabs>
      <w:spacing w:after="0"/>
    </w:pPr>
  </w:style>
  <w:style w:type="character" w:customStyle="1" w:styleId="FooterChar">
    <w:name w:val="Footer Char"/>
    <w:basedOn w:val="DefaultParagraphFont"/>
    <w:link w:val="Footer"/>
    <w:uiPriority w:val="99"/>
    <w:rsid w:val="004C49C7"/>
  </w:style>
  <w:style w:type="character" w:customStyle="1" w:styleId="apple-converted-space">
    <w:name w:val="apple-converted-space"/>
    <w:basedOn w:val="DefaultParagraphFont"/>
    <w:rsid w:val="004C49C7"/>
  </w:style>
  <w:style w:type="character" w:styleId="CommentReference">
    <w:name w:val="annotation reference"/>
    <w:basedOn w:val="DefaultParagraphFont"/>
    <w:uiPriority w:val="99"/>
    <w:semiHidden/>
    <w:unhideWhenUsed/>
    <w:rsid w:val="004C49C7"/>
    <w:rPr>
      <w:sz w:val="16"/>
      <w:szCs w:val="16"/>
    </w:rPr>
  </w:style>
  <w:style w:type="paragraph" w:styleId="CommentText">
    <w:name w:val="annotation text"/>
    <w:basedOn w:val="Normal"/>
    <w:link w:val="CommentTextChar"/>
    <w:uiPriority w:val="99"/>
    <w:unhideWhenUsed/>
    <w:rsid w:val="004C49C7"/>
    <w:rPr>
      <w:sz w:val="20"/>
      <w:szCs w:val="20"/>
    </w:rPr>
  </w:style>
  <w:style w:type="character" w:customStyle="1" w:styleId="CommentTextChar">
    <w:name w:val="Comment Text Char"/>
    <w:basedOn w:val="DefaultParagraphFont"/>
    <w:link w:val="CommentText"/>
    <w:uiPriority w:val="99"/>
    <w:rsid w:val="004C49C7"/>
    <w:rPr>
      <w:sz w:val="20"/>
      <w:szCs w:val="20"/>
    </w:rPr>
  </w:style>
  <w:style w:type="paragraph" w:styleId="CommentSubject">
    <w:name w:val="annotation subject"/>
    <w:basedOn w:val="CommentText"/>
    <w:next w:val="CommentText"/>
    <w:link w:val="CommentSubjectChar"/>
    <w:uiPriority w:val="99"/>
    <w:semiHidden/>
    <w:unhideWhenUsed/>
    <w:rsid w:val="004C49C7"/>
    <w:rPr>
      <w:b/>
      <w:bCs/>
    </w:rPr>
  </w:style>
  <w:style w:type="character" w:customStyle="1" w:styleId="CommentSubjectChar">
    <w:name w:val="Comment Subject Char"/>
    <w:basedOn w:val="CommentTextChar"/>
    <w:link w:val="CommentSubject"/>
    <w:uiPriority w:val="99"/>
    <w:semiHidden/>
    <w:rsid w:val="004C49C7"/>
    <w:rPr>
      <w:b/>
      <w:bCs/>
      <w:sz w:val="20"/>
      <w:szCs w:val="20"/>
    </w:rPr>
  </w:style>
  <w:style w:type="paragraph" w:styleId="BalloonText">
    <w:name w:val="Balloon Text"/>
    <w:basedOn w:val="Normal"/>
    <w:link w:val="BalloonTextChar"/>
    <w:uiPriority w:val="99"/>
    <w:semiHidden/>
    <w:unhideWhenUsed/>
    <w:rsid w:val="004C49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C7"/>
    <w:rPr>
      <w:rFonts w:ascii="Tahoma" w:hAnsi="Tahoma" w:cs="Tahoma"/>
      <w:sz w:val="16"/>
      <w:szCs w:val="16"/>
    </w:rPr>
  </w:style>
  <w:style w:type="character" w:styleId="LineNumber">
    <w:name w:val="line number"/>
    <w:basedOn w:val="DefaultParagraphFont"/>
    <w:uiPriority w:val="99"/>
    <w:semiHidden/>
    <w:unhideWhenUsed/>
    <w:rsid w:val="004C49C7"/>
  </w:style>
  <w:style w:type="paragraph" w:customStyle="1" w:styleId="EndNoteBibliographyTitle">
    <w:name w:val="EndNote Bibliography Title"/>
    <w:basedOn w:val="Normal"/>
    <w:link w:val="EndNoteBibliographyTitleChar"/>
    <w:rsid w:val="004C49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C49C7"/>
    <w:rPr>
      <w:rFonts w:ascii="Calibri" w:hAnsi="Calibri" w:cs="Calibri"/>
      <w:noProof/>
    </w:rPr>
  </w:style>
  <w:style w:type="paragraph" w:customStyle="1" w:styleId="EndNoteBibliography">
    <w:name w:val="EndNote Bibliography"/>
    <w:basedOn w:val="Normal"/>
    <w:link w:val="EndNoteBibliographyChar"/>
    <w:rsid w:val="004C49C7"/>
    <w:rPr>
      <w:rFonts w:ascii="Calibri" w:hAnsi="Calibri" w:cs="Calibri"/>
      <w:noProof/>
    </w:rPr>
  </w:style>
  <w:style w:type="character" w:customStyle="1" w:styleId="EndNoteBibliographyChar">
    <w:name w:val="EndNote Bibliography Char"/>
    <w:basedOn w:val="DefaultParagraphFont"/>
    <w:link w:val="EndNoteBibliography"/>
    <w:rsid w:val="004C49C7"/>
    <w:rPr>
      <w:rFonts w:ascii="Calibri" w:hAnsi="Calibri" w:cs="Calibri"/>
      <w:noProof/>
    </w:rPr>
  </w:style>
  <w:style w:type="character" w:customStyle="1" w:styleId="UnresolvedMention">
    <w:name w:val="Unresolved Mention"/>
    <w:basedOn w:val="DefaultParagraphFont"/>
    <w:uiPriority w:val="99"/>
    <w:semiHidden/>
    <w:unhideWhenUsed/>
    <w:rsid w:val="004C49C7"/>
    <w:rPr>
      <w:color w:val="808080"/>
      <w:shd w:val="clear" w:color="auto" w:fill="E6E6E6"/>
    </w:rPr>
  </w:style>
  <w:style w:type="table" w:customStyle="1" w:styleId="LightShading1">
    <w:name w:val="Light Shading1"/>
    <w:basedOn w:val="TableNormal"/>
    <w:uiPriority w:val="60"/>
    <w:rsid w:val="00280E0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280E0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280E0D"/>
    <w:pPr>
      <w:pBdr>
        <w:top w:val="nil"/>
        <w:left w:val="nil"/>
        <w:bottom w:val="nil"/>
        <w:right w:val="nil"/>
        <w:between w:val="nil"/>
        <w:bar w:val="nil"/>
      </w:pBdr>
      <w:spacing w:after="0"/>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dif@channing.harvard.edu" TargetMode="External"/><Relationship Id="rId3" Type="http://schemas.openxmlformats.org/officeDocument/2006/relationships/settings" Target="settings.xml"/><Relationship Id="rId7" Type="http://schemas.openxmlformats.org/officeDocument/2006/relationships/hyperlink" Target="mailto:fung@simmon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ng@simmo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C92E5291.dotm</Template>
  <TotalTime>0</TotalTime>
  <Pages>39</Pages>
  <Words>13739</Words>
  <Characters>78316</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Haakon E Meyer</cp:lastModifiedBy>
  <cp:revision>2</cp:revision>
  <dcterms:created xsi:type="dcterms:W3CDTF">2018-11-22T13:35:00Z</dcterms:created>
  <dcterms:modified xsi:type="dcterms:W3CDTF">2018-11-22T13:35:00Z</dcterms:modified>
</cp:coreProperties>
</file>