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53A1C" w14:textId="03EC1E5F" w:rsidR="00E512F9" w:rsidRPr="00EC131C" w:rsidRDefault="00E512F9">
      <w:pPr>
        <w:spacing w:after="200" w:line="276" w:lineRule="auto"/>
        <w:rPr>
          <w:rFonts w:ascii="ArialMT" w:hAnsi="ArialMT" w:cs="TimesNewRomanPSMT"/>
          <w:b/>
          <w:sz w:val="32"/>
          <w:szCs w:val="24"/>
          <w:lang w:val="en-US"/>
        </w:rPr>
      </w:pPr>
      <w:bookmarkStart w:id="0" w:name="Untitled_Section"/>
      <w:bookmarkStart w:id="1" w:name="_GoBack"/>
      <w:bookmarkEnd w:id="1"/>
      <w:r w:rsidRPr="00D30B3F">
        <w:rPr>
          <w:rFonts w:ascii="ArialMT" w:hAnsi="ArialMT" w:cs="TimesNewRomanPSMT"/>
          <w:b/>
          <w:sz w:val="32"/>
          <w:szCs w:val="24"/>
          <w:lang w:val="en-US"/>
        </w:rPr>
        <w:t>Agreement</w:t>
      </w:r>
      <w:bookmarkEnd w:id="0"/>
      <w:r w:rsidRPr="00D30B3F">
        <w:rPr>
          <w:rFonts w:ascii="ArialMT" w:hAnsi="ArialMT" w:cs="TimesNewRomanPSMT"/>
          <w:b/>
          <w:sz w:val="32"/>
          <w:szCs w:val="24"/>
          <w:lang w:val="en-US"/>
        </w:rPr>
        <w:t xml:space="preserve"> between self-reported and registry</w:t>
      </w:r>
      <w:r w:rsidR="00F473BB">
        <w:rPr>
          <w:rFonts w:ascii="ArialMT" w:hAnsi="ArialMT" w:cs="TimesNewRomanPSMT"/>
          <w:b/>
          <w:sz w:val="32"/>
          <w:szCs w:val="24"/>
          <w:lang w:val="en-US"/>
        </w:rPr>
        <w:t>-</w:t>
      </w:r>
      <w:r w:rsidRPr="00D30B3F">
        <w:rPr>
          <w:rFonts w:ascii="ArialMT" w:hAnsi="ArialMT" w:cs="TimesNewRomanPSMT"/>
          <w:b/>
          <w:sz w:val="32"/>
          <w:szCs w:val="24"/>
          <w:lang w:val="en-US"/>
        </w:rPr>
        <w:t xml:space="preserve">based use of </w:t>
      </w:r>
      <w:r w:rsidR="00C7043D" w:rsidRPr="00C7043D">
        <w:rPr>
          <w:rFonts w:ascii="ArialMT" w:hAnsi="ArialMT"/>
          <w:b/>
          <w:sz w:val="32"/>
          <w:szCs w:val="32"/>
          <w:lang w:val="en-US"/>
        </w:rPr>
        <w:t xml:space="preserve">sleep medications and </w:t>
      </w:r>
      <w:r w:rsidR="00C7043D" w:rsidRPr="00EC131C">
        <w:rPr>
          <w:rFonts w:ascii="ArialMT" w:hAnsi="ArialMT"/>
          <w:b/>
          <w:sz w:val="32"/>
          <w:szCs w:val="32"/>
          <w:lang w:val="en-US"/>
        </w:rPr>
        <w:t>tranquilizers</w:t>
      </w:r>
      <w:r w:rsidRPr="00EC131C">
        <w:rPr>
          <w:rFonts w:ascii="ArialMT" w:hAnsi="ArialMT" w:cs="TimesNewRomanPSMT"/>
          <w:b/>
          <w:sz w:val="32"/>
          <w:szCs w:val="24"/>
          <w:lang w:val="en-US"/>
        </w:rPr>
        <w:t xml:space="preserve"> </w:t>
      </w:r>
    </w:p>
    <w:p w14:paraId="4E532A26" w14:textId="1455C415" w:rsidR="0094430B" w:rsidRPr="00EC131C" w:rsidRDefault="00E512F9" w:rsidP="0094430B">
      <w:pPr>
        <w:spacing w:line="480" w:lineRule="auto"/>
        <w:rPr>
          <w:rFonts w:ascii="ArialMT" w:hAnsi="ArialMT" w:cs="TimesNewRomanPSMT"/>
          <w:sz w:val="24"/>
          <w:szCs w:val="24"/>
          <w:lang w:val="en-US"/>
        </w:rPr>
      </w:pPr>
      <w:r w:rsidRPr="00EC131C">
        <w:rPr>
          <w:rFonts w:ascii="ArialMT" w:hAnsi="ArialMT" w:cs="TimesNewRomanPSMT"/>
          <w:b/>
          <w:sz w:val="24"/>
          <w:szCs w:val="24"/>
          <w:lang w:val="en-US"/>
        </w:rPr>
        <w:t xml:space="preserve">Running title: </w:t>
      </w:r>
      <w:r w:rsidR="00C43B0F" w:rsidRPr="00EC131C">
        <w:rPr>
          <w:rFonts w:ascii="ArialMT" w:hAnsi="ArialMT" w:cs="TimesNewRomanPSMT"/>
          <w:sz w:val="24"/>
          <w:szCs w:val="24"/>
          <w:lang w:val="en-US"/>
        </w:rPr>
        <w:t>Self-reported and registry based medication use</w:t>
      </w:r>
    </w:p>
    <w:p w14:paraId="6784D5CF" w14:textId="77777777" w:rsidR="00E512F9" w:rsidRPr="00C7043D" w:rsidRDefault="00E512F9">
      <w:pPr>
        <w:spacing w:line="480" w:lineRule="auto"/>
        <w:rPr>
          <w:rFonts w:ascii="ArialMT" w:hAnsi="ArialMT" w:cs="TimesNewRomanPSMT"/>
          <w:strike/>
          <w:color w:val="FF0000"/>
          <w:sz w:val="24"/>
          <w:szCs w:val="24"/>
          <w:lang w:val="en-US"/>
        </w:rPr>
      </w:pPr>
    </w:p>
    <w:p w14:paraId="6E0B5684" w14:textId="77777777" w:rsidR="00E512F9" w:rsidRPr="00C43B0F" w:rsidRDefault="00E512F9">
      <w:pPr>
        <w:spacing w:line="480" w:lineRule="auto"/>
        <w:rPr>
          <w:rFonts w:ascii="ArialMT" w:hAnsi="ArialMT" w:cs="TimesNewRomanPSMT"/>
          <w:sz w:val="24"/>
          <w:szCs w:val="24"/>
        </w:rPr>
      </w:pPr>
      <w:r w:rsidRPr="00C43B0F">
        <w:rPr>
          <w:rFonts w:ascii="ArialMT" w:hAnsi="ArialMT" w:cs="TimesNewRomanPSMT"/>
          <w:sz w:val="24"/>
          <w:szCs w:val="24"/>
        </w:rPr>
        <w:t>Jorunn Evandt</w:t>
      </w:r>
      <w:r w:rsidRPr="00C43B0F">
        <w:rPr>
          <w:rFonts w:ascii="ArialMT" w:hAnsi="ArialMT" w:cs="TimesNewRomanPSMT"/>
          <w:sz w:val="24"/>
          <w:szCs w:val="24"/>
          <w:vertAlign w:val="superscript"/>
        </w:rPr>
        <w:t>1</w:t>
      </w:r>
      <w:r w:rsidRPr="00C43B0F">
        <w:rPr>
          <w:rFonts w:ascii="ArialMT" w:hAnsi="ArialMT" w:cs="TimesNewRomanPSMT"/>
          <w:sz w:val="24"/>
          <w:szCs w:val="24"/>
        </w:rPr>
        <w:t>*, Svetlana Skurtveit</w:t>
      </w:r>
      <w:r w:rsidRPr="00C43B0F">
        <w:rPr>
          <w:rFonts w:ascii="ArialMT" w:hAnsi="ArialMT" w:cs="TimesNewRomanPSMT"/>
          <w:sz w:val="24"/>
          <w:szCs w:val="24"/>
          <w:vertAlign w:val="superscript"/>
        </w:rPr>
        <w:t>2,3</w:t>
      </w:r>
      <w:r w:rsidRPr="00C43B0F">
        <w:rPr>
          <w:rFonts w:ascii="ArialMT" w:hAnsi="ArialMT" w:cs="TimesNewRomanPSMT"/>
          <w:sz w:val="24"/>
          <w:szCs w:val="24"/>
        </w:rPr>
        <w:t>, Bente Oftedal</w:t>
      </w:r>
      <w:r w:rsidRPr="00C43B0F">
        <w:rPr>
          <w:rFonts w:ascii="ArialMT" w:hAnsi="ArialMT" w:cs="TimesNewRomanPSMT"/>
          <w:sz w:val="24"/>
          <w:szCs w:val="24"/>
          <w:vertAlign w:val="superscript"/>
        </w:rPr>
        <w:t>1</w:t>
      </w:r>
      <w:r w:rsidRPr="00C43B0F">
        <w:rPr>
          <w:rFonts w:ascii="ArialMT" w:hAnsi="ArialMT" w:cs="TimesNewRomanPSMT"/>
          <w:sz w:val="24"/>
          <w:szCs w:val="24"/>
        </w:rPr>
        <w:t>, Norun Hjertager Krog</w:t>
      </w:r>
      <w:r w:rsidRPr="00C43B0F">
        <w:rPr>
          <w:rFonts w:ascii="ArialMT" w:hAnsi="ArialMT" w:cs="TimesNewRomanPSMT"/>
          <w:sz w:val="24"/>
          <w:szCs w:val="24"/>
          <w:vertAlign w:val="superscript"/>
        </w:rPr>
        <w:t>1</w:t>
      </w:r>
      <w:r w:rsidRPr="00C43B0F">
        <w:rPr>
          <w:rFonts w:ascii="ArialMT" w:hAnsi="ArialMT" w:cs="TimesNewRomanPSMT"/>
          <w:sz w:val="24"/>
          <w:szCs w:val="24"/>
        </w:rPr>
        <w:t>, Per Nafstad</w:t>
      </w:r>
      <w:r w:rsidRPr="00C43B0F">
        <w:rPr>
          <w:rFonts w:ascii="ArialMT" w:hAnsi="ArialMT" w:cs="TimesNewRomanPSMT"/>
          <w:sz w:val="24"/>
          <w:szCs w:val="24"/>
          <w:vertAlign w:val="superscript"/>
        </w:rPr>
        <w:t>4,5</w:t>
      </w:r>
      <w:r w:rsidRPr="00C43B0F">
        <w:rPr>
          <w:rFonts w:ascii="ArialMT" w:hAnsi="ArialMT" w:cs="TimesNewRomanPSMT"/>
          <w:sz w:val="24"/>
          <w:szCs w:val="24"/>
        </w:rPr>
        <w:t>, Eva Skovlund</w:t>
      </w:r>
      <w:r w:rsidRPr="00C43B0F">
        <w:rPr>
          <w:rFonts w:ascii="ArialMT" w:hAnsi="ArialMT" w:cs="TimesNewRomanPSMT"/>
          <w:sz w:val="24"/>
          <w:szCs w:val="24"/>
          <w:vertAlign w:val="superscript"/>
        </w:rPr>
        <w:t>2,6</w:t>
      </w:r>
      <w:r w:rsidRPr="00C43B0F">
        <w:rPr>
          <w:rFonts w:ascii="ArialMT" w:hAnsi="ArialMT" w:cs="TimesNewRomanPSMT"/>
          <w:sz w:val="24"/>
          <w:szCs w:val="24"/>
        </w:rPr>
        <w:t>, Per E. Schwarze</w:t>
      </w:r>
      <w:r w:rsidRPr="00C43B0F">
        <w:rPr>
          <w:rFonts w:ascii="ArialMT" w:hAnsi="ArialMT" w:cs="TimesNewRomanPSMT"/>
          <w:sz w:val="24"/>
          <w:szCs w:val="24"/>
          <w:vertAlign w:val="superscript"/>
        </w:rPr>
        <w:t>1</w:t>
      </w:r>
      <w:r w:rsidRPr="00C43B0F">
        <w:rPr>
          <w:rFonts w:ascii="ArialMT" w:hAnsi="ArialMT" w:cs="TimesNewRomanPSMT"/>
          <w:sz w:val="24"/>
          <w:szCs w:val="24"/>
        </w:rPr>
        <w:t>, Gunn Marit Aasvang</w:t>
      </w:r>
      <w:r w:rsidRPr="00C43B0F">
        <w:rPr>
          <w:rFonts w:ascii="ArialMT" w:hAnsi="ArialMT" w:cs="TimesNewRomanPSMT"/>
          <w:sz w:val="24"/>
          <w:szCs w:val="24"/>
          <w:vertAlign w:val="superscript"/>
        </w:rPr>
        <w:t xml:space="preserve">1 </w:t>
      </w:r>
    </w:p>
    <w:p w14:paraId="4402EA82" w14:textId="77777777" w:rsidR="00E512F9" w:rsidRPr="00D30B3F" w:rsidRDefault="00E512F9">
      <w:pPr>
        <w:spacing w:before="120" w:line="480" w:lineRule="auto"/>
        <w:rPr>
          <w:rFonts w:ascii="ArialMT" w:hAnsi="ArialMT" w:cs="TimesNewRomanPSMT"/>
          <w:sz w:val="24"/>
          <w:szCs w:val="24"/>
          <w:lang w:val="en-US"/>
        </w:rPr>
      </w:pPr>
      <w:r w:rsidRPr="00D30B3F">
        <w:rPr>
          <w:rFonts w:ascii="ArialMT" w:hAnsi="ArialMT" w:cs="TimesNewRomanPSMT"/>
          <w:sz w:val="24"/>
          <w:szCs w:val="24"/>
          <w:vertAlign w:val="superscript"/>
          <w:lang w:val="en-US"/>
        </w:rPr>
        <w:t>1</w:t>
      </w:r>
      <w:r w:rsidRPr="00D30B3F">
        <w:rPr>
          <w:rFonts w:ascii="ArialMT" w:hAnsi="ArialMT" w:cs="TimesNewRomanPSMT"/>
          <w:sz w:val="24"/>
          <w:szCs w:val="24"/>
          <w:lang w:val="en-US"/>
        </w:rPr>
        <w:t xml:space="preserve">Norwegian Institute of Public Health, Division of Infection Control and Environmental Health, Department of Air Pollution and Noise, </w:t>
      </w:r>
      <w:r>
        <w:rPr>
          <w:rFonts w:ascii="Arial" w:hAnsi="Arial" w:cs="Arial"/>
          <w:sz w:val="24"/>
          <w:szCs w:val="24"/>
          <w:lang w:val="en-US"/>
        </w:rPr>
        <w:t>P.O. box</w:t>
      </w:r>
      <w:r w:rsidRPr="009C6B89">
        <w:rPr>
          <w:rFonts w:ascii="Arial" w:hAnsi="Arial" w:cs="Arial"/>
          <w:sz w:val="24"/>
          <w:szCs w:val="24"/>
          <w:lang w:val="en-US"/>
        </w:rPr>
        <w:t xml:space="preserve"> 222 Skøyen, </w:t>
      </w:r>
      <w:r>
        <w:rPr>
          <w:rFonts w:ascii="Arial" w:hAnsi="Arial" w:cs="Arial"/>
          <w:sz w:val="24"/>
          <w:szCs w:val="24"/>
          <w:lang w:val="en-US"/>
        </w:rPr>
        <w:t>N-</w:t>
      </w:r>
      <w:r w:rsidRPr="009C6B89">
        <w:rPr>
          <w:rFonts w:ascii="Arial" w:hAnsi="Arial" w:cs="Arial"/>
          <w:sz w:val="24"/>
          <w:szCs w:val="24"/>
          <w:lang w:val="en-US"/>
        </w:rPr>
        <w:t>0213 Oslo</w:t>
      </w:r>
      <w:r w:rsidRPr="00D30B3F">
        <w:rPr>
          <w:rFonts w:ascii="ArialMT" w:hAnsi="ArialMT" w:cs="TimesNewRomanPSMT"/>
          <w:sz w:val="24"/>
          <w:szCs w:val="24"/>
          <w:lang w:val="en-US"/>
        </w:rPr>
        <w:t>,</w:t>
      </w:r>
      <w:r>
        <w:rPr>
          <w:rFonts w:ascii="ArialMT" w:hAnsi="ArialMT" w:cs="TimesNewRomanPSMT"/>
          <w:sz w:val="24"/>
          <w:szCs w:val="24"/>
          <w:lang w:val="en-US"/>
        </w:rPr>
        <w:t xml:space="preserve"> </w:t>
      </w:r>
      <w:r w:rsidRPr="00D30B3F">
        <w:rPr>
          <w:rFonts w:ascii="ArialMT" w:hAnsi="ArialMT" w:cs="TimesNewRomanPSMT"/>
          <w:sz w:val="24"/>
          <w:szCs w:val="24"/>
          <w:lang w:val="en-US"/>
        </w:rPr>
        <w:t>Norway</w:t>
      </w:r>
    </w:p>
    <w:p w14:paraId="3EEB4E13" w14:textId="77777777" w:rsidR="00E512F9" w:rsidRPr="00D30B3F" w:rsidRDefault="00E512F9">
      <w:pPr>
        <w:spacing w:before="120" w:line="480" w:lineRule="auto"/>
        <w:rPr>
          <w:rFonts w:ascii="ArialMT" w:hAnsi="ArialMT" w:cs="TimesNewRomanPSMT"/>
          <w:sz w:val="24"/>
          <w:szCs w:val="24"/>
          <w:lang w:val="en-US"/>
        </w:rPr>
      </w:pPr>
      <w:r w:rsidRPr="00D30B3F">
        <w:rPr>
          <w:rFonts w:ascii="ArialMT" w:hAnsi="ArialMT" w:cs="TimesNewRomanPSMT"/>
          <w:sz w:val="24"/>
          <w:szCs w:val="24"/>
          <w:vertAlign w:val="superscript"/>
          <w:lang w:val="en-US"/>
        </w:rPr>
        <w:t>2</w:t>
      </w:r>
      <w:r w:rsidRPr="00D30B3F">
        <w:rPr>
          <w:rFonts w:ascii="ArialMT" w:hAnsi="ArialMT" w:cs="TimesNewRomanPSMT"/>
          <w:sz w:val="24"/>
          <w:szCs w:val="24"/>
          <w:lang w:val="en-US"/>
        </w:rPr>
        <w:t xml:space="preserve">Norwegian Institute of Public Health, Division of Mental and Physical Health, Department of Mental Disorders, </w:t>
      </w:r>
      <w:r>
        <w:rPr>
          <w:rFonts w:ascii="Arial" w:hAnsi="Arial" w:cs="Arial"/>
          <w:sz w:val="24"/>
          <w:szCs w:val="24"/>
          <w:lang w:val="en-US"/>
        </w:rPr>
        <w:t>P.O. box</w:t>
      </w:r>
      <w:r w:rsidRPr="009C6B89">
        <w:rPr>
          <w:rFonts w:ascii="Arial" w:hAnsi="Arial" w:cs="Arial"/>
          <w:sz w:val="24"/>
          <w:szCs w:val="24"/>
          <w:lang w:val="en-US"/>
        </w:rPr>
        <w:t xml:space="preserve"> 222 Skøyen, </w:t>
      </w:r>
      <w:r>
        <w:rPr>
          <w:rFonts w:ascii="Arial" w:hAnsi="Arial" w:cs="Arial"/>
          <w:sz w:val="24"/>
          <w:szCs w:val="24"/>
          <w:lang w:val="en-US"/>
        </w:rPr>
        <w:t>N-</w:t>
      </w:r>
      <w:r w:rsidRPr="009C6B89">
        <w:rPr>
          <w:rFonts w:ascii="Arial" w:hAnsi="Arial" w:cs="Arial"/>
          <w:sz w:val="24"/>
          <w:szCs w:val="24"/>
          <w:lang w:val="en-US"/>
        </w:rPr>
        <w:t>0213 Oslo</w:t>
      </w:r>
      <w:r w:rsidRPr="00D30B3F">
        <w:rPr>
          <w:rFonts w:ascii="ArialMT" w:hAnsi="ArialMT" w:cs="TimesNewRomanPSMT"/>
          <w:sz w:val="24"/>
          <w:szCs w:val="24"/>
          <w:lang w:val="en-US"/>
        </w:rPr>
        <w:t>,</w:t>
      </w:r>
      <w:r>
        <w:rPr>
          <w:rFonts w:ascii="ArialMT" w:hAnsi="ArialMT" w:cs="TimesNewRomanPSMT"/>
          <w:sz w:val="24"/>
          <w:szCs w:val="24"/>
          <w:lang w:val="en-US"/>
        </w:rPr>
        <w:t xml:space="preserve"> </w:t>
      </w:r>
      <w:r w:rsidRPr="00D30B3F">
        <w:rPr>
          <w:rFonts w:ascii="ArialMT" w:hAnsi="ArialMT" w:cs="TimesNewRomanPSMT"/>
          <w:sz w:val="24"/>
          <w:szCs w:val="24"/>
          <w:lang w:val="en-US"/>
        </w:rPr>
        <w:t>Norway</w:t>
      </w:r>
    </w:p>
    <w:p w14:paraId="641F085D" w14:textId="77777777" w:rsidR="00E512F9" w:rsidRPr="00D30B3F" w:rsidRDefault="00E512F9">
      <w:pPr>
        <w:spacing w:before="120" w:line="480" w:lineRule="auto"/>
        <w:rPr>
          <w:rFonts w:ascii="ArialMT" w:hAnsi="ArialMT" w:cs="TimesNewRomanPSMT"/>
          <w:sz w:val="24"/>
          <w:szCs w:val="24"/>
          <w:lang w:val="en-US"/>
        </w:rPr>
      </w:pPr>
      <w:r w:rsidRPr="00D30B3F">
        <w:rPr>
          <w:rFonts w:ascii="ArialMT" w:hAnsi="ArialMT" w:cs="TimesNewRomanPSMT"/>
          <w:sz w:val="24"/>
          <w:szCs w:val="24"/>
          <w:vertAlign w:val="superscript"/>
          <w:lang w:val="en-US"/>
        </w:rPr>
        <w:t>3</w:t>
      </w:r>
      <w:r w:rsidRPr="00D30B3F">
        <w:rPr>
          <w:rFonts w:ascii="ArialMT" w:hAnsi="ArialMT" w:cs="TimesNewRomanPSMT"/>
          <w:sz w:val="24"/>
          <w:szCs w:val="24"/>
          <w:lang w:val="en-US"/>
        </w:rPr>
        <w:t>University of Oslo, Norwegian Centre for Addiction Research (SERAF), P.O. Box N-1039</w:t>
      </w:r>
      <w:r w:rsidRPr="00D30B3F">
        <w:rPr>
          <w:rFonts w:ascii="TimesNewRomanPSMT" w:hAnsi="TimesNewRomanPSMT" w:cs="TimesNewRomanPSMT"/>
          <w:sz w:val="24"/>
          <w:szCs w:val="24"/>
          <w:lang w:val="en-US"/>
        </w:rPr>
        <w:t xml:space="preserve"> </w:t>
      </w:r>
      <w:r w:rsidRPr="00D30B3F">
        <w:rPr>
          <w:rFonts w:ascii="ArialMT" w:hAnsi="ArialMT" w:cs="TimesNewRomanPSMT"/>
          <w:sz w:val="24"/>
          <w:szCs w:val="24"/>
          <w:lang w:val="en-US"/>
        </w:rPr>
        <w:t>Blindern, 0315 Oslo, Norway</w:t>
      </w:r>
    </w:p>
    <w:p w14:paraId="1590D358" w14:textId="77777777" w:rsidR="00E512F9" w:rsidRPr="00D30B3F" w:rsidRDefault="00E512F9">
      <w:pPr>
        <w:spacing w:before="120" w:line="480" w:lineRule="auto"/>
        <w:rPr>
          <w:rFonts w:ascii="ArialMT" w:hAnsi="ArialMT" w:cs="TimesNewRomanPSMT"/>
          <w:sz w:val="24"/>
          <w:szCs w:val="24"/>
          <w:lang w:val="en-US"/>
        </w:rPr>
      </w:pPr>
      <w:r w:rsidRPr="00D30B3F">
        <w:rPr>
          <w:rFonts w:ascii="ArialMT" w:hAnsi="ArialMT" w:cs="TimesNewRomanPSMT"/>
          <w:sz w:val="24"/>
          <w:szCs w:val="24"/>
          <w:vertAlign w:val="superscript"/>
          <w:lang w:val="en-US"/>
        </w:rPr>
        <w:t>4</w:t>
      </w:r>
      <w:r w:rsidRPr="00D30B3F">
        <w:rPr>
          <w:rFonts w:ascii="ArialMT" w:hAnsi="ArialMT" w:cs="TimesNewRomanPSMT"/>
          <w:sz w:val="24"/>
          <w:szCs w:val="24"/>
          <w:lang w:val="en-US"/>
        </w:rPr>
        <w:t>University of Oslo, Faculty of Medicine, Department of Community Medicine and Global Health, P.O. Box N-1130 Blindern, 0318 Oslo, Norway</w:t>
      </w:r>
    </w:p>
    <w:p w14:paraId="70089E99" w14:textId="77777777" w:rsidR="00E512F9" w:rsidRPr="00D30B3F" w:rsidRDefault="00E512F9">
      <w:pPr>
        <w:spacing w:before="120" w:line="480" w:lineRule="auto"/>
        <w:rPr>
          <w:rFonts w:ascii="ArialMT" w:hAnsi="ArialMT" w:cs="TimesNewRomanPSMT"/>
          <w:sz w:val="24"/>
          <w:szCs w:val="24"/>
          <w:lang w:val="en-US"/>
        </w:rPr>
      </w:pPr>
      <w:r w:rsidRPr="00D30B3F">
        <w:rPr>
          <w:rFonts w:ascii="ArialMT" w:hAnsi="ArialMT" w:cs="TimesNewRomanPSMT"/>
          <w:sz w:val="24"/>
          <w:szCs w:val="24"/>
          <w:vertAlign w:val="superscript"/>
          <w:lang w:val="en-US"/>
        </w:rPr>
        <w:t>5</w:t>
      </w:r>
      <w:r w:rsidRPr="00D30B3F">
        <w:rPr>
          <w:rFonts w:ascii="ArialMT" w:hAnsi="ArialMT" w:cs="TimesNewRomanPSMT"/>
          <w:sz w:val="24"/>
          <w:szCs w:val="24"/>
          <w:lang w:val="en-US"/>
        </w:rPr>
        <w:t xml:space="preserve">Norwegian Institute of Public Health, Division of Mental and Physical Health, Department of Noncommunicable Diseases, </w:t>
      </w:r>
      <w:r>
        <w:rPr>
          <w:rFonts w:ascii="Arial" w:hAnsi="Arial" w:cs="Arial"/>
          <w:sz w:val="24"/>
          <w:szCs w:val="24"/>
          <w:lang w:val="en-US"/>
        </w:rPr>
        <w:t>P.O. box</w:t>
      </w:r>
      <w:r w:rsidRPr="009C6B89">
        <w:rPr>
          <w:rFonts w:ascii="Arial" w:hAnsi="Arial" w:cs="Arial"/>
          <w:sz w:val="24"/>
          <w:szCs w:val="24"/>
          <w:lang w:val="en-US"/>
        </w:rPr>
        <w:t xml:space="preserve"> 222 Skøyen, </w:t>
      </w:r>
      <w:r>
        <w:rPr>
          <w:rFonts w:ascii="Arial" w:hAnsi="Arial" w:cs="Arial"/>
          <w:sz w:val="24"/>
          <w:szCs w:val="24"/>
          <w:lang w:val="en-US"/>
        </w:rPr>
        <w:t>N-</w:t>
      </w:r>
      <w:r w:rsidRPr="009C6B89">
        <w:rPr>
          <w:rFonts w:ascii="Arial" w:hAnsi="Arial" w:cs="Arial"/>
          <w:sz w:val="24"/>
          <w:szCs w:val="24"/>
          <w:lang w:val="en-US"/>
        </w:rPr>
        <w:t>0213 Oslo</w:t>
      </w:r>
      <w:r w:rsidRPr="00D30B3F">
        <w:rPr>
          <w:rFonts w:ascii="ArialMT" w:hAnsi="ArialMT" w:cs="TimesNewRomanPSMT"/>
          <w:sz w:val="24"/>
          <w:szCs w:val="24"/>
          <w:lang w:val="en-US"/>
        </w:rPr>
        <w:t>,</w:t>
      </w:r>
      <w:r>
        <w:rPr>
          <w:rFonts w:ascii="ArialMT" w:hAnsi="ArialMT" w:cs="TimesNewRomanPSMT"/>
          <w:sz w:val="24"/>
          <w:szCs w:val="24"/>
          <w:lang w:val="en-US"/>
        </w:rPr>
        <w:t xml:space="preserve"> </w:t>
      </w:r>
      <w:r w:rsidRPr="00D30B3F">
        <w:rPr>
          <w:rFonts w:ascii="ArialMT" w:hAnsi="ArialMT" w:cs="TimesNewRomanPSMT"/>
          <w:sz w:val="24"/>
          <w:szCs w:val="24"/>
          <w:lang w:val="en-US"/>
        </w:rPr>
        <w:t>Norway</w:t>
      </w:r>
    </w:p>
    <w:p w14:paraId="15B9464D" w14:textId="77777777" w:rsidR="00E512F9" w:rsidRPr="00D30B3F" w:rsidRDefault="00E512F9">
      <w:pPr>
        <w:spacing w:before="120" w:line="480" w:lineRule="auto"/>
        <w:rPr>
          <w:rFonts w:ascii="ArialMT" w:hAnsi="ArialMT" w:cs="TimesNewRomanPSMT"/>
          <w:sz w:val="24"/>
          <w:szCs w:val="24"/>
          <w:vertAlign w:val="superscript"/>
          <w:lang w:val="en-US"/>
        </w:rPr>
      </w:pPr>
      <w:r w:rsidRPr="00D30B3F">
        <w:rPr>
          <w:rFonts w:ascii="ArialMT" w:hAnsi="ArialMT" w:cs="TimesNewRomanPSMT"/>
          <w:sz w:val="24"/>
          <w:szCs w:val="24"/>
          <w:vertAlign w:val="superscript"/>
          <w:lang w:val="en-US"/>
        </w:rPr>
        <w:t>6</w:t>
      </w:r>
      <w:r w:rsidRPr="00D30B3F">
        <w:rPr>
          <w:rFonts w:ascii="ArialMT" w:hAnsi="ArialMT" w:cs="TimesNewRomanPSMT"/>
          <w:sz w:val="24"/>
          <w:szCs w:val="24"/>
          <w:lang w:val="en-US"/>
        </w:rPr>
        <w:t xml:space="preserve">Norwegian University of Science and Technology, Faculty of Medicine and Health Sciences, Department of Public Health </w:t>
      </w:r>
      <w:r w:rsidRPr="00D30B3F">
        <w:rPr>
          <w:rFonts w:ascii="ArialMT" w:hAnsi="ArialMT" w:cs="TimesNewRomanPSMT"/>
          <w:sz w:val="24"/>
          <w:szCs w:val="24"/>
          <w:lang w:val="en-US"/>
        </w:rPr>
        <w:lastRenderedPageBreak/>
        <w:t>and Nursing, Trondheim, P.O. Box 8905, N-7491 Trondheim, Norway</w:t>
      </w:r>
    </w:p>
    <w:p w14:paraId="7FCAAF0B" w14:textId="77777777" w:rsidR="00E512F9" w:rsidRDefault="00E512F9">
      <w:pPr>
        <w:spacing w:after="240" w:line="480" w:lineRule="auto"/>
        <w:rPr>
          <w:rStyle w:val="Hyperkobling"/>
          <w:rFonts w:ascii="ArialMT" w:hAnsi="ArialMT" w:cs="TimesNewRomanPSMT"/>
          <w:color w:val="0000FF"/>
          <w:sz w:val="24"/>
          <w:szCs w:val="24"/>
          <w:u w:val="single"/>
          <w:lang w:val="en-US"/>
        </w:rPr>
      </w:pPr>
      <w:r w:rsidRPr="00D30B3F">
        <w:rPr>
          <w:rFonts w:ascii="ArialMT" w:hAnsi="ArialMT" w:cs="TimesNewRomanPSMT"/>
          <w:sz w:val="24"/>
          <w:szCs w:val="24"/>
          <w:lang w:val="en-US"/>
        </w:rPr>
        <w:t>*Correspondence to: J. Evandt</w:t>
      </w:r>
      <w:r w:rsidRPr="00D30B3F">
        <w:rPr>
          <w:rFonts w:ascii="ArialMT" w:hAnsi="ArialMT" w:cs="TimesNewRomanPSMT"/>
          <w:b/>
          <w:sz w:val="22"/>
          <w:szCs w:val="24"/>
          <w:lang w:val="en-US"/>
        </w:rPr>
        <w:t xml:space="preserve">, Norwegian Institute of Public Health, </w:t>
      </w:r>
      <w:r w:rsidRPr="009C6B89">
        <w:rPr>
          <w:rFonts w:ascii="Arial" w:hAnsi="Arial" w:cs="Arial"/>
          <w:sz w:val="24"/>
          <w:szCs w:val="24"/>
          <w:lang w:val="en-US"/>
        </w:rPr>
        <w:t>Postboks 222 Skøyen, 0213 Oslo;</w:t>
      </w:r>
      <w:r w:rsidRPr="00D30B3F">
        <w:rPr>
          <w:rFonts w:ascii="ArialMT" w:hAnsi="ArialMT" w:cs="TimesNewRomanPSMT"/>
          <w:sz w:val="22"/>
          <w:szCs w:val="24"/>
          <w:lang w:val="en-US"/>
        </w:rPr>
        <w:t xml:space="preserve"> Tel: +4721076608; E-mail: </w:t>
      </w:r>
      <w:hyperlink r:id="rId7" w:history="1">
        <w:r w:rsidRPr="00D30B3F">
          <w:rPr>
            <w:rStyle w:val="Hyperkobling"/>
            <w:rFonts w:ascii="ArialMT" w:hAnsi="ArialMT" w:cs="TimesNewRomanPSMT"/>
            <w:color w:val="0000FF"/>
            <w:sz w:val="24"/>
            <w:szCs w:val="24"/>
            <w:u w:val="single"/>
            <w:lang w:val="en-US"/>
          </w:rPr>
          <w:t>jorunn.evandt@fhi.no</w:t>
        </w:r>
      </w:hyperlink>
    </w:p>
    <w:p w14:paraId="1DAA263E" w14:textId="4A19CAE8" w:rsidR="00E512F9" w:rsidRPr="00F9658B" w:rsidRDefault="00E512F9" w:rsidP="003724FA">
      <w:pPr>
        <w:widowControl/>
        <w:shd w:val="clear" w:color="auto" w:fill="FFFFFF"/>
        <w:autoSpaceDE/>
        <w:autoSpaceDN/>
        <w:adjustRightInd/>
        <w:spacing w:before="75" w:after="75"/>
        <w:rPr>
          <w:rFonts w:ascii="Times New Roman" w:eastAsia="Times New Roman" w:hAnsi="Times New Roman" w:cs="Times New Roman"/>
          <w:b/>
          <w:color w:val="1C1D1E"/>
          <w:sz w:val="21"/>
          <w:szCs w:val="21"/>
          <w:lang w:val="en-US" w:eastAsia="en-US"/>
        </w:rPr>
      </w:pPr>
      <w:r w:rsidRPr="00D676DF">
        <w:rPr>
          <w:rFonts w:ascii="Times New Roman" w:hAnsi="Times New Roman" w:cs="Times New Roman"/>
          <w:b/>
          <w:sz w:val="24"/>
          <w:szCs w:val="24"/>
          <w:lang w:val="en-US"/>
        </w:rPr>
        <w:t>Key words:</w:t>
      </w:r>
      <w:r w:rsidR="004B7468">
        <w:rPr>
          <w:rFonts w:ascii="Times New Roman" w:hAnsi="Times New Roman" w:cs="Times New Roman"/>
          <w:b/>
          <w:sz w:val="24"/>
          <w:szCs w:val="24"/>
          <w:lang w:val="en-US"/>
        </w:rPr>
        <w:t xml:space="preserve"> </w:t>
      </w:r>
    </w:p>
    <w:p w14:paraId="2389EC12" w14:textId="77777777" w:rsidR="00E512F9" w:rsidRPr="00D676DF" w:rsidRDefault="00E512F9" w:rsidP="003724FA">
      <w:pPr>
        <w:pStyle w:val="Listeavsnitt"/>
        <w:numPr>
          <w:ilvl w:val="0"/>
          <w:numId w:val="3"/>
        </w:numPr>
        <w:spacing w:after="240"/>
        <w:rPr>
          <w:rFonts w:ascii="Times New Roman" w:hAnsi="Times New Roman" w:cs="Times New Roman"/>
          <w:sz w:val="24"/>
          <w:szCs w:val="24"/>
          <w:lang w:val="en-US"/>
        </w:rPr>
      </w:pPr>
      <w:r w:rsidRPr="00D676DF">
        <w:rPr>
          <w:rFonts w:ascii="Times New Roman" w:hAnsi="Times New Roman" w:cs="Times New Roman"/>
          <w:sz w:val="24"/>
          <w:szCs w:val="24"/>
          <w:lang w:val="en-US"/>
        </w:rPr>
        <w:t>Epidemiologic studies</w:t>
      </w:r>
    </w:p>
    <w:p w14:paraId="7D323651" w14:textId="77777777" w:rsidR="00E512F9" w:rsidRPr="00D676DF" w:rsidRDefault="00E512F9" w:rsidP="003724FA">
      <w:pPr>
        <w:pStyle w:val="Listeavsnitt"/>
        <w:numPr>
          <w:ilvl w:val="0"/>
          <w:numId w:val="3"/>
        </w:numPr>
        <w:spacing w:after="240"/>
        <w:rPr>
          <w:rFonts w:ascii="Times New Roman" w:hAnsi="Times New Roman" w:cs="Times New Roman"/>
          <w:sz w:val="24"/>
          <w:szCs w:val="24"/>
          <w:lang w:val="en-US"/>
        </w:rPr>
      </w:pPr>
      <w:r w:rsidRPr="00D676DF">
        <w:rPr>
          <w:rFonts w:ascii="Times New Roman" w:hAnsi="Times New Roman" w:cs="Times New Roman"/>
          <w:sz w:val="24"/>
          <w:szCs w:val="24"/>
          <w:lang w:val="en-US"/>
        </w:rPr>
        <w:t>Hypnotics and sedatives</w:t>
      </w:r>
    </w:p>
    <w:p w14:paraId="0A5AC215" w14:textId="77777777" w:rsidR="00E512F9" w:rsidRPr="00D676DF" w:rsidRDefault="00E512F9" w:rsidP="003724FA">
      <w:pPr>
        <w:pStyle w:val="Listeavsnitt"/>
        <w:numPr>
          <w:ilvl w:val="0"/>
          <w:numId w:val="3"/>
        </w:numPr>
        <w:spacing w:after="240"/>
        <w:rPr>
          <w:rFonts w:ascii="Times New Roman" w:hAnsi="Times New Roman" w:cs="Times New Roman"/>
          <w:sz w:val="24"/>
          <w:szCs w:val="24"/>
          <w:lang w:val="en-US"/>
        </w:rPr>
      </w:pPr>
      <w:r w:rsidRPr="00D676DF">
        <w:rPr>
          <w:rFonts w:ascii="Times New Roman" w:hAnsi="Times New Roman" w:cs="Times New Roman"/>
          <w:sz w:val="24"/>
          <w:szCs w:val="24"/>
          <w:lang w:val="en-US"/>
        </w:rPr>
        <w:t>Psychotropic drugs</w:t>
      </w:r>
    </w:p>
    <w:p w14:paraId="56D44E75" w14:textId="77777777" w:rsidR="00E512F9" w:rsidRPr="00D676DF" w:rsidRDefault="00E512F9" w:rsidP="003724FA">
      <w:pPr>
        <w:pStyle w:val="Listeavsnitt"/>
        <w:numPr>
          <w:ilvl w:val="0"/>
          <w:numId w:val="3"/>
        </w:numPr>
        <w:spacing w:after="240"/>
        <w:rPr>
          <w:rFonts w:ascii="Times New Roman" w:hAnsi="Times New Roman" w:cs="Times New Roman"/>
          <w:sz w:val="24"/>
          <w:szCs w:val="24"/>
          <w:lang w:val="en-US"/>
        </w:rPr>
      </w:pPr>
      <w:r w:rsidRPr="00D676DF">
        <w:rPr>
          <w:rFonts w:ascii="Times New Roman" w:hAnsi="Times New Roman" w:cs="Times New Roman"/>
          <w:sz w:val="24"/>
          <w:szCs w:val="24"/>
          <w:lang w:val="en-US"/>
        </w:rPr>
        <w:t>Registries</w:t>
      </w:r>
    </w:p>
    <w:p w14:paraId="29D2CC80" w14:textId="77777777" w:rsidR="00E512F9" w:rsidRPr="00D676DF" w:rsidRDefault="00E512F9" w:rsidP="003724FA">
      <w:pPr>
        <w:pStyle w:val="Listeavsnitt"/>
        <w:numPr>
          <w:ilvl w:val="0"/>
          <w:numId w:val="3"/>
        </w:numPr>
        <w:spacing w:after="240"/>
        <w:rPr>
          <w:rFonts w:ascii="Times New Roman" w:hAnsi="Times New Roman" w:cs="Times New Roman"/>
          <w:sz w:val="24"/>
          <w:szCs w:val="24"/>
          <w:lang w:val="en-US"/>
        </w:rPr>
      </w:pPr>
      <w:r w:rsidRPr="00D676DF">
        <w:rPr>
          <w:rFonts w:ascii="Times New Roman" w:hAnsi="Times New Roman" w:cs="Times New Roman"/>
          <w:sz w:val="24"/>
          <w:szCs w:val="24"/>
          <w:lang w:val="en-US"/>
        </w:rPr>
        <w:t>Self-report</w:t>
      </w:r>
    </w:p>
    <w:p w14:paraId="16FC16DB" w14:textId="77777777" w:rsidR="00E512F9" w:rsidRPr="00D676DF" w:rsidRDefault="00E512F9" w:rsidP="003724FA">
      <w:pPr>
        <w:pStyle w:val="Listeavsnitt"/>
        <w:numPr>
          <w:ilvl w:val="0"/>
          <w:numId w:val="3"/>
        </w:numPr>
        <w:spacing w:after="240"/>
        <w:rPr>
          <w:rFonts w:ascii="Times New Roman" w:hAnsi="Times New Roman" w:cs="Times New Roman"/>
          <w:sz w:val="24"/>
          <w:szCs w:val="24"/>
          <w:lang w:val="en-US"/>
        </w:rPr>
      </w:pPr>
      <w:r w:rsidRPr="00D676DF">
        <w:rPr>
          <w:rFonts w:ascii="Times New Roman" w:hAnsi="Times New Roman" w:cs="Times New Roman"/>
          <w:sz w:val="24"/>
          <w:szCs w:val="24"/>
          <w:lang w:val="en-US"/>
        </w:rPr>
        <w:t>Tranquilizing agents</w:t>
      </w:r>
    </w:p>
    <w:p w14:paraId="6005868E" w14:textId="77777777" w:rsidR="00E512F9" w:rsidRPr="00D676DF" w:rsidRDefault="00E512F9" w:rsidP="003724FA">
      <w:pPr>
        <w:pStyle w:val="Listeavsnitt"/>
        <w:spacing w:after="240"/>
        <w:rPr>
          <w:rFonts w:ascii="Times New Roman" w:hAnsi="Times New Roman" w:cs="Times New Roman"/>
          <w:sz w:val="24"/>
          <w:szCs w:val="24"/>
          <w:lang w:val="en-US"/>
        </w:rPr>
      </w:pPr>
    </w:p>
    <w:p w14:paraId="4F07DBDD" w14:textId="77777777" w:rsidR="00E512F9" w:rsidRPr="00EC131C" w:rsidRDefault="00E512F9" w:rsidP="003724FA">
      <w:pPr>
        <w:spacing w:after="240"/>
        <w:rPr>
          <w:rFonts w:ascii="Times New Roman" w:hAnsi="Times New Roman" w:cs="Times New Roman"/>
          <w:sz w:val="24"/>
          <w:szCs w:val="24"/>
          <w:lang w:val="en-US"/>
        </w:rPr>
      </w:pPr>
      <w:r w:rsidRPr="00D676DF">
        <w:rPr>
          <w:rFonts w:ascii="Times New Roman" w:hAnsi="Times New Roman" w:cs="Times New Roman"/>
          <w:b/>
          <w:sz w:val="24"/>
          <w:szCs w:val="24"/>
          <w:lang w:val="en-US"/>
        </w:rPr>
        <w:t>Key points:</w:t>
      </w:r>
    </w:p>
    <w:p w14:paraId="7B8A84CC" w14:textId="39501B7E" w:rsidR="00E512F9" w:rsidRPr="00D676DF" w:rsidRDefault="00E512F9" w:rsidP="003724FA">
      <w:pPr>
        <w:pStyle w:val="Listeavsnitt"/>
        <w:numPr>
          <w:ilvl w:val="0"/>
          <w:numId w:val="2"/>
        </w:numPr>
        <w:spacing w:after="240"/>
        <w:rPr>
          <w:rFonts w:ascii="Times New Roman" w:hAnsi="Times New Roman" w:cs="Times New Roman"/>
          <w:sz w:val="24"/>
          <w:szCs w:val="24"/>
          <w:lang w:val="en-US"/>
        </w:rPr>
      </w:pPr>
      <w:r w:rsidRPr="00EC131C">
        <w:rPr>
          <w:rFonts w:ascii="Times New Roman" w:hAnsi="Times New Roman" w:cs="Times New Roman"/>
          <w:sz w:val="24"/>
          <w:szCs w:val="24"/>
          <w:lang w:val="en-US"/>
        </w:rPr>
        <w:t>Few studies have assessed the agreement between self-reported and registry-based</w:t>
      </w:r>
      <w:r w:rsidR="006120C0" w:rsidRPr="00EC131C">
        <w:rPr>
          <w:rFonts w:ascii="Times New Roman" w:hAnsi="Times New Roman" w:cs="Times New Roman"/>
          <w:sz w:val="24"/>
          <w:szCs w:val="24"/>
          <w:lang w:val="en-US"/>
        </w:rPr>
        <w:t xml:space="preserve"> use of sleep medications and tranquilizers</w:t>
      </w:r>
      <w:r w:rsidRPr="00EC131C">
        <w:rPr>
          <w:rFonts w:ascii="Times New Roman" w:hAnsi="Times New Roman" w:cs="Times New Roman"/>
          <w:sz w:val="24"/>
          <w:szCs w:val="24"/>
          <w:lang w:val="en-US"/>
        </w:rPr>
        <w:t xml:space="preserve"> </w:t>
      </w:r>
      <w:r w:rsidRPr="00D676DF">
        <w:rPr>
          <w:rFonts w:ascii="Times New Roman" w:hAnsi="Times New Roman" w:cs="Times New Roman"/>
          <w:sz w:val="24"/>
          <w:szCs w:val="24"/>
          <w:lang w:val="en-US"/>
        </w:rPr>
        <w:t>in adult population-based samples.</w:t>
      </w:r>
    </w:p>
    <w:p w14:paraId="0C158C4F" w14:textId="513B7DA6" w:rsidR="00E512F9" w:rsidRPr="00D676DF" w:rsidRDefault="00E512F9" w:rsidP="003724FA">
      <w:pPr>
        <w:pStyle w:val="Listeavsnitt"/>
        <w:numPr>
          <w:ilvl w:val="0"/>
          <w:numId w:val="2"/>
        </w:numPr>
        <w:spacing w:after="240"/>
        <w:rPr>
          <w:rFonts w:ascii="Times New Roman" w:hAnsi="Times New Roman" w:cs="Times New Roman"/>
          <w:sz w:val="24"/>
          <w:szCs w:val="24"/>
          <w:lang w:val="en-US"/>
        </w:rPr>
      </w:pPr>
      <w:r w:rsidRPr="00D676DF">
        <w:rPr>
          <w:rFonts w:ascii="Times New Roman" w:hAnsi="Times New Roman" w:cs="Times New Roman"/>
          <w:sz w:val="24"/>
          <w:szCs w:val="24"/>
          <w:lang w:val="en-US"/>
        </w:rPr>
        <w:t xml:space="preserve">The agreement between drugs taken sporadically, </w:t>
      </w:r>
      <w:r w:rsidRPr="00EC131C">
        <w:rPr>
          <w:rFonts w:ascii="Times New Roman" w:hAnsi="Times New Roman" w:cs="Times New Roman"/>
          <w:sz w:val="24"/>
          <w:szCs w:val="24"/>
          <w:lang w:val="en-US"/>
        </w:rPr>
        <w:t xml:space="preserve">including </w:t>
      </w:r>
      <w:r w:rsidR="006120C0" w:rsidRPr="00EC131C">
        <w:rPr>
          <w:rFonts w:ascii="Times New Roman" w:hAnsi="Times New Roman" w:cs="Times New Roman"/>
          <w:sz w:val="24"/>
          <w:szCs w:val="24"/>
          <w:lang w:val="en-US"/>
        </w:rPr>
        <w:t>sleep medications and tranquilizers</w:t>
      </w:r>
      <w:r w:rsidRPr="00D676DF">
        <w:rPr>
          <w:rFonts w:ascii="Times New Roman" w:hAnsi="Times New Roman" w:cs="Times New Roman"/>
          <w:sz w:val="24"/>
          <w:szCs w:val="24"/>
          <w:lang w:val="en-US"/>
        </w:rPr>
        <w:t>, seems to be lower than for drugs taken regularly for chronic condition.</w:t>
      </w:r>
    </w:p>
    <w:p w14:paraId="31B47277" w14:textId="0977BC10" w:rsidR="00E512F9" w:rsidRPr="00D676DF" w:rsidRDefault="00E512F9" w:rsidP="003724FA">
      <w:pPr>
        <w:pStyle w:val="Listeavsnitt"/>
        <w:numPr>
          <w:ilvl w:val="0"/>
          <w:numId w:val="2"/>
        </w:numPr>
        <w:spacing w:after="240"/>
        <w:rPr>
          <w:rFonts w:ascii="Times New Roman" w:hAnsi="Times New Roman" w:cs="Times New Roman"/>
          <w:sz w:val="24"/>
          <w:szCs w:val="24"/>
          <w:lang w:val="en-US"/>
        </w:rPr>
      </w:pPr>
      <w:r w:rsidRPr="00D676DF">
        <w:rPr>
          <w:rFonts w:ascii="Times New Roman" w:hAnsi="Times New Roman" w:cs="Times New Roman"/>
          <w:sz w:val="24"/>
          <w:szCs w:val="24"/>
          <w:lang w:val="en-US"/>
        </w:rPr>
        <w:t xml:space="preserve">The present study showed moderate to good agreement between self-reported data on </w:t>
      </w:r>
      <w:r w:rsidR="006120C0" w:rsidRPr="00EC131C">
        <w:rPr>
          <w:rFonts w:ascii="Times New Roman" w:hAnsi="Times New Roman" w:cs="Times New Roman"/>
          <w:sz w:val="24"/>
          <w:szCs w:val="24"/>
          <w:lang w:val="en-US"/>
        </w:rPr>
        <w:t xml:space="preserve">sleep medications and tranquilizers </w:t>
      </w:r>
      <w:r w:rsidRPr="00D676DF">
        <w:rPr>
          <w:rFonts w:ascii="Times New Roman" w:hAnsi="Times New Roman" w:cs="Times New Roman"/>
          <w:sz w:val="24"/>
          <w:szCs w:val="24"/>
          <w:lang w:val="en-US"/>
        </w:rPr>
        <w:t xml:space="preserve">use and dispensed drugs. </w:t>
      </w:r>
    </w:p>
    <w:p w14:paraId="729808CF" w14:textId="51766596" w:rsidR="00E512F9" w:rsidRPr="00EC131C" w:rsidRDefault="00E512F9" w:rsidP="003724FA">
      <w:pPr>
        <w:pStyle w:val="Listeavsnitt"/>
        <w:numPr>
          <w:ilvl w:val="0"/>
          <w:numId w:val="2"/>
        </w:numPr>
        <w:spacing w:after="240"/>
        <w:rPr>
          <w:rFonts w:ascii="Times New Roman" w:hAnsi="Times New Roman" w:cs="Times New Roman"/>
          <w:sz w:val="24"/>
          <w:szCs w:val="24"/>
          <w:lang w:val="en-US"/>
        </w:rPr>
      </w:pPr>
      <w:r w:rsidRPr="00D676DF">
        <w:rPr>
          <w:rFonts w:ascii="Times New Roman" w:hAnsi="Times New Roman" w:cs="Times New Roman"/>
          <w:sz w:val="24"/>
          <w:szCs w:val="24"/>
          <w:lang w:val="en-US"/>
        </w:rPr>
        <w:t xml:space="preserve">Due to the differences between self-reported drug use and prescription data, the limitations of each data source should be considered when </w:t>
      </w:r>
      <w:r w:rsidRPr="00EC131C">
        <w:rPr>
          <w:rFonts w:ascii="Times New Roman" w:hAnsi="Times New Roman" w:cs="Times New Roman"/>
          <w:sz w:val="24"/>
          <w:szCs w:val="24"/>
          <w:lang w:val="en-US"/>
        </w:rPr>
        <w:t xml:space="preserve">applying </w:t>
      </w:r>
      <w:r w:rsidR="006120C0" w:rsidRPr="00EC131C">
        <w:rPr>
          <w:rFonts w:ascii="Times New Roman" w:hAnsi="Times New Roman" w:cs="Times New Roman"/>
          <w:sz w:val="24"/>
          <w:szCs w:val="24"/>
          <w:lang w:val="en-US"/>
        </w:rPr>
        <w:t>sleep medications and</w:t>
      </w:r>
      <w:r w:rsidR="00F42F2B" w:rsidRPr="00EC131C">
        <w:rPr>
          <w:rFonts w:ascii="Times New Roman" w:hAnsi="Times New Roman" w:cs="Times New Roman"/>
          <w:sz w:val="24"/>
          <w:szCs w:val="24"/>
          <w:lang w:val="en-US"/>
        </w:rPr>
        <w:t xml:space="preserve"> </w:t>
      </w:r>
      <w:r w:rsidR="006120C0" w:rsidRPr="00EC131C">
        <w:rPr>
          <w:rFonts w:ascii="Times New Roman" w:hAnsi="Times New Roman" w:cs="Times New Roman"/>
          <w:sz w:val="24"/>
          <w:szCs w:val="24"/>
          <w:lang w:val="en-US"/>
        </w:rPr>
        <w:t>tranquilizers</w:t>
      </w:r>
      <w:r w:rsidRPr="00EC131C">
        <w:rPr>
          <w:rFonts w:ascii="Times New Roman" w:hAnsi="Times New Roman" w:cs="Times New Roman"/>
          <w:sz w:val="24"/>
          <w:szCs w:val="24"/>
          <w:lang w:val="en-US"/>
        </w:rPr>
        <w:t xml:space="preserve"> </w:t>
      </w:r>
      <w:r w:rsidR="008E471D" w:rsidRPr="00EC131C">
        <w:rPr>
          <w:rFonts w:ascii="Times New Roman" w:hAnsi="Times New Roman" w:cs="Times New Roman"/>
          <w:sz w:val="24"/>
          <w:szCs w:val="24"/>
          <w:lang w:val="en-US"/>
        </w:rPr>
        <w:t>as the exposure or outcome</w:t>
      </w:r>
      <w:r w:rsidRPr="00EC131C">
        <w:rPr>
          <w:rFonts w:ascii="Times New Roman" w:hAnsi="Times New Roman" w:cs="Times New Roman"/>
          <w:sz w:val="24"/>
          <w:szCs w:val="24"/>
          <w:lang w:val="en-US"/>
        </w:rPr>
        <w:t xml:space="preserve"> in epidemiological studies.</w:t>
      </w:r>
    </w:p>
    <w:p w14:paraId="4D96D546" w14:textId="77777777" w:rsidR="00E512F9" w:rsidRPr="00D676DF" w:rsidRDefault="00E512F9" w:rsidP="003724FA">
      <w:pPr>
        <w:widowControl/>
        <w:shd w:val="clear" w:color="auto" w:fill="FFFFFF"/>
        <w:autoSpaceDE/>
        <w:autoSpaceDN/>
        <w:adjustRightInd/>
        <w:spacing w:before="75" w:after="75"/>
        <w:ind w:left="360"/>
        <w:rPr>
          <w:rFonts w:ascii="Times New Roman" w:eastAsia="Times New Roman" w:hAnsi="Times New Roman" w:cs="Times New Roman"/>
          <w:color w:val="FF0000"/>
          <w:sz w:val="21"/>
          <w:szCs w:val="21"/>
          <w:lang w:val="en-US" w:eastAsia="en-US"/>
        </w:rPr>
      </w:pPr>
    </w:p>
    <w:p w14:paraId="2E80C3CF" w14:textId="4BE9B25B" w:rsidR="00E512F9" w:rsidRPr="003E2DBE" w:rsidRDefault="00E512F9" w:rsidP="003724FA">
      <w:pPr>
        <w:widowControl/>
        <w:shd w:val="clear" w:color="auto" w:fill="FFFFFF"/>
        <w:autoSpaceDE/>
        <w:autoSpaceDN/>
        <w:adjustRightInd/>
        <w:spacing w:before="75" w:after="75"/>
        <w:rPr>
          <w:rFonts w:ascii="Times New Roman" w:hAnsi="Times New Roman" w:cs="Times New Roman"/>
          <w:b/>
          <w:sz w:val="24"/>
          <w:szCs w:val="24"/>
          <w:lang w:val="en-US"/>
        </w:rPr>
      </w:pPr>
      <w:r w:rsidRPr="003E2DBE">
        <w:rPr>
          <w:rFonts w:ascii="Times New Roman" w:eastAsia="Times New Roman" w:hAnsi="Times New Roman" w:cs="Times New Roman"/>
          <w:b/>
          <w:sz w:val="24"/>
          <w:szCs w:val="24"/>
          <w:lang w:val="en-US" w:eastAsia="en-US"/>
        </w:rPr>
        <w:t xml:space="preserve">Word count: </w:t>
      </w:r>
      <w:r w:rsidR="003E2DBE" w:rsidRPr="003E2DBE">
        <w:rPr>
          <w:rFonts w:ascii="Times New Roman" w:eastAsia="Times New Roman" w:hAnsi="Times New Roman" w:cs="Times New Roman"/>
          <w:sz w:val="24"/>
          <w:szCs w:val="24"/>
          <w:lang w:val="en-US" w:eastAsia="en-US"/>
        </w:rPr>
        <w:t>3,720</w:t>
      </w:r>
    </w:p>
    <w:p w14:paraId="1CE4ACD3" w14:textId="77777777" w:rsidR="00E512F9" w:rsidRPr="00D676DF" w:rsidRDefault="00E512F9" w:rsidP="003724FA">
      <w:pPr>
        <w:widowControl/>
        <w:shd w:val="clear" w:color="auto" w:fill="FFFFFF"/>
        <w:autoSpaceDE/>
        <w:autoSpaceDN/>
        <w:adjustRightInd/>
        <w:spacing w:before="75" w:after="75"/>
        <w:ind w:left="360"/>
        <w:rPr>
          <w:rFonts w:ascii="Times New Roman" w:hAnsi="Times New Roman" w:cs="Times New Roman"/>
          <w:sz w:val="24"/>
          <w:szCs w:val="24"/>
          <w:lang w:val="en-US"/>
        </w:rPr>
      </w:pPr>
    </w:p>
    <w:p w14:paraId="0BC6DF37" w14:textId="77777777" w:rsidR="00E512F9" w:rsidRPr="00F9658B" w:rsidRDefault="00E512F9" w:rsidP="003724FA">
      <w:pPr>
        <w:widowControl/>
        <w:shd w:val="clear" w:color="auto" w:fill="FFFFFF"/>
        <w:autoSpaceDE/>
        <w:autoSpaceDN/>
        <w:adjustRightInd/>
        <w:spacing w:before="75" w:after="75"/>
        <w:rPr>
          <w:rFonts w:ascii="Times New Roman" w:eastAsia="Times New Roman" w:hAnsi="Times New Roman" w:cs="Times New Roman"/>
          <w:color w:val="1C1D1E"/>
          <w:sz w:val="24"/>
          <w:szCs w:val="24"/>
          <w:lang w:val="en-US" w:eastAsia="en-US"/>
        </w:rPr>
      </w:pPr>
      <w:r w:rsidRPr="00D676DF">
        <w:rPr>
          <w:rFonts w:ascii="Times New Roman" w:eastAsia="Times New Roman" w:hAnsi="Times New Roman" w:cs="Times New Roman"/>
          <w:color w:val="1C1D1E"/>
          <w:sz w:val="24"/>
          <w:szCs w:val="24"/>
          <w:lang w:val="en-US" w:eastAsia="en-US"/>
        </w:rPr>
        <w:t xml:space="preserve">Preliminary results of this work was presented at </w:t>
      </w:r>
      <w:r w:rsidRPr="00D676DF">
        <w:rPr>
          <w:rFonts w:ascii="Times New Roman" w:hAnsi="Times New Roman" w:cs="Times New Roman"/>
          <w:color w:val="333333"/>
          <w:sz w:val="24"/>
          <w:szCs w:val="24"/>
          <w:shd w:val="clear" w:color="auto" w:fill="FFFFFF"/>
          <w:lang w:val="en-US"/>
        </w:rPr>
        <w:t>the 10th European Congress and Exposition on Noise Control Engineering (</w:t>
      </w:r>
      <w:r w:rsidRPr="00D676DF">
        <w:rPr>
          <w:rFonts w:ascii="Times New Roman" w:eastAsia="Times New Roman" w:hAnsi="Times New Roman" w:cs="Times New Roman"/>
          <w:color w:val="1C1D1E"/>
          <w:sz w:val="24"/>
          <w:szCs w:val="24"/>
          <w:lang w:val="en-US" w:eastAsia="en-US"/>
        </w:rPr>
        <w:t xml:space="preserve">EuroNoise 2015) held 31 May-3 June, 2015 and is also briefly described in the conference proceedings. This work was </w:t>
      </w:r>
      <w:r w:rsidRPr="00D676DF">
        <w:rPr>
          <w:rFonts w:ascii="Times New Roman" w:hAnsi="Times New Roman" w:cs="Times New Roman"/>
          <w:sz w:val="24"/>
          <w:szCs w:val="24"/>
          <w:shd w:val="clear" w:color="auto" w:fill="FFFFFF"/>
          <w:lang w:val="en-US"/>
        </w:rPr>
        <w:t>funded by the Research Council of Norway - Program for Environmental Exposures and Health Outcomes. Project no.: 204535.</w:t>
      </w:r>
    </w:p>
    <w:p w14:paraId="676DFC2C" w14:textId="77777777" w:rsidR="00E512F9" w:rsidRPr="00D30B3F" w:rsidRDefault="00E512F9">
      <w:pPr>
        <w:spacing w:after="240" w:line="480" w:lineRule="auto"/>
        <w:rPr>
          <w:rFonts w:ascii="ArialMT" w:hAnsi="ArialMT" w:cs="TimesNewRomanPSMT"/>
          <w:sz w:val="24"/>
          <w:szCs w:val="24"/>
          <w:lang w:val="en-US"/>
        </w:rPr>
      </w:pPr>
    </w:p>
    <w:p w14:paraId="017010DC" w14:textId="77777777" w:rsidR="00E512F9" w:rsidRPr="00D30B3F" w:rsidRDefault="00E512F9" w:rsidP="003724FA">
      <w:pPr>
        <w:spacing w:line="360" w:lineRule="auto"/>
        <w:rPr>
          <w:rFonts w:ascii="Cambria" w:hAnsi="Cambria" w:cs="TimesNewRomanPSMT"/>
          <w:color w:val="FF0000"/>
          <w:sz w:val="32"/>
          <w:szCs w:val="24"/>
          <w:lang w:val="en-US"/>
        </w:rPr>
      </w:pPr>
      <w:bookmarkStart w:id="2" w:name="Untitled_Section-1"/>
      <w:r w:rsidRPr="00D30B3F">
        <w:rPr>
          <w:rFonts w:ascii="ArialMT" w:hAnsi="ArialMT" w:cs="TimesNewRomanPSMT"/>
          <w:b/>
          <w:sz w:val="24"/>
          <w:szCs w:val="24"/>
          <w:lang w:val="en-US"/>
        </w:rPr>
        <w:t>Abstract</w:t>
      </w:r>
      <w:bookmarkEnd w:id="2"/>
      <w:r w:rsidRPr="00D30B3F">
        <w:rPr>
          <w:rFonts w:ascii="ArialMT" w:hAnsi="ArialMT" w:cs="TimesNewRomanPSMT"/>
          <w:b/>
          <w:sz w:val="22"/>
          <w:szCs w:val="24"/>
          <w:lang w:val="en-US"/>
        </w:rPr>
        <w:t xml:space="preserve"> </w:t>
      </w:r>
    </w:p>
    <w:p w14:paraId="4343787A" w14:textId="77777777" w:rsidR="00E512F9" w:rsidRPr="00D30B3F" w:rsidRDefault="00E512F9" w:rsidP="003724FA">
      <w:pPr>
        <w:spacing w:line="360" w:lineRule="auto"/>
        <w:rPr>
          <w:rFonts w:ascii="ArialMT" w:hAnsi="ArialMT" w:cs="TimesNewRomanPSMT"/>
          <w:b/>
          <w:sz w:val="24"/>
          <w:szCs w:val="24"/>
          <w:lang w:val="en-US"/>
        </w:rPr>
      </w:pPr>
      <w:r w:rsidRPr="00D30B3F">
        <w:rPr>
          <w:rFonts w:ascii="ArialMT" w:hAnsi="ArialMT" w:cs="TimesNewRomanPSMT"/>
          <w:b/>
          <w:sz w:val="24"/>
          <w:szCs w:val="24"/>
          <w:lang w:val="en-US"/>
        </w:rPr>
        <w:t>Purpose</w:t>
      </w:r>
    </w:p>
    <w:p w14:paraId="0E71AEC6" w14:textId="77777777" w:rsidR="00E512F9" w:rsidRPr="00D30B3F" w:rsidRDefault="00E512F9" w:rsidP="003724FA">
      <w:pPr>
        <w:spacing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The purpose of the present study was to assess</w:t>
      </w:r>
      <w:r w:rsidRPr="00D30B3F">
        <w:rPr>
          <w:rFonts w:ascii="TimesNewRomanPSMT" w:hAnsi="TimesNewRomanPSMT" w:cs="TimesNewRomanPSMT"/>
          <w:sz w:val="24"/>
          <w:szCs w:val="24"/>
          <w:lang w:val="en-US"/>
        </w:rPr>
        <w:t xml:space="preserve"> the agreement between self-reported use of sleep medication</w:t>
      </w:r>
      <w:r>
        <w:rPr>
          <w:rFonts w:ascii="TimesNewRomanPSMT" w:hAnsi="TimesNewRomanPSMT" w:cs="TimesNewRomanPSMT"/>
          <w:sz w:val="24"/>
          <w:szCs w:val="24"/>
          <w:lang w:val="en-US"/>
        </w:rPr>
        <w:t>s</w:t>
      </w:r>
      <w:r w:rsidRPr="00D30B3F">
        <w:rPr>
          <w:rFonts w:ascii="TimesNewRomanPSMT" w:hAnsi="TimesNewRomanPSMT" w:cs="TimesNewRomanPSMT"/>
          <w:sz w:val="24"/>
          <w:szCs w:val="24"/>
          <w:lang w:val="en-US"/>
        </w:rPr>
        <w:t xml:space="preserve"> and tranquilizers and dispensed hypnotics and anxiolytics. </w:t>
      </w:r>
    </w:p>
    <w:p w14:paraId="3A4AA7B0" w14:textId="77777777" w:rsidR="00E512F9" w:rsidRPr="00D30B3F" w:rsidRDefault="00E512F9" w:rsidP="003724FA">
      <w:pPr>
        <w:spacing w:line="360" w:lineRule="auto"/>
        <w:rPr>
          <w:rFonts w:ascii="ArialMT" w:hAnsi="ArialMT" w:cs="TimesNewRomanPSMT"/>
          <w:b/>
          <w:sz w:val="24"/>
          <w:szCs w:val="24"/>
          <w:lang w:val="en-US"/>
        </w:rPr>
      </w:pPr>
      <w:r w:rsidRPr="00D30B3F">
        <w:rPr>
          <w:rFonts w:ascii="ArialMT" w:hAnsi="ArialMT" w:cs="TimesNewRomanPSMT"/>
          <w:b/>
          <w:sz w:val="24"/>
          <w:szCs w:val="24"/>
          <w:lang w:val="en-US"/>
        </w:rPr>
        <w:t>Methods</w:t>
      </w:r>
    </w:p>
    <w:p w14:paraId="5D0FE8E5" w14:textId="4624190A" w:rsidR="00E512F9" w:rsidRPr="00EC131C" w:rsidRDefault="00E512F9" w:rsidP="003724FA">
      <w:pPr>
        <w:spacing w:line="360" w:lineRule="auto"/>
        <w:jc w:val="both"/>
        <w:rPr>
          <w:rFonts w:ascii="TimesNewRomanPSMT" w:hAnsi="TimesNewRomanPSMT" w:cs="TimesNewRomanPSMT"/>
          <w:sz w:val="24"/>
          <w:szCs w:val="24"/>
          <w:lang w:val="en-US"/>
        </w:rPr>
      </w:pPr>
      <w:r>
        <w:rPr>
          <w:rFonts w:ascii="TimesNewRomanPSMT" w:hAnsi="TimesNewRomanPSMT" w:cs="TimesNewRomanPSMT"/>
          <w:sz w:val="24"/>
          <w:szCs w:val="24"/>
          <w:lang w:val="en-US"/>
        </w:rPr>
        <w:t>S</w:t>
      </w:r>
      <w:r w:rsidRPr="00D30B3F">
        <w:rPr>
          <w:rFonts w:ascii="TimesNewRomanPSMT" w:hAnsi="TimesNewRomanPSMT" w:cs="TimesNewRomanPSMT"/>
          <w:sz w:val="24"/>
          <w:szCs w:val="24"/>
          <w:lang w:val="en-US"/>
        </w:rPr>
        <w:t xml:space="preserve">elf-reported </w:t>
      </w:r>
      <w:r>
        <w:rPr>
          <w:rFonts w:ascii="TimesNewRomanPSMT" w:hAnsi="TimesNewRomanPSMT" w:cs="TimesNewRomanPSMT"/>
          <w:sz w:val="24"/>
          <w:szCs w:val="24"/>
          <w:lang w:val="en-US"/>
        </w:rPr>
        <w:t xml:space="preserve">medication use was obtained </w:t>
      </w:r>
      <w:r w:rsidRPr="00D30B3F">
        <w:rPr>
          <w:rFonts w:ascii="TimesNewRomanPSMT" w:hAnsi="TimesNewRomanPSMT" w:cs="TimesNewRomanPSMT"/>
          <w:sz w:val="24"/>
          <w:szCs w:val="24"/>
          <w:lang w:val="en-US"/>
        </w:rPr>
        <w:t xml:space="preserve">from the population-based </w:t>
      </w:r>
      <w:r w:rsidR="004D74A6" w:rsidRPr="00EC131C">
        <w:rPr>
          <w:rFonts w:ascii="TimesNewRomanPSMT" w:hAnsi="TimesNewRomanPSMT" w:cs="TimesNewRomanPSMT"/>
          <w:sz w:val="24"/>
          <w:szCs w:val="24"/>
          <w:lang w:val="en-US"/>
        </w:rPr>
        <w:t>survey</w:t>
      </w:r>
      <w:r w:rsidRPr="00EC131C">
        <w:rPr>
          <w:rFonts w:ascii="TimesNewRomanPSMT" w:hAnsi="TimesNewRomanPSMT" w:cs="TimesNewRomanPSMT"/>
          <w:sz w:val="24"/>
          <w:szCs w:val="24"/>
          <w:lang w:val="en-US"/>
        </w:rPr>
        <w:t xml:space="preserve"> </w:t>
      </w:r>
      <w:r w:rsidRPr="00D30B3F">
        <w:rPr>
          <w:rFonts w:ascii="TimesNewRomanPSMT" w:hAnsi="TimesNewRomanPSMT" w:cs="TimesNewRomanPSMT"/>
          <w:sz w:val="24"/>
          <w:szCs w:val="24"/>
          <w:lang w:val="en-US"/>
        </w:rPr>
        <w:t xml:space="preserve">Health and Environment in Oslo (HELMILO) (2009-10) (n=13,019). </w:t>
      </w:r>
      <w:r w:rsidRPr="00EC131C">
        <w:rPr>
          <w:rFonts w:ascii="TimesNewRomanPSMT" w:hAnsi="TimesNewRomanPSMT" w:cs="TimesNewRomanPSMT"/>
          <w:sz w:val="24"/>
          <w:szCs w:val="24"/>
          <w:lang w:val="en-US"/>
        </w:rPr>
        <w:t>Data on dispensed hypnotics and anxiolytics were obtained from the Norwegian Prescription Database (NorPD).</w:t>
      </w:r>
      <w:r w:rsidR="00F42590" w:rsidRPr="00EC131C">
        <w:rPr>
          <w:rFonts w:ascii="TimesNewRomanPSMT" w:hAnsi="TimesNewRomanPSMT" w:cs="TimesNewRomanPSMT"/>
          <w:sz w:val="24"/>
          <w:szCs w:val="24"/>
          <w:lang w:val="en-US"/>
        </w:rPr>
        <w:t xml:space="preserve"> As measures of </w:t>
      </w:r>
      <w:r w:rsidR="006F6057" w:rsidRPr="00EC131C">
        <w:rPr>
          <w:rFonts w:ascii="TimesNewRomanPSMT" w:hAnsi="TimesNewRomanPSMT" w:cs="TimesNewRomanPSMT"/>
          <w:sz w:val="24"/>
          <w:szCs w:val="24"/>
          <w:lang w:val="en-US"/>
        </w:rPr>
        <w:t xml:space="preserve">validity, we calculated sensitivity and </w:t>
      </w:r>
      <w:r w:rsidR="00085FE2" w:rsidRPr="00EC131C">
        <w:rPr>
          <w:rFonts w:ascii="TimesNewRomanPSMT" w:hAnsi="TimesNewRomanPSMT" w:cs="TimesNewRomanPSMT"/>
          <w:sz w:val="24"/>
          <w:szCs w:val="24"/>
          <w:lang w:val="en-US"/>
        </w:rPr>
        <w:t>specificity using both self-reports and prescription records as the reference standard.</w:t>
      </w:r>
      <w:r w:rsidR="00F42590" w:rsidRPr="00EC131C">
        <w:rPr>
          <w:rFonts w:ascii="TimesNewRomanPSMT" w:hAnsi="TimesNewRomanPSMT" w:cs="TimesNewRomanPSMT"/>
          <w:sz w:val="24"/>
          <w:szCs w:val="24"/>
          <w:lang w:val="en-US"/>
        </w:rPr>
        <w:t xml:space="preserve"> </w:t>
      </w:r>
      <w:r w:rsidR="00085FE2">
        <w:rPr>
          <w:rFonts w:ascii="TimesNewRomanPSMT" w:hAnsi="TimesNewRomanPSMT" w:cs="TimesNewRomanPSMT"/>
          <w:sz w:val="24"/>
          <w:szCs w:val="24"/>
          <w:lang w:val="en-US"/>
        </w:rPr>
        <w:t xml:space="preserve">Furthermore, we </w:t>
      </w:r>
      <w:r w:rsidR="0051651B">
        <w:rPr>
          <w:rFonts w:ascii="TimesNewRomanPSMT" w:hAnsi="TimesNewRomanPSMT" w:cs="TimesNewRomanPSMT"/>
          <w:sz w:val="24"/>
          <w:szCs w:val="24"/>
          <w:lang w:val="en-US"/>
        </w:rPr>
        <w:t>calculated</w:t>
      </w:r>
      <w:r w:rsidR="00085FE2">
        <w:rPr>
          <w:rFonts w:ascii="TimesNewRomanPSMT" w:hAnsi="TimesNewRomanPSMT" w:cs="TimesNewRomanPSMT"/>
          <w:sz w:val="24"/>
          <w:szCs w:val="24"/>
          <w:lang w:val="en-US"/>
        </w:rPr>
        <w:t xml:space="preserve"> </w:t>
      </w:r>
      <w:r w:rsidR="00F42590" w:rsidRPr="00085FE2">
        <w:rPr>
          <w:rFonts w:ascii="TimesNewRomanPSMT" w:hAnsi="TimesNewRomanPSMT" w:cs="TimesNewRomanPSMT"/>
          <w:sz w:val="24"/>
          <w:szCs w:val="24"/>
          <w:lang w:val="en-US"/>
        </w:rPr>
        <w:t>Cohen’s kappa</w:t>
      </w:r>
      <w:r w:rsidR="00085FE2">
        <w:rPr>
          <w:rFonts w:ascii="TimesNewRomanPSMT" w:hAnsi="TimesNewRomanPSMT" w:cs="TimesNewRomanPSMT"/>
          <w:sz w:val="24"/>
          <w:szCs w:val="24"/>
          <w:lang w:val="en-US"/>
        </w:rPr>
        <w:t>.</w:t>
      </w:r>
      <w:r w:rsidR="00F42590" w:rsidRPr="00085FE2">
        <w:rPr>
          <w:rFonts w:ascii="TimesNewRomanPSMT" w:hAnsi="TimesNewRomanPSMT" w:cs="TimesNewRomanPSMT"/>
          <w:sz w:val="24"/>
          <w:szCs w:val="24"/>
          <w:lang w:val="en-US"/>
        </w:rPr>
        <w:t xml:space="preserve"> Current self-reported medication use was compared to prescription data in time windows of both 100 and 200 </w:t>
      </w:r>
      <w:r w:rsidR="00F42590" w:rsidRPr="00EC131C">
        <w:rPr>
          <w:rFonts w:ascii="TimesNewRomanPSMT" w:hAnsi="TimesNewRomanPSMT" w:cs="TimesNewRomanPSMT"/>
          <w:sz w:val="24"/>
          <w:szCs w:val="24"/>
          <w:lang w:val="en-US"/>
        </w:rPr>
        <w:t>days preceding questionnaire completion.</w:t>
      </w:r>
      <w:r w:rsidR="00085FE2" w:rsidRPr="00EC131C">
        <w:rPr>
          <w:rFonts w:ascii="TimesNewRomanPSMT" w:hAnsi="TimesNewRomanPSMT" w:cs="TimesNewRomanPSMT"/>
          <w:sz w:val="24"/>
          <w:szCs w:val="24"/>
          <w:lang w:val="en-US"/>
        </w:rPr>
        <w:t xml:space="preserve"> </w:t>
      </w:r>
    </w:p>
    <w:p w14:paraId="466690DA" w14:textId="77777777" w:rsidR="00E512F9" w:rsidRPr="00EC131C" w:rsidRDefault="00E512F9" w:rsidP="003724FA">
      <w:pPr>
        <w:spacing w:line="360" w:lineRule="auto"/>
        <w:jc w:val="both"/>
        <w:rPr>
          <w:rFonts w:ascii="ArialMT" w:hAnsi="ArialMT" w:cs="TimesNewRomanPSMT"/>
          <w:b/>
          <w:sz w:val="24"/>
          <w:szCs w:val="24"/>
          <w:lang w:val="en-US"/>
        </w:rPr>
      </w:pPr>
      <w:r w:rsidRPr="00EC131C">
        <w:rPr>
          <w:rFonts w:ascii="ArialMT" w:hAnsi="ArialMT" w:cs="TimesNewRomanPSMT"/>
          <w:b/>
          <w:sz w:val="24"/>
          <w:szCs w:val="24"/>
          <w:lang w:val="en-US"/>
        </w:rPr>
        <w:t>Results</w:t>
      </w:r>
    </w:p>
    <w:p w14:paraId="67CFD81B" w14:textId="1E145B87" w:rsidR="00E512F9" w:rsidRPr="00EC131C" w:rsidRDefault="00E512F9" w:rsidP="00372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NewRomanPSMT" w:hAnsi="TimesNewRomanPSMT" w:cs="TimesNewRomanPSMT"/>
          <w:sz w:val="24"/>
          <w:szCs w:val="24"/>
          <w:lang w:val="en-US"/>
        </w:rPr>
      </w:pPr>
      <w:r w:rsidRPr="00EC131C">
        <w:rPr>
          <w:rFonts w:ascii="TimesNewRomanPSMT" w:hAnsi="TimesNewRomanPSMT" w:cs="TimesNewRomanPSMT"/>
          <w:sz w:val="24"/>
          <w:szCs w:val="24"/>
          <w:lang w:val="en-US"/>
        </w:rPr>
        <w:t>The highest sensitivity was observed for current sleep medication use in the 100-day time-window (sensitivity=0.76</w:t>
      </w:r>
      <w:r w:rsidRPr="00EC131C">
        <w:rPr>
          <w:rFonts w:ascii="Arial" w:hAnsi="Arial" w:cs="Arial"/>
          <w:sz w:val="18"/>
          <w:szCs w:val="18"/>
          <w:lang w:val="en-US"/>
        </w:rPr>
        <w:t xml:space="preserve">, </w:t>
      </w:r>
      <w:r w:rsidRPr="00EC131C">
        <w:rPr>
          <w:rFonts w:ascii="TimesNewRomanPSMT" w:hAnsi="TimesNewRomanPSMT" w:cs="TimesNewRomanPSMT"/>
          <w:sz w:val="24"/>
          <w:szCs w:val="24"/>
          <w:lang w:val="en-US"/>
        </w:rPr>
        <w:t>95 % confidence interval [CI]: 0.74, 0.79)</w:t>
      </w:r>
      <w:r w:rsidR="00F77F52" w:rsidRPr="00EC131C">
        <w:rPr>
          <w:rFonts w:ascii="TimesNewRomanPSMT" w:hAnsi="TimesNewRomanPSMT" w:cs="TimesNewRomanPSMT"/>
          <w:sz w:val="24"/>
          <w:szCs w:val="24"/>
          <w:lang w:val="en-US"/>
        </w:rPr>
        <w:t xml:space="preserve"> when using prescription records as the reference standard</w:t>
      </w:r>
      <w:r w:rsidRPr="00EC131C">
        <w:rPr>
          <w:rFonts w:ascii="TimesNewRomanPSMT" w:hAnsi="TimesNewRomanPSMT" w:cs="TimesNewRomanPSMT"/>
          <w:sz w:val="24"/>
          <w:szCs w:val="24"/>
          <w:lang w:val="en-US"/>
        </w:rPr>
        <w:t>.</w:t>
      </w:r>
      <w:r w:rsidR="00F77F52" w:rsidRPr="00EC131C">
        <w:rPr>
          <w:rFonts w:ascii="TimesNewRomanPSMT" w:hAnsi="TimesNewRomanPSMT" w:cs="TimesNewRomanPSMT"/>
          <w:sz w:val="24"/>
          <w:szCs w:val="24"/>
          <w:lang w:val="en-US"/>
        </w:rPr>
        <w:t xml:space="preserve"> </w:t>
      </w:r>
      <w:r w:rsidR="00994E17" w:rsidRPr="00EC131C">
        <w:rPr>
          <w:rFonts w:ascii="TimesNewRomanPSMT" w:hAnsi="TimesNewRomanPSMT" w:cs="TimesNewRomanPSMT"/>
          <w:sz w:val="24"/>
          <w:szCs w:val="24"/>
          <w:lang w:val="en-US"/>
        </w:rPr>
        <w:t>S</w:t>
      </w:r>
      <w:r w:rsidR="00F77F52" w:rsidRPr="00EC131C">
        <w:rPr>
          <w:rFonts w:ascii="TimesNewRomanPSMT" w:hAnsi="TimesNewRomanPSMT" w:cs="TimesNewRomanPSMT"/>
          <w:sz w:val="24"/>
          <w:szCs w:val="24"/>
          <w:lang w:val="en-US"/>
        </w:rPr>
        <w:t xml:space="preserve">ensitivity </w:t>
      </w:r>
      <w:r w:rsidR="00994E17" w:rsidRPr="00EC131C">
        <w:rPr>
          <w:rFonts w:ascii="TimesNewRomanPSMT" w:hAnsi="TimesNewRomanPSMT" w:cs="TimesNewRomanPSMT"/>
          <w:sz w:val="24"/>
          <w:szCs w:val="24"/>
          <w:lang w:val="en-US"/>
        </w:rPr>
        <w:t>was</w:t>
      </w:r>
      <w:r w:rsidR="00D72B42" w:rsidRPr="00EC131C">
        <w:rPr>
          <w:rFonts w:ascii="TimesNewRomanPSMT" w:hAnsi="TimesNewRomanPSMT" w:cs="TimesNewRomanPSMT"/>
          <w:sz w:val="24"/>
          <w:szCs w:val="24"/>
          <w:lang w:val="en-US"/>
        </w:rPr>
        <w:t xml:space="preserve"> generally lower</w:t>
      </w:r>
      <w:r w:rsidR="00994E17" w:rsidRPr="00EC131C">
        <w:rPr>
          <w:rFonts w:ascii="TimesNewRomanPSMT" w:hAnsi="TimesNewRomanPSMT" w:cs="TimesNewRomanPSMT"/>
          <w:sz w:val="24"/>
          <w:szCs w:val="24"/>
          <w:lang w:val="en-US"/>
        </w:rPr>
        <w:t xml:space="preserve"> for</w:t>
      </w:r>
      <w:r w:rsidR="00D72B42" w:rsidRPr="00EC131C">
        <w:rPr>
          <w:rFonts w:ascii="TimesNewRomanPSMT" w:hAnsi="TimesNewRomanPSMT" w:cs="TimesNewRomanPSMT"/>
          <w:sz w:val="24"/>
          <w:szCs w:val="24"/>
          <w:lang w:val="en-US"/>
        </w:rPr>
        <w:t xml:space="preserve"> tranquilizers c</w:t>
      </w:r>
      <w:r w:rsidR="00EC131C" w:rsidRPr="00EC131C">
        <w:rPr>
          <w:rFonts w:ascii="TimesNewRomanPSMT" w:hAnsi="TimesNewRomanPSMT" w:cs="TimesNewRomanPSMT"/>
          <w:sz w:val="24"/>
          <w:szCs w:val="24"/>
          <w:lang w:val="en-US"/>
        </w:rPr>
        <w:t xml:space="preserve">ompared with sleep medications. </w:t>
      </w:r>
      <w:r w:rsidR="00497AC7" w:rsidRPr="00EC131C">
        <w:rPr>
          <w:rFonts w:ascii="TimesNewRomanPSMT" w:hAnsi="TimesNewRomanPSMT" w:cs="TimesNewRomanPSMT"/>
          <w:sz w:val="24"/>
          <w:szCs w:val="24"/>
          <w:lang w:val="en-US"/>
        </w:rPr>
        <w:t>Cohen’s</w:t>
      </w:r>
      <w:r w:rsidRPr="00EC131C">
        <w:rPr>
          <w:rFonts w:ascii="TimesNewRomanPSMT" w:hAnsi="TimesNewRomanPSMT" w:cs="TimesNewRomanPSMT"/>
          <w:sz w:val="24"/>
          <w:szCs w:val="24"/>
          <w:lang w:val="en-US"/>
        </w:rPr>
        <w:t xml:space="preserve"> kappa showed the highest agreement for the 200-day time-window with </w:t>
      </w:r>
      <w:r w:rsidR="00B11040" w:rsidRPr="00EC131C">
        <w:rPr>
          <w:rFonts w:ascii="TimesNewRomanPSMT" w:hAnsi="TimesNewRomanPSMT" w:cs="TimesNewRomanPSMT"/>
          <w:sz w:val="24"/>
          <w:szCs w:val="24"/>
          <w:lang w:val="en-US"/>
        </w:rPr>
        <w:t>substantial</w:t>
      </w:r>
      <w:r w:rsidRPr="00EC131C">
        <w:rPr>
          <w:rFonts w:ascii="TimesNewRomanPSMT" w:hAnsi="TimesNewRomanPSMT" w:cs="TimesNewRomanPSMT"/>
          <w:sz w:val="24"/>
          <w:szCs w:val="24"/>
          <w:lang w:val="en-US"/>
        </w:rPr>
        <w:t xml:space="preserve"> agreement for sleep </w:t>
      </w:r>
      <w:r w:rsidRPr="00EC131C">
        <w:rPr>
          <w:rFonts w:ascii="Times New Roman" w:hAnsi="Times New Roman" w:cs="Times New Roman"/>
          <w:sz w:val="24"/>
          <w:szCs w:val="24"/>
          <w:lang w:val="en-US"/>
        </w:rPr>
        <w:t>medications (</w:t>
      </w:r>
      <w:r w:rsidRPr="00EC131C">
        <w:rPr>
          <w:rFonts w:ascii="Times New Roman" w:hAnsi="Times New Roman" w:cs="Times New Roman"/>
          <w:sz w:val="24"/>
          <w:szCs w:val="24"/>
          <w:shd w:val="clear" w:color="auto" w:fill="FFFFFF"/>
          <w:lang w:val="en-US"/>
        </w:rPr>
        <w:t>kappa</w:t>
      </w:r>
      <w:r w:rsidRPr="00EC131C">
        <w:rPr>
          <w:rFonts w:ascii="Times New Roman" w:hAnsi="Times New Roman" w:cs="Times New Roman"/>
          <w:sz w:val="24"/>
          <w:szCs w:val="24"/>
          <w:lang w:val="en-US"/>
        </w:rPr>
        <w:t>=0.</w:t>
      </w:r>
      <w:r w:rsidRPr="00EC131C">
        <w:rPr>
          <w:rFonts w:ascii="TimesNewRomanPSMT" w:hAnsi="TimesNewRomanPSMT" w:cs="TimesNewRomanPSMT"/>
          <w:sz w:val="24"/>
          <w:szCs w:val="24"/>
          <w:lang w:val="en-US"/>
        </w:rPr>
        <w:t xml:space="preserve">64; 95 % CI: 0.62, 0.67) and moderate agreement for </w:t>
      </w:r>
      <w:r w:rsidRPr="00EC131C">
        <w:rPr>
          <w:rFonts w:ascii="Times New Roman" w:hAnsi="Times New Roman" w:cs="Times New Roman"/>
          <w:sz w:val="24"/>
          <w:szCs w:val="24"/>
          <w:lang w:val="en-US"/>
        </w:rPr>
        <w:t>tranquilizers (kappa=0.45; 95 % CI: 0.41, 0.48).</w:t>
      </w:r>
      <w:r w:rsidRPr="00EC131C">
        <w:rPr>
          <w:rFonts w:ascii="Arial" w:hAnsi="Arial" w:cs="Arial"/>
          <w:sz w:val="18"/>
          <w:szCs w:val="18"/>
          <w:lang w:val="en-US"/>
        </w:rPr>
        <w:t xml:space="preserve"> </w:t>
      </w:r>
    </w:p>
    <w:p w14:paraId="2BA266A4" w14:textId="77777777" w:rsidR="00E512F9" w:rsidRPr="00EC131C" w:rsidRDefault="00E512F9" w:rsidP="00372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MT" w:hAnsi="ArialMT" w:cs="TimesNewRomanPSMT"/>
          <w:b/>
          <w:sz w:val="24"/>
          <w:szCs w:val="24"/>
          <w:lang w:val="en-US"/>
        </w:rPr>
      </w:pPr>
      <w:r w:rsidRPr="00EC131C">
        <w:rPr>
          <w:rFonts w:ascii="ArialMT" w:hAnsi="ArialMT" w:cs="TimesNewRomanPSMT"/>
          <w:b/>
          <w:sz w:val="24"/>
          <w:szCs w:val="24"/>
          <w:lang w:val="en-US"/>
        </w:rPr>
        <w:t>Conclusions</w:t>
      </w:r>
    </w:p>
    <w:p w14:paraId="10486B76" w14:textId="5676ECF6" w:rsidR="00E512F9" w:rsidRDefault="00E512F9" w:rsidP="003724FA">
      <w:pPr>
        <w:spacing w:after="240" w:line="360" w:lineRule="auto"/>
        <w:rPr>
          <w:rFonts w:ascii="TimesNewRomanPSMT" w:hAnsi="TimesNewRomanPSMT" w:cs="TimesNewRomanPSMT"/>
          <w:sz w:val="24"/>
          <w:szCs w:val="24"/>
          <w:lang w:val="en-US"/>
        </w:rPr>
      </w:pPr>
      <w:r w:rsidRPr="00EC131C">
        <w:rPr>
          <w:rFonts w:ascii="TimesNewRomanPSMT" w:hAnsi="TimesNewRomanPSMT" w:cs="TimesNewRomanPSMT"/>
          <w:sz w:val="24"/>
          <w:szCs w:val="24"/>
          <w:lang w:val="en-US"/>
        </w:rPr>
        <w:t xml:space="preserve">The present study suggests moderate to </w:t>
      </w:r>
      <w:r w:rsidR="00B11040" w:rsidRPr="00EC131C">
        <w:rPr>
          <w:rFonts w:ascii="TimesNewRomanPSMT" w:hAnsi="TimesNewRomanPSMT" w:cs="TimesNewRomanPSMT"/>
          <w:sz w:val="24"/>
          <w:szCs w:val="24"/>
          <w:lang w:val="en-US"/>
        </w:rPr>
        <w:t>substantial</w:t>
      </w:r>
      <w:r w:rsidRPr="00EC131C">
        <w:rPr>
          <w:rFonts w:ascii="TimesNewRomanPSMT" w:hAnsi="TimesNewRomanPSMT" w:cs="TimesNewRomanPSMT"/>
          <w:sz w:val="24"/>
          <w:szCs w:val="24"/>
          <w:lang w:val="en-US"/>
        </w:rPr>
        <w:t xml:space="preserve"> agreement between self-reported </w:t>
      </w:r>
      <w:r w:rsidR="004B7468" w:rsidRPr="00EC131C">
        <w:rPr>
          <w:rFonts w:ascii="TimesNewRomanPSMT" w:hAnsi="TimesNewRomanPSMT" w:cs="TimesNewRomanPSMT"/>
          <w:sz w:val="24"/>
          <w:szCs w:val="24"/>
          <w:lang w:val="en-US"/>
        </w:rPr>
        <w:t xml:space="preserve">use of sleep </w:t>
      </w:r>
      <w:r w:rsidRPr="00EC131C">
        <w:rPr>
          <w:rFonts w:ascii="TimesNewRomanPSMT" w:hAnsi="TimesNewRomanPSMT" w:cs="TimesNewRomanPSMT"/>
          <w:sz w:val="24"/>
          <w:szCs w:val="24"/>
          <w:lang w:val="en-US"/>
        </w:rPr>
        <w:t>medication</w:t>
      </w:r>
      <w:r w:rsidR="004B7468" w:rsidRPr="00EC131C">
        <w:rPr>
          <w:rFonts w:ascii="TimesNewRomanPSMT" w:hAnsi="TimesNewRomanPSMT" w:cs="TimesNewRomanPSMT"/>
          <w:sz w:val="24"/>
          <w:szCs w:val="24"/>
          <w:lang w:val="en-US"/>
        </w:rPr>
        <w:t xml:space="preserve">s and tranquilizers </w:t>
      </w:r>
      <w:r w:rsidRPr="00EC131C">
        <w:rPr>
          <w:rFonts w:ascii="TimesNewRomanPSMT" w:hAnsi="TimesNewRomanPSMT" w:cs="TimesNewRomanPSMT"/>
          <w:sz w:val="24"/>
          <w:szCs w:val="24"/>
          <w:lang w:val="en-US"/>
        </w:rPr>
        <w:t xml:space="preserve">and dispensed drugs in a general adult population. The magnitude of agreement varied according to drug category and time window. Since self-reported and registry-based use </w:t>
      </w:r>
      <w:r w:rsidR="004B7468" w:rsidRPr="00EC131C">
        <w:rPr>
          <w:rFonts w:ascii="TimesNewRomanPSMT" w:hAnsi="TimesNewRomanPSMT" w:cs="TimesNewRomanPSMT"/>
          <w:sz w:val="24"/>
          <w:szCs w:val="24"/>
          <w:lang w:val="en-US"/>
        </w:rPr>
        <w:t xml:space="preserve">of these drug classes </w:t>
      </w:r>
      <w:r w:rsidRPr="00EC131C">
        <w:rPr>
          <w:rFonts w:ascii="TimesNewRomanPSMT" w:hAnsi="TimesNewRomanPSMT" w:cs="TimesNewRomanPSMT"/>
          <w:sz w:val="24"/>
          <w:szCs w:val="24"/>
          <w:lang w:val="en-US"/>
        </w:rPr>
        <w:t xml:space="preserve">do not match each other accurately, limitations of each data source should be considered when </w:t>
      </w:r>
      <w:r w:rsidR="004B7468" w:rsidRPr="00EC131C">
        <w:rPr>
          <w:rFonts w:ascii="TimesNewRomanPSMT" w:hAnsi="TimesNewRomanPSMT" w:cs="TimesNewRomanPSMT"/>
          <w:sz w:val="24"/>
          <w:szCs w:val="24"/>
          <w:lang w:val="en-US"/>
        </w:rPr>
        <w:t xml:space="preserve">such </w:t>
      </w:r>
      <w:r w:rsidRPr="00EC131C">
        <w:rPr>
          <w:rFonts w:ascii="TimesNewRomanPSMT" w:hAnsi="TimesNewRomanPSMT" w:cs="TimesNewRomanPSMT"/>
          <w:sz w:val="24"/>
          <w:szCs w:val="24"/>
          <w:lang w:val="en-US"/>
        </w:rPr>
        <w:t>medication</w:t>
      </w:r>
      <w:r w:rsidR="004B7468" w:rsidRPr="00EC131C">
        <w:rPr>
          <w:rFonts w:ascii="TimesNewRomanPSMT" w:hAnsi="TimesNewRomanPSMT" w:cs="TimesNewRomanPSMT"/>
          <w:sz w:val="24"/>
          <w:szCs w:val="24"/>
          <w:lang w:val="en-US"/>
        </w:rPr>
        <w:t>s</w:t>
      </w:r>
      <w:r w:rsidRPr="00EC131C">
        <w:rPr>
          <w:rFonts w:ascii="TimesNewRomanPSMT" w:hAnsi="TimesNewRomanPSMT" w:cs="TimesNewRomanPSMT"/>
          <w:sz w:val="24"/>
          <w:szCs w:val="24"/>
          <w:lang w:val="en-US"/>
        </w:rPr>
        <w:t xml:space="preserve"> </w:t>
      </w:r>
      <w:r w:rsidR="004B7468" w:rsidRPr="00EC131C">
        <w:rPr>
          <w:rFonts w:ascii="TimesNewRomanPSMT" w:hAnsi="TimesNewRomanPSMT" w:cs="TimesNewRomanPSMT"/>
          <w:sz w:val="24"/>
          <w:szCs w:val="24"/>
          <w:lang w:val="en-US"/>
        </w:rPr>
        <w:t>are</w:t>
      </w:r>
      <w:r w:rsidRPr="00EC131C">
        <w:rPr>
          <w:rFonts w:ascii="TimesNewRomanPSMT" w:hAnsi="TimesNewRomanPSMT" w:cs="TimesNewRomanPSMT"/>
          <w:sz w:val="24"/>
          <w:szCs w:val="24"/>
          <w:lang w:val="en-US"/>
        </w:rPr>
        <w:t xml:space="preserve"> applied a</w:t>
      </w:r>
      <w:r w:rsidR="004B7468" w:rsidRPr="00EC131C">
        <w:rPr>
          <w:rFonts w:ascii="TimesNewRomanPSMT" w:hAnsi="TimesNewRomanPSMT" w:cs="TimesNewRomanPSMT"/>
          <w:sz w:val="24"/>
          <w:szCs w:val="24"/>
          <w:lang w:val="en-US"/>
        </w:rPr>
        <w:t xml:space="preserve">s the </w:t>
      </w:r>
      <w:r w:rsidR="004B7468">
        <w:rPr>
          <w:rFonts w:ascii="TimesNewRomanPSMT" w:hAnsi="TimesNewRomanPSMT" w:cs="TimesNewRomanPSMT"/>
          <w:sz w:val="24"/>
          <w:szCs w:val="24"/>
          <w:lang w:val="en-US"/>
        </w:rPr>
        <w:t>exposure or outcome in epidemiologic studies</w:t>
      </w:r>
      <w:r>
        <w:rPr>
          <w:rFonts w:ascii="TimesNewRomanPSMT" w:hAnsi="TimesNewRomanPSMT" w:cs="TimesNewRomanPSMT"/>
          <w:sz w:val="24"/>
          <w:szCs w:val="24"/>
          <w:lang w:val="en-US"/>
        </w:rPr>
        <w:t>.</w:t>
      </w:r>
      <w:r w:rsidRPr="000C3268">
        <w:rPr>
          <w:rFonts w:ascii="TimesNewRomanPSMT" w:hAnsi="TimesNewRomanPSMT" w:cs="TimesNewRomanPSMT"/>
          <w:sz w:val="24"/>
          <w:szCs w:val="24"/>
          <w:lang w:val="en-US"/>
        </w:rPr>
        <w:t xml:space="preserve"> </w:t>
      </w:r>
    </w:p>
    <w:p w14:paraId="454F4517" w14:textId="77777777" w:rsidR="00E512F9" w:rsidRPr="0064422A" w:rsidRDefault="00E512F9" w:rsidP="003724FA">
      <w:pPr>
        <w:spacing w:line="360" w:lineRule="auto"/>
        <w:rPr>
          <w:rFonts w:ascii="ArialMT" w:hAnsi="ArialMT" w:cs="TimesNewRomanPSMT"/>
          <w:b/>
          <w:color w:val="FF3399"/>
          <w:sz w:val="24"/>
          <w:szCs w:val="24"/>
          <w:lang w:val="en-US"/>
        </w:rPr>
      </w:pPr>
      <w:bookmarkStart w:id="3" w:name="Untitled_Section-2"/>
      <w:r w:rsidRPr="00DC4CA2">
        <w:rPr>
          <w:rFonts w:ascii="ArialMT" w:hAnsi="ArialMT" w:cs="TimesNewRomanPSMT"/>
          <w:b/>
          <w:sz w:val="24"/>
          <w:szCs w:val="24"/>
          <w:lang w:val="en-US"/>
        </w:rPr>
        <w:lastRenderedPageBreak/>
        <w:t>Introduction</w:t>
      </w:r>
      <w:bookmarkEnd w:id="3"/>
      <w:r w:rsidRPr="00DC4CA2">
        <w:rPr>
          <w:rFonts w:ascii="ArialMT" w:hAnsi="ArialMT" w:cs="TimesNewRomanPSMT"/>
          <w:b/>
          <w:sz w:val="24"/>
          <w:szCs w:val="24"/>
          <w:lang w:val="en-US"/>
        </w:rPr>
        <w:t xml:space="preserve"> </w:t>
      </w:r>
    </w:p>
    <w:p w14:paraId="0D1A582D" w14:textId="7CC203D5" w:rsidR="00E512F9" w:rsidRPr="00EC131C" w:rsidRDefault="00E512F9" w:rsidP="003724FA">
      <w:pPr>
        <w:spacing w:line="360" w:lineRule="auto"/>
        <w:rPr>
          <w:rFonts w:ascii="TimesNewRomanPSMT" w:hAnsi="TimesNewRomanPSMT" w:cs="TimesNewRomanPSMT"/>
          <w:sz w:val="24"/>
          <w:szCs w:val="24"/>
          <w:lang w:val="en-US"/>
        </w:rPr>
      </w:pPr>
      <w:r w:rsidRPr="00D30B3F">
        <w:rPr>
          <w:rFonts w:ascii="TimesNewRomanPSMT" w:hAnsi="TimesNewRomanPSMT" w:cs="TimesNewRomanPSMT"/>
          <w:sz w:val="24"/>
          <w:szCs w:val="24"/>
          <w:lang w:val="en-US"/>
        </w:rPr>
        <w:t>Medication use can be applied as an exposure</w:t>
      </w:r>
      <w:r w:rsidRPr="00EC131C">
        <w:rPr>
          <w:rFonts w:ascii="TimesNewRomanPSMT" w:hAnsi="TimesNewRomanPSMT" w:cs="TimesNewRomanPSMT"/>
          <w:sz w:val="24"/>
          <w:szCs w:val="24"/>
          <w:lang w:val="en-US"/>
        </w:rPr>
        <w:t xml:space="preserve"> or outcome variable in epidemiological studies. The medication use may be of interest in itself or the medication use may be an indicator of a certain medical condition</w:t>
      </w:r>
      <w:r w:rsidR="009A6779" w:rsidRPr="00EC131C">
        <w:rPr>
          <w:rFonts w:ascii="TimesNewRomanPSMT" w:hAnsi="TimesNewRomanPSMT" w:cs="TimesNewRomanPSMT"/>
          <w:sz w:val="24"/>
          <w:szCs w:val="24"/>
          <w:lang w:val="en-US"/>
        </w:rPr>
        <w:t xml:space="preserve"> </w:t>
      </w:r>
      <w:r w:rsidR="008D521D" w:rsidRPr="00EC131C">
        <w:rPr>
          <w:rFonts w:ascii="TimesNewRomanPSMT" w:hAnsi="TimesNewRomanPSMT" w:cs="TimesNewRomanPSMT"/>
          <w:sz w:val="24"/>
          <w:szCs w:val="24"/>
          <w:lang w:val="en-US"/>
        </w:rPr>
        <w:fldChar w:fldCharType="begin"/>
      </w:r>
      <w:r w:rsidR="008D521D" w:rsidRPr="00EC131C">
        <w:rPr>
          <w:rFonts w:ascii="TimesNewRomanPSMT" w:hAnsi="TimesNewRomanPSMT" w:cs="TimesNewRomanPSMT"/>
          <w:sz w:val="24"/>
          <w:szCs w:val="24"/>
          <w:lang w:val="en-US"/>
        </w:rPr>
        <w:instrText xml:space="preserve"> ADDIN EN.CITE &lt;EndNote&gt;&lt;Cite&gt;&lt;Author&gt;Barregard&lt;/Author&gt;&lt;Year&gt;2014&lt;/Year&gt;&lt;RecNum&gt;1574&lt;/RecNum&gt;&lt;DisplayText&gt;&lt;style face="superscript"&gt;1&lt;/style&gt;&lt;/DisplayText&gt;&lt;record&gt;&lt;rec-number&gt;1574&lt;/rec-number&gt;&lt;foreign-keys&gt;&lt;key app="EN" db-id="paarxwzx1w5559erwstvvzxbvtpa2rdsx2zp" timestamp="1541680934"&gt;1574&lt;/key&gt;&lt;key app="ENWeb" db-id=""&gt;0&lt;/key&gt;&lt;/foreign-keys&gt;&lt;ref-type name="Journal Article"&gt;17&lt;/ref-type&gt;&lt;contributors&gt;&lt;authors&gt;&lt;author&gt;Barregard, Lars&lt;/author&gt;&lt;author&gt;Stansfeld, Stephen&lt;/author&gt;&lt;/authors&gt;&lt;/contributors&gt;&lt;titles&gt;&lt;title&gt;Medication use as an outcome variable in environmental (noise) epidemiology&lt;/title&gt;&lt;secondary-title&gt;Scand J Work Environ Health&lt;/secondary-title&gt;&lt;/titles&gt;&lt;periodical&gt;&lt;full-title&gt;Scand J Work Environ Health&lt;/full-title&gt;&lt;/periodical&gt;&lt;pages&gt;211-213&lt;/pages&gt;&lt;volume&gt;40&lt;/volume&gt;&lt;number&gt;3&lt;/number&gt;&lt;dates&gt;&lt;year&gt;2014&lt;/year&gt;&lt;/dates&gt;&lt;isbn&gt;1795-990X&lt;/isbn&gt;&lt;accession-num&gt;24668139&lt;/accession-num&gt;&lt;label&gt;ENG&lt;/label&gt;&lt;urls&gt;&lt;related-urls&gt;&lt;url&gt;http://dx.doi.org/10.5271/sjweh.3426&lt;/url&gt;&lt;/related-urls&gt;&lt;/urls&gt;&lt;custom2&gt;24668139&lt;/custom2&gt;&lt;electronic-resource-num&gt;10.5271/sjweh.3426&lt;/electronic-resource-num&gt;&lt;remote-database-name&gt;PubMed&lt;/remote-database-name&gt;&lt;remote-database-provider&gt;Pubmed2Endnote by Riadh Hammami&lt;/remote-database-provider&gt;&lt;/record&gt;&lt;/Cite&gt;&lt;/EndNote&gt;</w:instrText>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1</w:t>
      </w:r>
      <w:r w:rsidR="008D521D" w:rsidRPr="00EC131C">
        <w:rPr>
          <w:rFonts w:ascii="TimesNewRomanPSMT" w:hAnsi="TimesNewRomanPSMT" w:cs="TimesNewRomanPSMT"/>
          <w:sz w:val="24"/>
          <w:szCs w:val="24"/>
          <w:lang w:val="en-US"/>
        </w:rPr>
        <w:fldChar w:fldCharType="end"/>
      </w:r>
      <w:r w:rsidRPr="00EC131C">
        <w:rPr>
          <w:rFonts w:ascii="TimesNewRomanPSMT" w:hAnsi="TimesNewRomanPSMT" w:cs="TimesNewRomanPSMT"/>
          <w:sz w:val="24"/>
          <w:szCs w:val="24"/>
          <w:lang w:val="en-US"/>
        </w:rPr>
        <w:t xml:space="preserve">. For instance, sleep medication use may be an indicator of sleeping problems. Previous studies in the field of environmental epidemiology have used various medications as the outcome including anti-hypertensives </w:t>
      </w:r>
      <w:r w:rsidR="008D521D" w:rsidRPr="00EC131C">
        <w:rPr>
          <w:rFonts w:ascii="TimesNewRomanPSMT" w:hAnsi="TimesNewRomanPSMT" w:cs="TimesNewRomanPSMT"/>
          <w:sz w:val="24"/>
          <w:szCs w:val="24"/>
          <w:lang w:val="en-US"/>
        </w:rPr>
        <w:fldChar w:fldCharType="begin">
          <w:fldData xml:space="preserve">PEVuZE5vdGU+PENpdGU+PEF1dGhvcj5HcmVpc2VyPC9BdXRob3I+PFllYXI+MjAwNzwvWWVhcj48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</w:fldData>
        </w:fldChar>
      </w:r>
      <w:r w:rsidR="008D521D" w:rsidRPr="00EC131C">
        <w:rPr>
          <w:rFonts w:ascii="TimesNewRomanPSMT" w:hAnsi="TimesNewRomanPSMT" w:cs="TimesNewRomanPSMT"/>
          <w:sz w:val="24"/>
          <w:szCs w:val="24"/>
          <w:lang w:val="en-US"/>
        </w:rPr>
        <w:instrText xml:space="preserve"> ADDIN EN.CITE </w:instrText>
      </w:r>
      <w:r w:rsidR="008D521D" w:rsidRPr="00EC131C">
        <w:rPr>
          <w:rFonts w:ascii="TimesNewRomanPSMT" w:hAnsi="TimesNewRomanPSMT" w:cs="TimesNewRomanPSMT"/>
          <w:sz w:val="24"/>
          <w:szCs w:val="24"/>
          <w:lang w:val="en-US"/>
        </w:rPr>
        <w:fldChar w:fldCharType="begin">
          <w:fldData xml:space="preserve">PEVuZE5vdGU+PENpdGU+PEF1dGhvcj5HcmVpc2VyPC9BdXRob3I+PFllYXI+MjAwNzwvWWVhcj48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</w:fldData>
        </w:fldChar>
      </w:r>
      <w:r w:rsidR="008D521D" w:rsidRPr="00EC131C">
        <w:rPr>
          <w:rFonts w:ascii="TimesNewRomanPSMT" w:hAnsi="TimesNewRomanPSMT" w:cs="TimesNewRomanPSMT"/>
          <w:sz w:val="24"/>
          <w:szCs w:val="24"/>
          <w:lang w:val="en-US"/>
        </w:rPr>
        <w:instrText xml:space="preserve"> ADDIN EN.CITE.DATA </w:instrText>
      </w:r>
      <w:r w:rsidR="008D521D" w:rsidRPr="00EC131C">
        <w:rPr>
          <w:rFonts w:ascii="TimesNewRomanPSMT" w:hAnsi="TimesNewRomanPSMT" w:cs="TimesNewRomanPSMT"/>
          <w:sz w:val="24"/>
          <w:szCs w:val="24"/>
          <w:lang w:val="en-US"/>
        </w:rPr>
      </w:r>
      <w:r w:rsidR="008D521D" w:rsidRPr="00EC131C">
        <w:rPr>
          <w:rFonts w:ascii="TimesNewRomanPSMT" w:hAnsi="TimesNewRomanPSMT" w:cs="TimesNewRomanPSMT"/>
          <w:sz w:val="24"/>
          <w:szCs w:val="24"/>
          <w:lang w:val="en-US"/>
        </w:rPr>
        <w:fldChar w:fldCharType="end"/>
      </w:r>
      <w:r w:rsidR="008D521D" w:rsidRPr="00EC131C">
        <w:rPr>
          <w:rFonts w:ascii="TimesNewRomanPSMT" w:hAnsi="TimesNewRomanPSMT" w:cs="TimesNewRomanPSMT"/>
          <w:sz w:val="24"/>
          <w:szCs w:val="24"/>
          <w:lang w:val="en-US"/>
        </w:rPr>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2-4</w:t>
      </w:r>
      <w:r w:rsidR="008D521D" w:rsidRPr="00EC131C">
        <w:rPr>
          <w:rFonts w:ascii="TimesNewRomanPSMT" w:hAnsi="TimesNewRomanPSMT" w:cs="TimesNewRomanPSMT"/>
          <w:sz w:val="24"/>
          <w:szCs w:val="24"/>
          <w:lang w:val="en-US"/>
        </w:rPr>
        <w:fldChar w:fldCharType="end"/>
      </w:r>
      <w:r w:rsidRPr="00EC131C">
        <w:rPr>
          <w:rFonts w:ascii="TimesNewRomanPSMT" w:hAnsi="TimesNewRomanPSMT" w:cs="TimesNewRomanPSMT"/>
          <w:sz w:val="24"/>
          <w:szCs w:val="24"/>
          <w:lang w:val="en-US"/>
        </w:rPr>
        <w:t xml:space="preserve">, anti-asthmatics </w:t>
      </w:r>
      <w:r w:rsidR="008D521D" w:rsidRPr="00EC131C">
        <w:rPr>
          <w:rFonts w:ascii="TimesNewRomanPSMT" w:hAnsi="TimesNewRomanPSMT" w:cs="TimesNewRomanPSMT"/>
          <w:sz w:val="24"/>
          <w:szCs w:val="24"/>
          <w:lang w:val="en-US"/>
        </w:rPr>
        <w:fldChar w:fldCharType="begin"/>
      </w:r>
      <w:r w:rsidR="008D521D" w:rsidRPr="00EC131C">
        <w:rPr>
          <w:rFonts w:ascii="TimesNewRomanPSMT" w:hAnsi="TimesNewRomanPSMT" w:cs="TimesNewRomanPSMT"/>
          <w:sz w:val="24"/>
          <w:szCs w:val="24"/>
          <w:lang w:val="en-US"/>
        </w:rPr>
        <w:instrText xml:space="preserve"> ADDIN EN.CITE &lt;EndNote&gt;&lt;Cite&gt;&lt;Author&gt;Floud&lt;/Author&gt;&lt;Year&gt;2011&lt;/Year&gt;&lt;RecNum&gt;871&lt;/RecNum&gt;&lt;DisplayText&gt;&lt;style face="superscript"&gt;3&lt;/style&gt;&lt;/DisplayText&gt;&lt;record&gt;&lt;rec-number&gt;871&lt;/rec-number&gt;&lt;foreign-keys&gt;&lt;key app="EN" db-id="paarxwzx1w5559erwstvvzxbvtpa2rdsx2zp" timestamp="1541680450"&gt;871&lt;/key&gt;&lt;key app="ENWeb" db-id=""&gt;0&lt;/key&gt;&lt;/foreign-keys&gt;&lt;ref-type name="Journal Article"&gt;17&lt;/ref-type&gt;&lt;contributors&gt;&lt;authors&gt;&lt;author&gt;Floud, Sarah&lt;/author&gt;&lt;author&gt;Vigna-Taglianti, Federica&lt;/author&gt;&lt;author&gt;Hansell, Anna&lt;/author&gt;&lt;author&gt;Blangiardo, Marta&lt;/author&gt;&lt;author&gt;Houthuijs, Danny&lt;/author&gt;&lt;author&gt;Breugelmans, Oscar&lt;/author&gt;&lt;author&gt;Cadum, Ennio&lt;/author&gt;&lt;author&gt;Babisch, Wolfgang&lt;/author&gt;&lt;author&gt;Selander, Jenny&lt;/author&gt;&lt;author&gt;Pershagen, Göran&lt;/author&gt;&lt;/authors&gt;&lt;/contributors&gt;&lt;titles&gt;&lt;title&gt;Medication use in relation to noise from aircraft and road traffic in six European countries: results of the HYENA study&lt;/title&gt;&lt;secondary-title&gt;Occup Environ Med&lt;/secondary-title&gt;&lt;/titles&gt;&lt;periodical&gt;&lt;full-title&gt;Occup Environ Med&lt;/full-title&gt;&lt;/periodical&gt;&lt;pages&gt;518-524&lt;/pages&gt;&lt;volume&gt;68&lt;/volume&gt;&lt;number&gt;7&lt;/number&gt;&lt;dates&gt;&lt;year&gt;2011&lt;/year&gt;&lt;/dates&gt;&lt;isbn&gt;1470-7926&lt;/isbn&gt;&lt;urls&gt;&lt;/urls&gt;&lt;/record&gt;&lt;/Cite&gt;&lt;/EndNote&gt;</w:instrText>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3</w:t>
      </w:r>
      <w:r w:rsidR="008D521D" w:rsidRPr="00EC131C">
        <w:rPr>
          <w:rFonts w:ascii="TimesNewRomanPSMT" w:hAnsi="TimesNewRomanPSMT" w:cs="TimesNewRomanPSMT"/>
          <w:sz w:val="24"/>
          <w:szCs w:val="24"/>
          <w:lang w:val="en-US"/>
        </w:rPr>
        <w:fldChar w:fldCharType="end"/>
      </w:r>
      <w:r w:rsidRPr="00EC131C">
        <w:rPr>
          <w:rFonts w:ascii="TimesNewRomanPSMT" w:hAnsi="TimesNewRomanPSMT" w:cs="TimesNewRomanPSMT"/>
          <w:sz w:val="24"/>
          <w:szCs w:val="24"/>
          <w:lang w:val="en-US"/>
        </w:rPr>
        <w:t xml:space="preserve">, and psychotropic </w:t>
      </w:r>
      <w:r w:rsidR="00D47901" w:rsidRPr="00EC131C">
        <w:rPr>
          <w:rFonts w:ascii="TimesNewRomanPSMT" w:hAnsi="TimesNewRomanPSMT" w:cs="TimesNewRomanPSMT"/>
          <w:sz w:val="24"/>
          <w:szCs w:val="24"/>
          <w:lang w:val="en-US"/>
        </w:rPr>
        <w:t xml:space="preserve">medications including sleep </w:t>
      </w:r>
      <w:r w:rsidRPr="00EC131C">
        <w:rPr>
          <w:rFonts w:ascii="TimesNewRomanPSMT" w:hAnsi="TimesNewRomanPSMT" w:cs="TimesNewRomanPSMT"/>
          <w:sz w:val="24"/>
          <w:szCs w:val="24"/>
          <w:lang w:val="en-US"/>
        </w:rPr>
        <w:t>medications</w:t>
      </w:r>
      <w:r w:rsidR="00D47901" w:rsidRPr="00EC131C">
        <w:rPr>
          <w:rFonts w:ascii="TimesNewRomanPSMT" w:hAnsi="TimesNewRomanPSMT" w:cs="TimesNewRomanPSMT"/>
          <w:sz w:val="24"/>
          <w:szCs w:val="24"/>
          <w:lang w:val="en-US"/>
        </w:rPr>
        <w:t xml:space="preserve"> and anxiolytics</w:t>
      </w:r>
      <w:r w:rsidR="009A6779" w:rsidRPr="00EC131C">
        <w:rPr>
          <w:rFonts w:ascii="TimesNewRomanPSMT" w:hAnsi="TimesNewRomanPSMT" w:cs="TimesNewRomanPSMT"/>
          <w:sz w:val="24"/>
          <w:szCs w:val="24"/>
          <w:lang w:val="en-US"/>
        </w:rPr>
        <w:t xml:space="preserve"> </w:t>
      </w:r>
      <w:r w:rsidR="008D521D" w:rsidRPr="00EC131C">
        <w:rPr>
          <w:rFonts w:ascii="TimesNewRomanPSMT" w:hAnsi="TimesNewRomanPSMT" w:cs="TimesNewRomanPSMT"/>
          <w:sz w:val="24"/>
          <w:szCs w:val="24"/>
          <w:lang w:val="en-US"/>
        </w:rPr>
        <w:fldChar w:fldCharType="begin">
          <w:fldData xml:space="preserve">PEVuZE5vdGU+PENpdGU+PEF1dGhvcj5GbG91ZDwvQXV0aG9yPjxZZWFyPjIwMTE8L1llYXI+PFJl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</w:fldData>
        </w:fldChar>
      </w:r>
      <w:r w:rsidR="008D521D" w:rsidRPr="00EC131C">
        <w:rPr>
          <w:rFonts w:ascii="TimesNewRomanPSMT" w:hAnsi="TimesNewRomanPSMT" w:cs="TimesNewRomanPSMT"/>
          <w:sz w:val="24"/>
          <w:szCs w:val="24"/>
          <w:lang w:val="en-US"/>
        </w:rPr>
        <w:instrText xml:space="preserve"> ADDIN EN.CITE </w:instrText>
      </w:r>
      <w:r w:rsidR="008D521D" w:rsidRPr="00EC131C">
        <w:rPr>
          <w:rFonts w:ascii="TimesNewRomanPSMT" w:hAnsi="TimesNewRomanPSMT" w:cs="TimesNewRomanPSMT"/>
          <w:sz w:val="24"/>
          <w:szCs w:val="24"/>
          <w:lang w:val="en-US"/>
        </w:rPr>
        <w:fldChar w:fldCharType="begin">
          <w:fldData xml:space="preserve">PEVuZE5vdGU+PENpdGU+PEF1dGhvcj5GbG91ZDwvQXV0aG9yPjxZZWFyPjIwMTE8L1llYXI+PFJl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</w:fldData>
        </w:fldChar>
      </w:r>
      <w:r w:rsidR="008D521D" w:rsidRPr="00EC131C">
        <w:rPr>
          <w:rFonts w:ascii="TimesNewRomanPSMT" w:hAnsi="TimesNewRomanPSMT" w:cs="TimesNewRomanPSMT"/>
          <w:sz w:val="24"/>
          <w:szCs w:val="24"/>
          <w:lang w:val="en-US"/>
        </w:rPr>
        <w:instrText xml:space="preserve"> ADDIN EN.CITE.DATA </w:instrText>
      </w:r>
      <w:r w:rsidR="008D521D" w:rsidRPr="00EC131C">
        <w:rPr>
          <w:rFonts w:ascii="TimesNewRomanPSMT" w:hAnsi="TimesNewRomanPSMT" w:cs="TimesNewRomanPSMT"/>
          <w:sz w:val="24"/>
          <w:szCs w:val="24"/>
          <w:lang w:val="en-US"/>
        </w:rPr>
      </w:r>
      <w:r w:rsidR="008D521D" w:rsidRPr="00EC131C">
        <w:rPr>
          <w:rFonts w:ascii="TimesNewRomanPSMT" w:hAnsi="TimesNewRomanPSMT" w:cs="TimesNewRomanPSMT"/>
          <w:sz w:val="24"/>
          <w:szCs w:val="24"/>
          <w:lang w:val="en-US"/>
        </w:rPr>
        <w:fldChar w:fldCharType="end"/>
      </w:r>
      <w:r w:rsidR="008D521D" w:rsidRPr="00EC131C">
        <w:rPr>
          <w:rFonts w:ascii="TimesNewRomanPSMT" w:hAnsi="TimesNewRomanPSMT" w:cs="TimesNewRomanPSMT"/>
          <w:sz w:val="24"/>
          <w:szCs w:val="24"/>
          <w:lang w:val="en-US"/>
        </w:rPr>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3-8</w:t>
      </w:r>
      <w:r w:rsidR="008D521D" w:rsidRPr="00EC131C">
        <w:rPr>
          <w:rFonts w:ascii="TimesNewRomanPSMT" w:hAnsi="TimesNewRomanPSMT" w:cs="TimesNewRomanPSMT"/>
          <w:sz w:val="24"/>
          <w:szCs w:val="24"/>
          <w:lang w:val="en-US"/>
        </w:rPr>
        <w:fldChar w:fldCharType="end"/>
      </w:r>
      <w:r w:rsidRPr="00EC131C">
        <w:rPr>
          <w:rFonts w:ascii="TimesNewRomanPSMT" w:hAnsi="TimesNewRomanPSMT" w:cs="TimesNewRomanPSMT"/>
          <w:sz w:val="24"/>
          <w:szCs w:val="24"/>
          <w:lang w:val="en-US"/>
        </w:rPr>
        <w:t xml:space="preserve">. In these studies, the medication use has either been self-reported or drawn from a prescription registry. Self-reported medication use has typically been collected via postal questionnaires or phone interviews </w:t>
      </w:r>
      <w:r w:rsidR="008D521D" w:rsidRPr="00EC131C">
        <w:rPr>
          <w:rFonts w:ascii="TimesNewRomanPSMT" w:hAnsi="TimesNewRomanPSMT" w:cs="TimesNewRomanPSMT"/>
          <w:sz w:val="24"/>
          <w:szCs w:val="24"/>
          <w:lang w:val="en-US"/>
        </w:rPr>
        <w:fldChar w:fldCharType="begin">
          <w:fldData xml:space="preserve">PEVuZE5vdGU+PENpdGU+PEF1dGhvcj5GbG91ZDwvQXV0aG9yPjxZZWFyPjIwMTE8L1llYXI+PFJl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==
</w:fldData>
        </w:fldChar>
      </w:r>
      <w:r w:rsidR="008D521D" w:rsidRPr="00EC131C">
        <w:rPr>
          <w:rFonts w:ascii="TimesNewRomanPSMT" w:hAnsi="TimesNewRomanPSMT" w:cs="TimesNewRomanPSMT"/>
          <w:sz w:val="24"/>
          <w:szCs w:val="24"/>
          <w:lang w:val="en-US"/>
        </w:rPr>
        <w:instrText xml:space="preserve"> ADDIN EN.CITE </w:instrText>
      </w:r>
      <w:r w:rsidR="008D521D" w:rsidRPr="00EC131C">
        <w:rPr>
          <w:rFonts w:ascii="TimesNewRomanPSMT" w:hAnsi="TimesNewRomanPSMT" w:cs="TimesNewRomanPSMT"/>
          <w:sz w:val="24"/>
          <w:szCs w:val="24"/>
          <w:lang w:val="en-US"/>
        </w:rPr>
        <w:fldChar w:fldCharType="begin">
          <w:fldData xml:space="preserve">PEVuZE5vdGU+PENpdGU+PEF1dGhvcj5GbG91ZDwvQXV0aG9yPjxZZWFyPjIwMTE8L1llYXI+PFJl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==
</w:fldData>
        </w:fldChar>
      </w:r>
      <w:r w:rsidR="008D521D" w:rsidRPr="00EC131C">
        <w:rPr>
          <w:rFonts w:ascii="TimesNewRomanPSMT" w:hAnsi="TimesNewRomanPSMT" w:cs="TimesNewRomanPSMT"/>
          <w:sz w:val="24"/>
          <w:szCs w:val="24"/>
          <w:lang w:val="en-US"/>
        </w:rPr>
        <w:instrText xml:space="preserve"> ADDIN EN.CITE.DATA </w:instrText>
      </w:r>
      <w:r w:rsidR="008D521D" w:rsidRPr="00EC131C">
        <w:rPr>
          <w:rFonts w:ascii="TimesNewRomanPSMT" w:hAnsi="TimesNewRomanPSMT" w:cs="TimesNewRomanPSMT"/>
          <w:sz w:val="24"/>
          <w:szCs w:val="24"/>
          <w:lang w:val="en-US"/>
        </w:rPr>
      </w:r>
      <w:r w:rsidR="008D521D" w:rsidRPr="00EC131C">
        <w:rPr>
          <w:rFonts w:ascii="TimesNewRomanPSMT" w:hAnsi="TimesNewRomanPSMT" w:cs="TimesNewRomanPSMT"/>
          <w:sz w:val="24"/>
          <w:szCs w:val="24"/>
          <w:lang w:val="en-US"/>
        </w:rPr>
        <w:fldChar w:fldCharType="end"/>
      </w:r>
      <w:r w:rsidR="008D521D" w:rsidRPr="00EC131C">
        <w:rPr>
          <w:rFonts w:ascii="TimesNewRomanPSMT" w:hAnsi="TimesNewRomanPSMT" w:cs="TimesNewRomanPSMT"/>
          <w:sz w:val="24"/>
          <w:szCs w:val="24"/>
          <w:lang w:val="en-US"/>
        </w:rPr>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3-5,7,8</w:t>
      </w:r>
      <w:r w:rsidR="008D521D" w:rsidRPr="00EC131C">
        <w:rPr>
          <w:rFonts w:ascii="TimesNewRomanPSMT" w:hAnsi="TimesNewRomanPSMT" w:cs="TimesNewRomanPSMT"/>
          <w:sz w:val="24"/>
          <w:szCs w:val="24"/>
          <w:lang w:val="en-US"/>
        </w:rPr>
        <w:fldChar w:fldCharType="end"/>
      </w:r>
      <w:r w:rsidRPr="00EC131C">
        <w:rPr>
          <w:rFonts w:ascii="TimesNewRomanPSMT" w:hAnsi="TimesNewRomanPSMT" w:cs="TimesNewRomanPSMT"/>
          <w:sz w:val="24"/>
          <w:szCs w:val="24"/>
          <w:lang w:val="en-US"/>
        </w:rPr>
        <w:t xml:space="preserve">. Home visits </w:t>
      </w:r>
      <w:r w:rsidR="00711BA6" w:rsidRPr="00EC131C">
        <w:rPr>
          <w:rFonts w:ascii="TimesNewRomanPSMT" w:hAnsi="TimesNewRomanPSMT" w:cs="TimesNewRomanPSMT"/>
          <w:sz w:val="24"/>
          <w:szCs w:val="24"/>
          <w:lang w:val="en-US"/>
        </w:rPr>
        <w:t>where</w:t>
      </w:r>
      <w:r w:rsidRPr="00EC131C">
        <w:rPr>
          <w:rFonts w:ascii="TimesNewRomanPSMT" w:hAnsi="TimesNewRomanPSMT" w:cs="TimesNewRomanPSMT"/>
          <w:sz w:val="24"/>
          <w:szCs w:val="24"/>
          <w:lang w:val="en-US"/>
        </w:rPr>
        <w:t xml:space="preserve"> the participants have shown the researchers recently used medications have also been performed</w:t>
      </w:r>
      <w:r w:rsidR="00D07CB7" w:rsidRPr="00EC131C">
        <w:rPr>
          <w:rFonts w:ascii="TimesNewRomanPSMT" w:hAnsi="TimesNewRomanPSMT" w:cs="TimesNewRomanPSMT"/>
          <w:sz w:val="24"/>
          <w:szCs w:val="24"/>
          <w:lang w:val="en-US"/>
        </w:rPr>
        <w:t xml:space="preserve"> </w:t>
      </w:r>
      <w:r w:rsidR="008D521D" w:rsidRPr="00EC131C">
        <w:rPr>
          <w:rFonts w:ascii="TimesNewRomanPSMT" w:hAnsi="TimesNewRomanPSMT" w:cs="TimesNewRomanPSMT"/>
          <w:sz w:val="24"/>
          <w:szCs w:val="24"/>
          <w:lang w:val="en-US"/>
        </w:rPr>
        <w:fldChar w:fldCharType="begin"/>
      </w:r>
      <w:r w:rsidR="008D521D" w:rsidRPr="00EC131C">
        <w:rPr>
          <w:rFonts w:ascii="TimesNewRomanPSMT" w:hAnsi="TimesNewRomanPSMT" w:cs="TimesNewRomanPSMT"/>
          <w:sz w:val="24"/>
          <w:szCs w:val="24"/>
          <w:lang w:val="en-US"/>
        </w:rPr>
        <w:instrText xml:space="preserve"> ADDIN EN.CITE &lt;EndNote&gt;&lt;Cite&gt;&lt;Author&gt;Floud&lt;/Author&gt;&lt;Year&gt;2011&lt;/Year&gt;&lt;RecNum&gt;871&lt;/RecNum&gt;&lt;DisplayText&gt;&lt;style face="superscript"&gt;3&lt;/style&gt;&lt;/DisplayText&gt;&lt;record&gt;&lt;rec-number&gt;871&lt;/rec-number&gt;&lt;foreign-keys&gt;&lt;key app="EN" db-id="paarxwzx1w5559erwstvvzxbvtpa2rdsx2zp" timestamp="1541680450"&gt;871&lt;/key&gt;&lt;key app="ENWeb" db-id=""&gt;0&lt;/key&gt;&lt;/foreign-keys&gt;&lt;ref-type name="Journal Article"&gt;17&lt;/ref-type&gt;&lt;contributors&gt;&lt;authors&gt;&lt;author&gt;Floud, Sarah&lt;/author&gt;&lt;author&gt;Vigna-Taglianti, Federica&lt;/author&gt;&lt;author&gt;Hansell, Anna&lt;/author&gt;&lt;author&gt;Blangiardo, Marta&lt;/author&gt;&lt;author&gt;Houthuijs, Danny&lt;/author&gt;&lt;author&gt;Breugelmans, Oscar&lt;/author&gt;&lt;author&gt;Cadum, Ennio&lt;/author&gt;&lt;author&gt;Babisch, Wolfgang&lt;/author&gt;&lt;author&gt;Selander, Jenny&lt;/author&gt;&lt;author&gt;Pershagen, Göran&lt;/author&gt;&lt;/authors&gt;&lt;/contributors&gt;&lt;titles&gt;&lt;title&gt;Medication use in relation to noise from aircraft and road traffic in six European countries: results of the HYENA study&lt;/title&gt;&lt;secondary-title&gt;Occup Environ Med&lt;/secondary-title&gt;&lt;/titles&gt;&lt;periodical&gt;&lt;full-title&gt;Occup Environ Med&lt;/full-title&gt;&lt;/periodical&gt;&lt;pages&gt;518-524&lt;/pages&gt;&lt;volume&gt;68&lt;/volume&gt;&lt;number&gt;7&lt;/number&gt;&lt;dates&gt;&lt;year&gt;2011&lt;/year&gt;&lt;/dates&gt;&lt;isbn&gt;1470-7926&lt;/isbn&gt;&lt;urls&gt;&lt;/urls&gt;&lt;/record&gt;&lt;/Cite&gt;&lt;/EndNote&gt;</w:instrText>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3</w:t>
      </w:r>
      <w:r w:rsidR="008D521D" w:rsidRPr="00EC131C">
        <w:rPr>
          <w:rFonts w:ascii="TimesNewRomanPSMT" w:hAnsi="TimesNewRomanPSMT" w:cs="TimesNewRomanPSMT"/>
          <w:sz w:val="24"/>
          <w:szCs w:val="24"/>
          <w:lang w:val="en-US"/>
        </w:rPr>
        <w:fldChar w:fldCharType="end"/>
      </w:r>
      <w:r w:rsidRPr="00EC131C">
        <w:rPr>
          <w:rFonts w:ascii="TimesNewRomanPSMT" w:hAnsi="TimesNewRomanPSMT" w:cs="TimesNewRomanPSMT"/>
          <w:sz w:val="24"/>
          <w:szCs w:val="24"/>
          <w:lang w:val="en-US"/>
        </w:rPr>
        <w:t>. There is an increasing trend of using electronic health data such as drug utilization data in epidemiologic studies due to their accuracy and availability</w:t>
      </w:r>
      <w:r w:rsidR="00D42A63" w:rsidRPr="00EC131C">
        <w:rPr>
          <w:rFonts w:ascii="TimesNewRomanPSMT" w:hAnsi="TimesNewRomanPSMT" w:cs="TimesNewRomanPSMT"/>
          <w:sz w:val="24"/>
          <w:szCs w:val="24"/>
          <w:lang w:val="en-US"/>
        </w:rPr>
        <w:t xml:space="preserve"> </w:t>
      </w:r>
      <w:r w:rsidR="008D521D" w:rsidRPr="00EC131C">
        <w:rPr>
          <w:rFonts w:ascii="TimesNewRomanPSMT" w:hAnsi="TimesNewRomanPSMT" w:cs="TimesNewRomanPSMT"/>
          <w:sz w:val="24"/>
          <w:szCs w:val="24"/>
          <w:lang w:val="en-US"/>
        </w:rPr>
        <w:fldChar w:fldCharType="begin">
          <w:fldData xml:space="preserve">PEVuZE5vdGU+PENpdGU+PEF1dGhvcj5TY2huZWV3ZWlzczwvQXV0aG9yPjxZZWFyPjIwMDU8L1ll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</w:fldData>
        </w:fldChar>
      </w:r>
      <w:r w:rsidR="008D521D" w:rsidRPr="00EC131C">
        <w:rPr>
          <w:rFonts w:ascii="TimesNewRomanPSMT" w:hAnsi="TimesNewRomanPSMT" w:cs="TimesNewRomanPSMT"/>
          <w:sz w:val="24"/>
          <w:szCs w:val="24"/>
          <w:lang w:val="en-US"/>
        </w:rPr>
        <w:instrText xml:space="preserve"> ADDIN EN.CITE </w:instrText>
      </w:r>
      <w:r w:rsidR="008D521D" w:rsidRPr="00EC131C">
        <w:rPr>
          <w:rFonts w:ascii="TimesNewRomanPSMT" w:hAnsi="TimesNewRomanPSMT" w:cs="TimesNewRomanPSMT"/>
          <w:sz w:val="24"/>
          <w:szCs w:val="24"/>
          <w:lang w:val="en-US"/>
        </w:rPr>
        <w:fldChar w:fldCharType="begin">
          <w:fldData xml:space="preserve">PEVuZE5vdGU+PENpdGU+PEF1dGhvcj5TY2huZWV3ZWlzczwvQXV0aG9yPjxZZWFyPjIwMDU8L1ll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</w:fldData>
        </w:fldChar>
      </w:r>
      <w:r w:rsidR="008D521D" w:rsidRPr="00EC131C">
        <w:rPr>
          <w:rFonts w:ascii="TimesNewRomanPSMT" w:hAnsi="TimesNewRomanPSMT" w:cs="TimesNewRomanPSMT"/>
          <w:sz w:val="24"/>
          <w:szCs w:val="24"/>
          <w:lang w:val="en-US"/>
        </w:rPr>
        <w:instrText xml:space="preserve"> ADDIN EN.CITE.DATA </w:instrText>
      </w:r>
      <w:r w:rsidR="008D521D" w:rsidRPr="00EC131C">
        <w:rPr>
          <w:rFonts w:ascii="TimesNewRomanPSMT" w:hAnsi="TimesNewRomanPSMT" w:cs="TimesNewRomanPSMT"/>
          <w:sz w:val="24"/>
          <w:szCs w:val="24"/>
          <w:lang w:val="en-US"/>
        </w:rPr>
      </w:r>
      <w:r w:rsidR="008D521D" w:rsidRPr="00EC131C">
        <w:rPr>
          <w:rFonts w:ascii="TimesNewRomanPSMT" w:hAnsi="TimesNewRomanPSMT" w:cs="TimesNewRomanPSMT"/>
          <w:sz w:val="24"/>
          <w:szCs w:val="24"/>
          <w:lang w:val="en-US"/>
        </w:rPr>
        <w:fldChar w:fldCharType="end"/>
      </w:r>
      <w:r w:rsidR="008D521D" w:rsidRPr="00EC131C">
        <w:rPr>
          <w:rFonts w:ascii="TimesNewRomanPSMT" w:hAnsi="TimesNewRomanPSMT" w:cs="TimesNewRomanPSMT"/>
          <w:sz w:val="24"/>
          <w:szCs w:val="24"/>
          <w:lang w:val="en-US"/>
        </w:rPr>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9</w:t>
      </w:r>
      <w:r w:rsidR="008D521D" w:rsidRPr="00EC131C">
        <w:rPr>
          <w:rFonts w:ascii="TimesNewRomanPSMT" w:hAnsi="TimesNewRomanPSMT" w:cs="TimesNewRomanPSMT"/>
          <w:sz w:val="24"/>
          <w:szCs w:val="24"/>
          <w:lang w:val="en-US"/>
        </w:rPr>
        <w:fldChar w:fldCharType="end"/>
      </w:r>
      <w:r w:rsidRPr="00EC131C">
        <w:rPr>
          <w:rFonts w:ascii="TimesNewRomanPSMT" w:hAnsi="TimesNewRomanPSMT" w:cs="TimesNewRomanPSMT"/>
          <w:sz w:val="24"/>
          <w:szCs w:val="24"/>
          <w:lang w:val="en-US"/>
        </w:rPr>
        <w:t xml:space="preserve">. Furthermore, since registry data on medications is </w:t>
      </w:r>
      <w:r w:rsidR="00D5759E" w:rsidRPr="00EC131C">
        <w:rPr>
          <w:rFonts w:ascii="TimesNewRomanPSMT" w:hAnsi="TimesNewRomanPSMT" w:cs="TimesNewRomanPSMT"/>
          <w:sz w:val="24"/>
          <w:szCs w:val="24"/>
          <w:lang w:val="en-US"/>
        </w:rPr>
        <w:t>not affected by the participants’ ability to recall medication use</w:t>
      </w:r>
      <w:r w:rsidRPr="00EC131C">
        <w:rPr>
          <w:rFonts w:ascii="TimesNewRomanPSMT" w:hAnsi="TimesNewRomanPSMT" w:cs="TimesNewRomanPSMT"/>
          <w:sz w:val="24"/>
          <w:szCs w:val="24"/>
          <w:lang w:val="en-US"/>
        </w:rPr>
        <w:t xml:space="preserve">, it could be considered a more valid source of information than self-reported data </w:t>
      </w:r>
      <w:r w:rsidR="008D521D" w:rsidRPr="00EC131C">
        <w:rPr>
          <w:rFonts w:ascii="TimesNewRomanPSMT" w:hAnsi="TimesNewRomanPSMT" w:cs="TimesNewRomanPSMT"/>
          <w:sz w:val="24"/>
          <w:szCs w:val="24"/>
          <w:lang w:val="en-US"/>
        </w:rPr>
        <w:fldChar w:fldCharType="begin"/>
      </w:r>
      <w:r w:rsidR="008D521D" w:rsidRPr="00EC131C">
        <w:rPr>
          <w:rFonts w:ascii="TimesNewRomanPSMT" w:hAnsi="TimesNewRomanPSMT" w:cs="TimesNewRomanPSMT"/>
          <w:sz w:val="24"/>
          <w:szCs w:val="24"/>
          <w:lang w:val="en-US"/>
        </w:rPr>
        <w:instrText xml:space="preserve"> ADDIN EN.CITE &lt;EndNote&gt;&lt;Cite&gt;&lt;Author&gt;Barregard&lt;/Author&gt;&lt;Year&gt;2014&lt;/Year&gt;&lt;RecNum&gt;1574&lt;/RecNum&gt;&lt;DisplayText&gt;&lt;style face="superscript"&gt;1&lt;/style&gt;&lt;/DisplayText&gt;&lt;record&gt;&lt;rec-number&gt;1574&lt;/rec-number&gt;&lt;foreign-keys&gt;&lt;key app="EN" db-id="paarxwzx1w5559erwstvvzxbvtpa2rdsx2zp" timestamp="1541680934"&gt;1574&lt;/key&gt;&lt;key app="ENWeb" db-id=""&gt;0&lt;/key&gt;&lt;/foreign-keys&gt;&lt;ref-type name="Journal Article"&gt;17&lt;/ref-type&gt;&lt;contributors&gt;&lt;authors&gt;&lt;author&gt;Barregard, Lars&lt;/author&gt;&lt;author&gt;Stansfeld, Stephen&lt;/author&gt;&lt;/authors&gt;&lt;/contributors&gt;&lt;titles&gt;&lt;title&gt;Medication use as an outcome variable in environmental (noise) epidemiology&lt;/title&gt;&lt;secondary-title&gt;Scand J Work Environ Health&lt;/secondary-title&gt;&lt;/titles&gt;&lt;periodical&gt;&lt;full-title&gt;Scand J Work Environ Health&lt;/full-title&gt;&lt;/periodical&gt;&lt;pages&gt;211-213&lt;/pages&gt;&lt;volume&gt;40&lt;/volume&gt;&lt;number&gt;3&lt;/number&gt;&lt;dates&gt;&lt;year&gt;2014&lt;/year&gt;&lt;/dates&gt;&lt;isbn&gt;1795-990X&lt;/isbn&gt;&lt;accession-num&gt;24668139&lt;/accession-num&gt;&lt;label&gt;ENG&lt;/label&gt;&lt;urls&gt;&lt;related-urls&gt;&lt;url&gt;http://dx.doi.org/10.5271/sjweh.3426&lt;/url&gt;&lt;/related-urls&gt;&lt;/urls&gt;&lt;custom2&gt;24668139&lt;/custom2&gt;&lt;electronic-resource-num&gt;10.5271/sjweh.3426&lt;/electronic-resource-num&gt;&lt;remote-database-name&gt;PubMed&lt;/remote-database-name&gt;&lt;remote-database-provider&gt;Pubmed2Endnote by Riadh Hammami&lt;/remote-database-provider&gt;&lt;/record&gt;&lt;/Cite&gt;&lt;/EndNote&gt;</w:instrText>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1</w:t>
      </w:r>
      <w:r w:rsidR="008D521D" w:rsidRPr="00EC131C">
        <w:rPr>
          <w:rFonts w:ascii="TimesNewRomanPSMT" w:hAnsi="TimesNewRomanPSMT" w:cs="TimesNewRomanPSMT"/>
          <w:sz w:val="24"/>
          <w:szCs w:val="24"/>
          <w:lang w:val="en-US"/>
        </w:rPr>
        <w:fldChar w:fldCharType="end"/>
      </w:r>
      <w:r w:rsidRPr="00EC131C">
        <w:rPr>
          <w:rFonts w:ascii="TimesNewRomanPSMT" w:hAnsi="TimesNewRomanPSMT" w:cs="TimesNewRomanPSMT"/>
          <w:sz w:val="24"/>
          <w:szCs w:val="24"/>
          <w:lang w:val="en-US"/>
        </w:rPr>
        <w:t xml:space="preserve">. On the other hand, prescription registries do not reflect actual use of medication. </w:t>
      </w:r>
    </w:p>
    <w:p w14:paraId="46B58180" w14:textId="610BF74C" w:rsidR="00E512F9" w:rsidRPr="00EC131C" w:rsidRDefault="00E512F9" w:rsidP="003724FA">
      <w:pPr>
        <w:spacing w:line="360" w:lineRule="auto"/>
        <w:rPr>
          <w:rFonts w:ascii="TimesNewRomanPSMT" w:hAnsi="TimesNewRomanPSMT" w:cs="TimesNewRomanPSMT"/>
          <w:sz w:val="24"/>
          <w:szCs w:val="24"/>
          <w:lang w:val="en-US"/>
        </w:rPr>
      </w:pPr>
      <w:r w:rsidRPr="00EC131C">
        <w:rPr>
          <w:rFonts w:ascii="TimesNewRomanPSMT" w:hAnsi="TimesNewRomanPSMT" w:cs="TimesNewRomanPSMT"/>
          <w:sz w:val="24"/>
          <w:szCs w:val="24"/>
          <w:lang w:val="en-US"/>
        </w:rPr>
        <w:tab/>
        <w:t xml:space="preserve">Most studies on the agreement between self-reported and registry data on psychotropic medications have been performed in specific sub-groups such as the elderly </w:t>
      </w:r>
      <w:r w:rsidR="008D521D" w:rsidRPr="00EC131C">
        <w:rPr>
          <w:rFonts w:ascii="TimesNewRomanPSMT" w:hAnsi="TimesNewRomanPSMT" w:cs="TimesNewRomanPSMT"/>
          <w:sz w:val="24"/>
          <w:szCs w:val="24"/>
          <w:lang w:val="en-US"/>
        </w:rPr>
        <w:fldChar w:fldCharType="begin">
          <w:fldData xml:space="preserve">PEVuZE5vdGU+PENpdGU+PEF1dGhvcj5SYXVtYTwvQXV0aG9yPjxZZWFyPjIwMTM8L1llYXI+PFJl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</w:fldData>
        </w:fldChar>
      </w:r>
      <w:r w:rsidR="008D521D" w:rsidRPr="00EC131C">
        <w:rPr>
          <w:rFonts w:ascii="TimesNewRomanPSMT" w:hAnsi="TimesNewRomanPSMT" w:cs="TimesNewRomanPSMT"/>
          <w:sz w:val="24"/>
          <w:szCs w:val="24"/>
          <w:lang w:val="en-US"/>
        </w:rPr>
        <w:instrText xml:space="preserve"> ADDIN EN.CITE </w:instrText>
      </w:r>
      <w:r w:rsidR="008D521D" w:rsidRPr="00EC131C">
        <w:rPr>
          <w:rFonts w:ascii="TimesNewRomanPSMT" w:hAnsi="TimesNewRomanPSMT" w:cs="TimesNewRomanPSMT"/>
          <w:sz w:val="24"/>
          <w:szCs w:val="24"/>
          <w:lang w:val="en-US"/>
        </w:rPr>
        <w:fldChar w:fldCharType="begin">
          <w:fldData xml:space="preserve">PEVuZE5vdGU+PENpdGU+PEF1dGhvcj5SYXVtYTwvQXV0aG9yPjxZZWFyPjIwMTM8L1llYXI+PFJl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</w:fldData>
        </w:fldChar>
      </w:r>
      <w:r w:rsidR="008D521D" w:rsidRPr="00EC131C">
        <w:rPr>
          <w:rFonts w:ascii="TimesNewRomanPSMT" w:hAnsi="TimesNewRomanPSMT" w:cs="TimesNewRomanPSMT"/>
          <w:sz w:val="24"/>
          <w:szCs w:val="24"/>
          <w:lang w:val="en-US"/>
        </w:rPr>
        <w:instrText xml:space="preserve"> ADDIN EN.CITE.DATA </w:instrText>
      </w:r>
      <w:r w:rsidR="008D521D" w:rsidRPr="00EC131C">
        <w:rPr>
          <w:rFonts w:ascii="TimesNewRomanPSMT" w:hAnsi="TimesNewRomanPSMT" w:cs="TimesNewRomanPSMT"/>
          <w:sz w:val="24"/>
          <w:szCs w:val="24"/>
          <w:lang w:val="en-US"/>
        </w:rPr>
      </w:r>
      <w:r w:rsidR="008D521D" w:rsidRPr="00EC131C">
        <w:rPr>
          <w:rFonts w:ascii="TimesNewRomanPSMT" w:hAnsi="TimesNewRomanPSMT" w:cs="TimesNewRomanPSMT"/>
          <w:sz w:val="24"/>
          <w:szCs w:val="24"/>
          <w:lang w:val="en-US"/>
        </w:rPr>
        <w:fldChar w:fldCharType="end"/>
      </w:r>
      <w:r w:rsidR="008D521D" w:rsidRPr="00EC131C">
        <w:rPr>
          <w:rFonts w:ascii="TimesNewRomanPSMT" w:hAnsi="TimesNewRomanPSMT" w:cs="TimesNewRomanPSMT"/>
          <w:sz w:val="24"/>
          <w:szCs w:val="24"/>
          <w:lang w:val="en-US"/>
        </w:rPr>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10-12</w:t>
      </w:r>
      <w:r w:rsidR="008D521D" w:rsidRPr="00EC131C">
        <w:rPr>
          <w:rFonts w:ascii="TimesNewRomanPSMT" w:hAnsi="TimesNewRomanPSMT" w:cs="TimesNewRomanPSMT"/>
          <w:sz w:val="24"/>
          <w:szCs w:val="24"/>
          <w:lang w:val="en-US"/>
        </w:rPr>
        <w:fldChar w:fldCharType="end"/>
      </w:r>
      <w:r w:rsidRPr="00EC131C">
        <w:rPr>
          <w:rFonts w:ascii="TimesNewRomanPSMT" w:hAnsi="TimesNewRomanPSMT" w:cs="TimesNewRomanPSMT"/>
          <w:sz w:val="24"/>
          <w:szCs w:val="24"/>
          <w:lang w:val="en-US"/>
        </w:rPr>
        <w:t>, adolescents</w:t>
      </w:r>
      <w:r w:rsidR="00257F48" w:rsidRPr="00EC131C">
        <w:rPr>
          <w:rFonts w:ascii="TimesNewRomanPSMT" w:hAnsi="TimesNewRomanPSMT" w:cs="TimesNewRomanPSMT"/>
          <w:sz w:val="24"/>
          <w:szCs w:val="24"/>
          <w:lang w:val="en-US"/>
        </w:rPr>
        <w:t xml:space="preserve"> </w:t>
      </w:r>
      <w:r w:rsidR="008D521D" w:rsidRPr="00EC131C">
        <w:rPr>
          <w:rFonts w:ascii="TimesNewRomanPSMT" w:hAnsi="TimesNewRomanPSMT" w:cs="TimesNewRomanPSMT"/>
          <w:sz w:val="24"/>
          <w:szCs w:val="24"/>
          <w:lang w:val="en-US"/>
        </w:rPr>
        <w:fldChar w:fldCharType="begin"/>
      </w:r>
      <w:r w:rsidR="008D521D" w:rsidRPr="00EC131C">
        <w:rPr>
          <w:rFonts w:ascii="TimesNewRomanPSMT" w:hAnsi="TimesNewRomanPSMT" w:cs="TimesNewRomanPSMT"/>
          <w:sz w:val="24"/>
          <w:szCs w:val="24"/>
          <w:lang w:val="en-US"/>
        </w:rPr>
        <w:instrText xml:space="preserve"> ADDIN EN.CITE &lt;EndNote&gt;&lt;Cite&gt;&lt;Author&gt;Skurtveit&lt;/Author&gt;&lt;Year&gt;2008&lt;/Year&gt;&lt;RecNum&gt;1221&lt;/RecNum&gt;&lt;DisplayText&gt;&lt;style face="superscript"&gt;13&lt;/style&gt;&lt;/DisplayText&gt;&lt;record&gt;&lt;rec-number&gt;1221&lt;/rec-number&gt;&lt;foreign-keys&gt;&lt;key app="EN" db-id="paarxwzx1w5559erwstvvzxbvtpa2rdsx2zp" timestamp="1541680801"&gt;1221&lt;/key&gt;&lt;key app="ENWeb" db-id=""&gt;0&lt;/key&gt;&lt;/foreign-keys&gt;&lt;ref-type name="Journal Article"&gt;17&lt;/ref-type&gt;&lt;contributors&gt;&lt;authors&gt;&lt;author&gt;Skurtveit, Svetlana&lt;/author&gt;&lt;author&gt;Selmer, Randi&lt;/author&gt;&lt;author&gt;Tverdal, Aage&lt;/author&gt;&lt;author&gt;Furu, Kari&lt;/author&gt;&lt;/authors&gt;&lt;/contributors&gt;&lt;titles&gt;&lt;title&gt;The validity of self-reported prescription medication use among adolescents varied by therapeutic class&lt;/title&gt;&lt;secondary-title&gt;Journal of Clinical Epidemiology&lt;/secondary-title&gt;&lt;/titles&gt;&lt;periodical&gt;&lt;full-title&gt;Journal of Clinical Epidemiology&lt;/full-title&gt;&lt;/periodical&gt;&lt;pages&gt;714-717&lt;/pages&gt;&lt;volume&gt;61&lt;/volume&gt;&lt;number&gt;7&lt;/number&gt;&lt;dates&gt;&lt;year&gt;2008&lt;/year&gt;&lt;/dates&gt;&lt;isbn&gt;0895-4356&lt;/isbn&gt;&lt;urls&gt;&lt;/urls&gt;&lt;/record&gt;&lt;/Cite&gt;&lt;/EndNote&gt;</w:instrText>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13</w:t>
      </w:r>
      <w:r w:rsidR="008D521D" w:rsidRPr="00EC131C">
        <w:rPr>
          <w:rFonts w:ascii="TimesNewRomanPSMT" w:hAnsi="TimesNewRomanPSMT" w:cs="TimesNewRomanPSMT"/>
          <w:sz w:val="24"/>
          <w:szCs w:val="24"/>
          <w:lang w:val="en-US"/>
        </w:rPr>
        <w:fldChar w:fldCharType="end"/>
      </w:r>
      <w:r w:rsidRPr="00EC131C">
        <w:rPr>
          <w:rFonts w:ascii="TimesNewRomanPSMT" w:hAnsi="TimesNewRomanPSMT" w:cs="TimesNewRomanPSMT"/>
          <w:sz w:val="24"/>
          <w:szCs w:val="24"/>
          <w:lang w:val="en-US"/>
        </w:rPr>
        <w:t xml:space="preserve">, and pregnant women </w:t>
      </w:r>
      <w:r w:rsidR="008D521D" w:rsidRPr="00EC131C">
        <w:rPr>
          <w:rFonts w:ascii="TimesNewRomanPSMT" w:hAnsi="TimesNewRomanPSMT" w:cs="TimesNewRomanPSMT"/>
          <w:sz w:val="24"/>
          <w:szCs w:val="24"/>
          <w:lang w:val="en-US"/>
        </w:rPr>
        <w:fldChar w:fldCharType="begin">
          <w:fldData xml:space="preserve">PEVuZE5vdGU+PENpdGU+PEF1dGhvcj5TdGVwaGFuc3NvbjwvQXV0aG9yPjxZZWFyPjIwMTE8L1ll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</w:fldData>
        </w:fldChar>
      </w:r>
      <w:r w:rsidR="008D521D" w:rsidRPr="00EC131C">
        <w:rPr>
          <w:rFonts w:ascii="TimesNewRomanPSMT" w:hAnsi="TimesNewRomanPSMT" w:cs="TimesNewRomanPSMT"/>
          <w:sz w:val="24"/>
          <w:szCs w:val="24"/>
          <w:lang w:val="en-US"/>
        </w:rPr>
        <w:instrText xml:space="preserve"> ADDIN EN.CITE </w:instrText>
      </w:r>
      <w:r w:rsidR="008D521D" w:rsidRPr="00EC131C">
        <w:rPr>
          <w:rFonts w:ascii="TimesNewRomanPSMT" w:hAnsi="TimesNewRomanPSMT" w:cs="TimesNewRomanPSMT"/>
          <w:sz w:val="24"/>
          <w:szCs w:val="24"/>
          <w:lang w:val="en-US"/>
        </w:rPr>
        <w:fldChar w:fldCharType="begin">
          <w:fldData xml:space="preserve">PEVuZE5vdGU+PENpdGU+PEF1dGhvcj5TdGVwaGFuc3NvbjwvQXV0aG9yPjxZZWFyPjIwMTE8L1ll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</w:fldData>
        </w:fldChar>
      </w:r>
      <w:r w:rsidR="008D521D" w:rsidRPr="00EC131C">
        <w:rPr>
          <w:rFonts w:ascii="TimesNewRomanPSMT" w:hAnsi="TimesNewRomanPSMT" w:cs="TimesNewRomanPSMT"/>
          <w:sz w:val="24"/>
          <w:szCs w:val="24"/>
          <w:lang w:val="en-US"/>
        </w:rPr>
        <w:instrText xml:space="preserve"> ADDIN EN.CITE.DATA </w:instrText>
      </w:r>
      <w:r w:rsidR="008D521D" w:rsidRPr="00EC131C">
        <w:rPr>
          <w:rFonts w:ascii="TimesNewRomanPSMT" w:hAnsi="TimesNewRomanPSMT" w:cs="TimesNewRomanPSMT"/>
          <w:sz w:val="24"/>
          <w:szCs w:val="24"/>
          <w:lang w:val="en-US"/>
        </w:rPr>
      </w:r>
      <w:r w:rsidR="008D521D" w:rsidRPr="00EC131C">
        <w:rPr>
          <w:rFonts w:ascii="TimesNewRomanPSMT" w:hAnsi="TimesNewRomanPSMT" w:cs="TimesNewRomanPSMT"/>
          <w:sz w:val="24"/>
          <w:szCs w:val="24"/>
          <w:lang w:val="en-US"/>
        </w:rPr>
        <w:fldChar w:fldCharType="end"/>
      </w:r>
      <w:r w:rsidR="008D521D" w:rsidRPr="00EC131C">
        <w:rPr>
          <w:rFonts w:ascii="TimesNewRomanPSMT" w:hAnsi="TimesNewRomanPSMT" w:cs="TimesNewRomanPSMT"/>
          <w:sz w:val="24"/>
          <w:szCs w:val="24"/>
          <w:lang w:val="en-US"/>
        </w:rPr>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14,15</w:t>
      </w:r>
      <w:r w:rsidR="008D521D" w:rsidRPr="00EC131C">
        <w:rPr>
          <w:rFonts w:ascii="TimesNewRomanPSMT" w:hAnsi="TimesNewRomanPSMT" w:cs="TimesNewRomanPSMT"/>
          <w:sz w:val="24"/>
          <w:szCs w:val="24"/>
          <w:lang w:val="en-US"/>
        </w:rPr>
        <w:fldChar w:fldCharType="end"/>
      </w:r>
      <w:r w:rsidRPr="00EC131C">
        <w:rPr>
          <w:rFonts w:ascii="TimesNewRomanPSMT" w:hAnsi="TimesNewRomanPSMT" w:cs="TimesNewRomanPSMT"/>
          <w:sz w:val="24"/>
          <w:szCs w:val="24"/>
          <w:lang w:val="en-US"/>
        </w:rPr>
        <w:t>. The agreement of hypnotics use have also been studied in infants, using parent reported data</w:t>
      </w:r>
      <w:r w:rsidR="009F75DC" w:rsidRPr="00EC131C">
        <w:rPr>
          <w:rFonts w:ascii="TimesNewRomanPSMT" w:hAnsi="TimesNewRomanPSMT" w:cs="TimesNewRomanPSMT"/>
          <w:sz w:val="24"/>
          <w:szCs w:val="24"/>
          <w:lang w:val="en-US"/>
        </w:rPr>
        <w:t xml:space="preserve"> </w:t>
      </w:r>
      <w:r w:rsidR="008D521D" w:rsidRPr="00EC131C">
        <w:rPr>
          <w:rFonts w:ascii="TimesNewRomanPSMT" w:hAnsi="TimesNewRomanPSMT" w:cs="TimesNewRomanPSMT"/>
          <w:sz w:val="24"/>
          <w:szCs w:val="24"/>
          <w:lang w:val="en-US"/>
        </w:rPr>
        <w:fldChar w:fldCharType="begin"/>
      </w:r>
      <w:r w:rsidR="008D521D" w:rsidRPr="00EC131C">
        <w:rPr>
          <w:rFonts w:ascii="TimesNewRomanPSMT" w:hAnsi="TimesNewRomanPSMT" w:cs="TimesNewRomanPSMT"/>
          <w:sz w:val="24"/>
          <w:szCs w:val="24"/>
          <w:lang w:val="en-US"/>
        </w:rPr>
        <w:instrText xml:space="preserve"> ADDIN EN.CITE &lt;EndNote&gt;&lt;Cite&gt;&lt;Author&gt;Holdø&lt;/Author&gt;&lt;Year&gt;2017&lt;/Year&gt;&lt;RecNum&gt;818&lt;/RecNum&gt;&lt;DisplayText&gt;&lt;style face="superscript"&gt;16&lt;/style&gt;&lt;/DisplayText&gt;&lt;record&gt;&lt;rec-number&gt;818&lt;/rec-number&gt;&lt;foreign-keys&gt;&lt;key app="EN" db-id="paarxwzx1w5559erwstvvzxbvtpa2rdsx2zp" timestamp="0"&gt;818&lt;/key&gt;&lt;/foreign-keys&gt;&lt;ref-type name="Journal Article"&gt;17&lt;/ref-type&gt;&lt;contributors&gt;&lt;authors&gt;&lt;author&gt;Holdø, Ingvild&lt;/author&gt;&lt;author&gt;Bramness, Jørgen G&lt;/author&gt;&lt;author&gt;Handal, Marte&lt;/author&gt;&lt;author&gt;Torgersen, Leila&lt;/author&gt;&lt;author&gt;Reichborn-Kjennerud, Ted&lt;/author&gt;&lt;author&gt;Ystrøm, Eivind&lt;/author&gt;&lt;author&gt;Nordeng, Hedvig&lt;/author&gt;&lt;author&gt;Skurtveit, Svetlana&lt;/author&gt;&lt;/authors&gt;&lt;/contributors&gt;&lt;titles&gt;&lt;title&gt;Hypnotics use in children 0–18 months: moderate agreement between mother-reported survey data and prescription registry data&lt;/title&gt;&lt;secondary-title&gt;Journal of pharmaceutical policy and practice&lt;/secondary-title&gt;&lt;/titles&gt;&lt;pages&gt;28&lt;/pages&gt;&lt;volume&gt;10&lt;/volume&gt;&lt;number&gt;1&lt;/number&gt;&lt;dates&gt;&lt;year&gt;2017&lt;/year&gt;&lt;/dates&gt;&lt;isbn&gt;2052-3211&lt;/isbn&gt;&lt;urls&gt;&lt;/urls&gt;&lt;/record&gt;&lt;/Cite&gt;&lt;/EndNote&gt;</w:instrText>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16</w:t>
      </w:r>
      <w:r w:rsidR="008D521D" w:rsidRPr="00EC131C">
        <w:rPr>
          <w:rFonts w:ascii="TimesNewRomanPSMT" w:hAnsi="TimesNewRomanPSMT" w:cs="TimesNewRomanPSMT"/>
          <w:sz w:val="24"/>
          <w:szCs w:val="24"/>
          <w:lang w:val="en-US"/>
        </w:rPr>
        <w:fldChar w:fldCharType="end"/>
      </w:r>
      <w:r w:rsidRPr="00EC131C">
        <w:rPr>
          <w:rFonts w:ascii="TimesNewRomanPSMT" w:hAnsi="TimesNewRomanPSMT" w:cs="TimesNewRomanPSMT"/>
          <w:sz w:val="24"/>
          <w:szCs w:val="24"/>
          <w:lang w:val="en-US"/>
        </w:rPr>
        <w:t xml:space="preserve">. </w:t>
      </w:r>
      <w:r w:rsidR="00E925CB" w:rsidRPr="00EC131C">
        <w:rPr>
          <w:rFonts w:ascii="TimesNewRomanPSMT" w:hAnsi="TimesNewRomanPSMT" w:cs="TimesNewRomanPSMT"/>
          <w:sz w:val="24"/>
          <w:szCs w:val="24"/>
          <w:lang w:val="en-US"/>
        </w:rPr>
        <w:t>Furthermore, one study assessed the agreement of psychotropic medication use in a study population of patients with schizophrenia and their siblings and parents</w:t>
      </w:r>
      <w:r w:rsidR="009F75DC" w:rsidRPr="00EC131C">
        <w:rPr>
          <w:rFonts w:ascii="TimesNewRomanPSMT" w:hAnsi="TimesNewRomanPSMT" w:cs="TimesNewRomanPSMT"/>
          <w:sz w:val="24"/>
          <w:szCs w:val="24"/>
          <w:lang w:val="en-US"/>
        </w:rPr>
        <w:t xml:space="preserve"> </w:t>
      </w:r>
      <w:r w:rsidR="008D521D" w:rsidRPr="00EC131C">
        <w:rPr>
          <w:rFonts w:ascii="TimesNewRomanPSMT" w:hAnsi="TimesNewRomanPSMT" w:cs="TimesNewRomanPSMT"/>
          <w:sz w:val="24"/>
          <w:szCs w:val="24"/>
          <w:lang w:val="en-US"/>
        </w:rPr>
        <w:fldChar w:fldCharType="begin"/>
      </w:r>
      <w:r w:rsidR="008D521D" w:rsidRPr="00EC131C">
        <w:rPr>
          <w:rFonts w:ascii="TimesNewRomanPSMT" w:hAnsi="TimesNewRomanPSMT" w:cs="TimesNewRomanPSMT"/>
          <w:sz w:val="24"/>
          <w:szCs w:val="24"/>
          <w:lang w:val="en-US"/>
        </w:rPr>
        <w:instrText xml:space="preserve"> ADDIN EN.CITE &lt;EndNote&gt;&lt;Cite&gt;&lt;Author&gt;Haukka&lt;/Author&gt;&lt;Year&gt;2007&lt;/Year&gt;&lt;RecNum&gt;1637&lt;/RecNum&gt;&lt;DisplayText&gt;&lt;style face="superscript"&gt;17&lt;/style&gt;&lt;/DisplayText&gt;&lt;record&gt;&lt;rec-number&gt;1637&lt;/rec-number&gt;&lt;foreign-keys&gt;&lt;key app="EN" db-id="paarxwzx1w5559erwstvvzxbvtpa2rdsx2zp" timestamp="1557169307"&gt;1637&lt;/key&gt;&lt;/foreign-keys&gt;&lt;ref-type name="Journal Article"&gt;17&lt;/ref-type&gt;&lt;contributors&gt;&lt;authors&gt;&lt;author&gt;Haukka, Jari&lt;/author&gt;&lt;author&gt;Suvisaari, Jaana&lt;/author&gt;&lt;author&gt;Tuulio-Henriksson, Annamari&lt;/author&gt;&lt;author&gt;Lönnqvist, Jouko %J European journal of clinical pharmacology&lt;/author&gt;&lt;/authors&gt;&lt;/contributors&gt;&lt;titles&gt;&lt;title&gt;High concordance between self-reported medication and official prescription database information&lt;/title&gt;&lt;/titles&gt;&lt;pages&gt;1069-1074&lt;/pages&gt;&lt;volume&gt;63&lt;/volume&gt;&lt;number&gt;11&lt;/number&gt;&lt;dates&gt;&lt;year&gt;2007&lt;/year&gt;&lt;/dates&gt;&lt;isbn&gt;0031-6970&lt;/isbn&gt;&lt;urls&gt;&lt;/urls&gt;&lt;/record&gt;&lt;/Cite&gt;&lt;/EndNote&gt;</w:instrText>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17</w:t>
      </w:r>
      <w:r w:rsidR="008D521D" w:rsidRPr="00EC131C">
        <w:rPr>
          <w:rFonts w:ascii="TimesNewRomanPSMT" w:hAnsi="TimesNewRomanPSMT" w:cs="TimesNewRomanPSMT"/>
          <w:sz w:val="24"/>
          <w:szCs w:val="24"/>
          <w:lang w:val="en-US"/>
        </w:rPr>
        <w:fldChar w:fldCharType="end"/>
      </w:r>
      <w:r w:rsidR="00E925CB" w:rsidRPr="00EC131C">
        <w:rPr>
          <w:rFonts w:ascii="TimesNewRomanPSMT" w:hAnsi="TimesNewRomanPSMT" w:cs="TimesNewRomanPSMT"/>
          <w:sz w:val="24"/>
          <w:szCs w:val="24"/>
          <w:lang w:val="en-US"/>
        </w:rPr>
        <w:t>. However, t</w:t>
      </w:r>
      <w:r w:rsidRPr="00EC131C">
        <w:rPr>
          <w:rFonts w:ascii="TimesNewRomanPSMT" w:hAnsi="TimesNewRomanPSMT" w:cs="TimesNewRomanPSMT"/>
          <w:sz w:val="24"/>
          <w:szCs w:val="24"/>
          <w:lang w:val="en-US"/>
        </w:rPr>
        <w:t xml:space="preserve">here are few studies having assessed the agreement of psychotropic medication use in a general adult population. One of the few such studies reported a fair to moderate agreement </w:t>
      </w:r>
      <w:r w:rsidR="008D521D" w:rsidRPr="00EC131C">
        <w:rPr>
          <w:rFonts w:ascii="TimesNewRomanPSMT" w:hAnsi="TimesNewRomanPSMT" w:cs="TimesNewRomanPSMT"/>
          <w:sz w:val="24"/>
          <w:szCs w:val="24"/>
          <w:lang w:val="en-US"/>
        </w:rPr>
        <w:fldChar w:fldCharType="begin"/>
      </w:r>
      <w:r w:rsidR="008D521D" w:rsidRPr="00EC131C">
        <w:rPr>
          <w:rFonts w:ascii="TimesNewRomanPSMT" w:hAnsi="TimesNewRomanPSMT" w:cs="TimesNewRomanPSMT"/>
          <w:sz w:val="24"/>
          <w:szCs w:val="24"/>
          <w:lang w:val="en-US"/>
        </w:rPr>
        <w:instrText xml:space="preserve"> ADDIN EN.CITE &lt;EndNote&gt;&lt;Cite&gt;&lt;Author&gt;Nielsen&lt;/Author&gt;&lt;Year&gt;2008&lt;/Year&gt;&lt;RecNum&gt;811&lt;/RecNum&gt;&lt;DisplayText&gt;&lt;style face="superscript"&gt;18&lt;/style&gt;&lt;/DisplayText&gt;&lt;record&gt;&lt;rec-number&gt;811&lt;/rec-number&gt;&lt;foreign-keys&gt;&lt;key app="EN" db-id="paarxwzx1w5559erwstvvzxbvtpa2rdsx2zp" timestamp="0"&gt;811&lt;/key&gt;&lt;/foreign-keys&gt;&lt;ref-type name="Journal Article"&gt;17&lt;/ref-type&gt;&lt;contributors&gt;&lt;authors&gt;&lt;author&gt;Nielsen, M. W.&lt;/author&gt;&lt;author&gt;Sondergaard, B.&lt;/author&gt;&lt;author&gt;Kjoller, M.&lt;/author&gt;&lt;author&gt;Hansen, E. H.&lt;/author&gt;&lt;/authors&gt;&lt;/contributors&gt;&lt;auth-address&gt;University of Copenhagen, Faculty of Pharmaceutical Sciences, Department of Pharmacology and Pharmacotherapy, Section for Social Pharmacy, Universitetsparken 2, Copenhagen, Denmark. meretewnielsen@yahoo.dk&lt;/auth-address&gt;&lt;titles&gt;&lt;title&gt;Agreement between self-reported data on medicine use and prescription records vary according to method of analysis and therapeutic group&lt;/title&gt;&lt;secondary-title&gt;J Clin Epidemiol&lt;/secondary-title&gt;&lt;alt-title&gt;Journal of clinical epidemiology&lt;/alt-title&gt;&lt;/titles&gt;&lt;alt-periodical&gt;&lt;full-title&gt;Journal of Clinical Epidemiology&lt;/full-title&gt;&lt;/alt-periodical&gt;&lt;pages&gt;919-24&lt;/pages&gt;&lt;volume&gt;61&lt;/volume&gt;&lt;number&gt;9&lt;/number&gt;&lt;edition&gt;2008/05/13&lt;/edition&gt;&lt;keywords&gt;&lt;keyword&gt;Data Collection/statistics &amp;amp; numerical data&lt;/keyword&gt;&lt;keyword&gt;Drug Prescriptions/*statistics &amp;amp; numerical data&lt;/keyword&gt;&lt;keyword&gt;Drug Utilization&lt;/keyword&gt;&lt;keyword&gt;Humans&lt;/keyword&gt;&lt;keyword&gt;Pharmaceutical Preparations/supply &amp;amp; distribution&lt;/keyword&gt;&lt;keyword&gt;*Pharmacoepidemiology&lt;/keyword&gt;&lt;keyword&gt;*Records as Topic&lt;/keyword&gt;&lt;/keywords&gt;&lt;dates&gt;&lt;year&gt;2008&lt;/year&gt;&lt;pub-dates&gt;&lt;date&gt;Sep&lt;/date&gt;&lt;/pub-dates&gt;&lt;/dates&gt;&lt;isbn&gt;0895-4356 (Print)&amp;#xD;0895-4356&lt;/isbn&gt;&lt;accession-num&gt;18468858&lt;/accession-num&gt;&lt;urls&gt;&lt;/urls&gt;&lt;electronic-resource-num&gt;10.1016/j.jclinepi.2007.10.021&lt;/electronic-resource-num&gt;&lt;remote-database-provider&gt;NLM&lt;/remote-database-provider&gt;&lt;language&gt;eng&lt;/language&gt;&lt;/record&gt;&lt;/Cite&gt;&lt;/EndNote&gt;</w:instrText>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18</w:t>
      </w:r>
      <w:r w:rsidR="008D521D" w:rsidRPr="00EC131C">
        <w:rPr>
          <w:rFonts w:ascii="TimesNewRomanPSMT" w:hAnsi="TimesNewRomanPSMT" w:cs="TimesNewRomanPSMT"/>
          <w:sz w:val="24"/>
          <w:szCs w:val="24"/>
          <w:lang w:val="en-US"/>
        </w:rPr>
        <w:fldChar w:fldCharType="end"/>
      </w:r>
      <w:r w:rsidRPr="00EC131C">
        <w:rPr>
          <w:rFonts w:ascii="TimesNewRomanPSMT" w:hAnsi="TimesNewRomanPSMT" w:cs="TimesNewRomanPSMT"/>
          <w:sz w:val="24"/>
          <w:szCs w:val="24"/>
          <w:lang w:val="en-US"/>
        </w:rPr>
        <w:t>.</w:t>
      </w:r>
      <w:r w:rsidR="00166362" w:rsidRPr="00EC131C">
        <w:rPr>
          <w:rFonts w:ascii="TimesNewRomanPSMT" w:hAnsi="TimesNewRomanPSMT" w:cs="TimesNewRomanPSMT"/>
          <w:sz w:val="24"/>
          <w:szCs w:val="24"/>
          <w:lang w:val="en-US"/>
        </w:rPr>
        <w:t xml:space="preserve"> That study also reported better agreement for drugs that are taken regularly for chronic conditions</w:t>
      </w:r>
      <w:r w:rsidR="009A4490" w:rsidRPr="00EC131C">
        <w:rPr>
          <w:rFonts w:ascii="TimesNewRomanPSMT" w:hAnsi="TimesNewRomanPSMT" w:cs="TimesNewRomanPSMT"/>
          <w:sz w:val="24"/>
          <w:szCs w:val="24"/>
          <w:lang w:val="en-US"/>
        </w:rPr>
        <w:t xml:space="preserve"> including antihypertensives and diabetes medication. This finding is consistent with other studies as well </w:t>
      </w:r>
      <w:r w:rsidR="008D521D" w:rsidRPr="00EC131C">
        <w:rPr>
          <w:rFonts w:ascii="TimesNewRomanPSMT" w:hAnsi="TimesNewRomanPSMT" w:cs="TimesNewRomanPSMT"/>
          <w:sz w:val="24"/>
          <w:szCs w:val="24"/>
          <w:lang w:val="en-US"/>
        </w:rPr>
        <w:fldChar w:fldCharType="begin"/>
      </w:r>
      <w:r w:rsidR="008D521D" w:rsidRPr="00EC131C">
        <w:rPr>
          <w:rFonts w:ascii="TimesNewRomanPSMT" w:hAnsi="TimesNewRomanPSMT" w:cs="TimesNewRomanPSMT"/>
          <w:sz w:val="24"/>
          <w:szCs w:val="24"/>
          <w:lang w:val="en-US"/>
        </w:rPr>
        <w:instrText xml:space="preserve"> ADDIN EN.CITE &lt;EndNote&gt;&lt;Cite&gt;&lt;Author&gt;Richardson&lt;/Author&gt;&lt;Year&gt;2013&lt;/Year&gt;&lt;RecNum&gt;1638&lt;/RecNum&gt;&lt;DisplayText&gt;&lt;style face="superscript"&gt;19,20&lt;/style&gt;&lt;/DisplayText&gt;&lt;record&gt;&lt;rec-number&gt;1638&lt;/rec-number&gt;&lt;foreign-keys&gt;&lt;key app="EN" db-id="paarxwzx1w5559erwstvvzxbvtpa2rdsx2zp" timestamp="1557169358"&gt;1638&lt;/key&gt;&lt;/foreign-keys&gt;&lt;ref-type name="Journal Article"&gt;17&lt;/ref-type&gt;&lt;contributors&gt;&lt;authors&gt;&lt;author&gt;Richardson, Kathryn&lt;/author&gt;&lt;author&gt;Kenny, Rose Anne&lt;/author&gt;&lt;author&gt;Peklar, Jure&lt;/author&gt;&lt;author&gt;Bennett, Kathleen %J Journal of clinical epidemiology&lt;/author&gt;&lt;/authors&gt;&lt;/contributors&gt;&lt;titles&gt;&lt;title&gt;Agreement between patient interview data on prescription medication use and pharmacy records in those aged older than 50 years varied by therapeutic group and reporting of indicated health conditions&lt;/title&gt;&lt;/titles&gt;&lt;pages&gt;1308-1316&lt;/pages&gt;&lt;volume&gt;66&lt;/volume&gt;&lt;number&gt;11&lt;/number&gt;&lt;dates&gt;&lt;year&gt;2013&lt;/year&gt;&lt;/dates&gt;&lt;isbn&gt;0895-4356&lt;/isbn&gt;&lt;urls&gt;&lt;/urls&gt;&lt;/record&gt;&lt;/Cite&gt;&lt;Cite&gt;&lt;Author&gt;Noize&lt;/Author&gt;&lt;Year&gt;2009&lt;/Year&gt;&lt;RecNum&gt;1639&lt;/RecNum&gt;&lt;record&gt;&lt;rec-number&gt;1639&lt;/rec-number&gt;&lt;foreign-keys&gt;&lt;key app="EN" db-id="paarxwzx1w5559erwstvvzxbvtpa2rdsx2zp" timestamp="1557169408"&gt;1639&lt;/key&gt;&lt;/foreign-keys&gt;&lt;ref-type name="Journal Article"&gt;17&lt;/ref-type&gt;&lt;contributors&gt;&lt;authors&gt;&lt;author&gt;Noize, Pernelle&lt;/author&gt;&lt;author&gt;Bazin, Fabienne&lt;/author&gt;&lt;author&gt;Dufouil, Carole&lt;/author&gt;&lt;author&gt;Lechevallier‐Michel, Nathalie&lt;/author&gt;&lt;author&gt;Ancelin, Marie‐Laure&lt;/author&gt;&lt;author&gt;Dartigues, Jean‐François&lt;/author&gt;&lt;author&gt;Tzourio, Christophe&lt;/author&gt;&lt;author&gt;Moore, Nicholas&lt;/author&gt;&lt;author&gt;Fourrier‐Réglat, Annie %J Pharmacoepidemiology&lt;/author&gt;&lt;author&gt;drug safety&lt;/author&gt;&lt;/authors&gt;&lt;/contributors&gt;&lt;titles&gt;&lt;title&gt;Comparison of health insurance claims and patient interviews in assessing drug use: data from the Three‐City (3C) Study&lt;/title&gt;&lt;/titles&gt;&lt;pages&gt;310-319&lt;/pages&gt;&lt;volume&gt;18&lt;/volume&gt;&lt;number&gt;4&lt;/number&gt;&lt;dates&gt;&lt;year&gt;2009&lt;/year&gt;&lt;/dates&gt;&lt;isbn&gt;1099-1557&lt;/isbn&gt;&lt;urls&gt;&lt;/urls&gt;&lt;/record&gt;&lt;/Cite&gt;&lt;/EndNote&gt;</w:instrText>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19,20</w:t>
      </w:r>
      <w:r w:rsidR="008D521D" w:rsidRPr="00EC131C">
        <w:rPr>
          <w:rFonts w:ascii="TimesNewRomanPSMT" w:hAnsi="TimesNewRomanPSMT" w:cs="TimesNewRomanPSMT"/>
          <w:sz w:val="24"/>
          <w:szCs w:val="24"/>
          <w:lang w:val="en-US"/>
        </w:rPr>
        <w:fldChar w:fldCharType="end"/>
      </w:r>
      <w:r w:rsidR="009A4490" w:rsidRPr="00EC131C">
        <w:rPr>
          <w:rFonts w:ascii="TimesNewRomanPSMT" w:hAnsi="TimesNewRomanPSMT" w:cs="TimesNewRomanPSMT"/>
          <w:sz w:val="24"/>
          <w:szCs w:val="24"/>
          <w:lang w:val="en-US"/>
        </w:rPr>
        <w:t xml:space="preserve">. In addition to type of drug, the </w:t>
      </w:r>
      <w:r w:rsidR="00997A68" w:rsidRPr="00EC131C">
        <w:rPr>
          <w:rFonts w:ascii="TimesNewRomanPSMT" w:hAnsi="TimesNewRomanPSMT" w:cs="TimesNewRomanPSMT"/>
          <w:sz w:val="24"/>
          <w:szCs w:val="24"/>
          <w:lang w:val="en-US"/>
        </w:rPr>
        <w:t xml:space="preserve">magnitude of the agreement has </w:t>
      </w:r>
      <w:r w:rsidR="009A4490" w:rsidRPr="00EC131C">
        <w:rPr>
          <w:rFonts w:ascii="TimesNewRomanPSMT" w:hAnsi="TimesNewRomanPSMT" w:cs="TimesNewRomanPSMT"/>
          <w:sz w:val="24"/>
          <w:szCs w:val="24"/>
          <w:lang w:val="en-US"/>
        </w:rPr>
        <w:t>also been found to vary according</w:t>
      </w:r>
      <w:r w:rsidR="00997A68" w:rsidRPr="00EC131C">
        <w:rPr>
          <w:rFonts w:ascii="TimesNewRomanPSMT" w:hAnsi="TimesNewRomanPSMT" w:cs="TimesNewRomanPSMT"/>
          <w:sz w:val="24"/>
          <w:szCs w:val="24"/>
          <w:lang w:val="en-US"/>
        </w:rPr>
        <w:t xml:space="preserve"> to </w:t>
      </w:r>
      <w:r w:rsidR="009A4490" w:rsidRPr="00EC131C">
        <w:rPr>
          <w:rFonts w:ascii="TimesNewRomanPSMT" w:hAnsi="TimesNewRomanPSMT" w:cs="TimesNewRomanPSMT"/>
          <w:sz w:val="24"/>
          <w:szCs w:val="24"/>
          <w:lang w:val="en-US"/>
        </w:rPr>
        <w:t xml:space="preserve">the </w:t>
      </w:r>
      <w:r w:rsidR="00997A68" w:rsidRPr="00EC131C">
        <w:rPr>
          <w:rFonts w:ascii="TimesNewRomanPSMT" w:hAnsi="TimesNewRomanPSMT" w:cs="TimesNewRomanPSMT"/>
          <w:sz w:val="24"/>
          <w:szCs w:val="24"/>
          <w:lang w:val="en-US"/>
        </w:rPr>
        <w:t xml:space="preserve">time-window used for the assessment </w:t>
      </w:r>
      <w:r w:rsidR="008D521D" w:rsidRPr="00EC131C">
        <w:rPr>
          <w:rFonts w:ascii="TimesNewRomanPSMT" w:hAnsi="TimesNewRomanPSMT" w:cs="TimesNewRomanPSMT"/>
          <w:sz w:val="24"/>
          <w:szCs w:val="24"/>
          <w:lang w:val="en-US"/>
        </w:rPr>
        <w:fldChar w:fldCharType="begin"/>
      </w:r>
      <w:r w:rsidR="008D521D" w:rsidRPr="00EC131C">
        <w:rPr>
          <w:rFonts w:ascii="TimesNewRomanPSMT" w:hAnsi="TimesNewRomanPSMT" w:cs="TimesNewRomanPSMT"/>
          <w:sz w:val="24"/>
          <w:szCs w:val="24"/>
          <w:lang w:val="en-US"/>
        </w:rPr>
        <w:instrText xml:space="preserve"> ADDIN EN.CITE &lt;EndNote&gt;&lt;Cite&gt;&lt;Author&gt;Noize&lt;/Author&gt;&lt;Year&gt;2009&lt;/Year&gt;&lt;RecNum&gt;1639&lt;/RecNum&gt;&lt;DisplayText&gt;&lt;style face="superscript"&gt;20&lt;/style&gt;&lt;/DisplayText&gt;&lt;record&gt;&lt;rec-number&gt;1639&lt;/rec-number&gt;&lt;foreign-keys&gt;&lt;key app="EN" db-id="paarxwzx1w5559erwstvvzxbvtpa2rdsx2zp" timestamp="1557169408"&gt;1639&lt;/key&gt;&lt;/foreign-keys&gt;&lt;ref-type name="Journal Article"&gt;17&lt;/ref-type&gt;&lt;contributors&gt;&lt;authors&gt;&lt;author&gt;Noize, Pernelle&lt;/author&gt;&lt;author&gt;Bazin, Fabienne&lt;/author&gt;&lt;author&gt;Dufouil, Carole&lt;/author&gt;&lt;author&gt;Lechevallier‐Michel, Nathalie&lt;/author&gt;&lt;author&gt;Ancelin, Marie‐Laure&lt;/author&gt;&lt;author&gt;Dartigues, Jean‐François&lt;/author&gt;&lt;author&gt;Tzourio, Christophe&lt;/author&gt;&lt;author&gt;Moore, Nicholas&lt;/author&gt;&lt;author&gt;Fourrier‐Réglat, Annie %J Pharmacoepidemiology&lt;/author&gt;&lt;author&gt;drug safety&lt;/author&gt;&lt;/authors&gt;&lt;/contributors&gt;&lt;titles&gt;&lt;title&gt;Comparison of health insurance claims and patient interviews in assessing drug use: data from the Three‐City (3C) Study&lt;/title&gt;&lt;/titles&gt;&lt;pages&gt;310-319&lt;/pages&gt;&lt;volume&gt;18&lt;/volume&gt;&lt;number&gt;4&lt;/number&gt;&lt;dates&gt;&lt;year&gt;2009&lt;/year&gt;&lt;/dates&gt;&lt;isbn&gt;1099-1557&lt;/isbn&gt;&lt;urls&gt;&lt;/urls&gt;&lt;/record&gt;&lt;/Cite&gt;&lt;/EndNote&gt;</w:instrText>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20</w:t>
      </w:r>
      <w:r w:rsidR="008D521D" w:rsidRPr="00EC131C">
        <w:rPr>
          <w:rFonts w:ascii="TimesNewRomanPSMT" w:hAnsi="TimesNewRomanPSMT" w:cs="TimesNewRomanPSMT"/>
          <w:sz w:val="24"/>
          <w:szCs w:val="24"/>
          <w:lang w:val="en-US"/>
        </w:rPr>
        <w:fldChar w:fldCharType="end"/>
      </w:r>
      <w:r w:rsidR="00FB2333" w:rsidRPr="00EC131C">
        <w:rPr>
          <w:rFonts w:ascii="TimesNewRomanPSMT" w:hAnsi="TimesNewRomanPSMT" w:cs="TimesNewRomanPSMT"/>
          <w:sz w:val="24"/>
          <w:szCs w:val="24"/>
          <w:lang w:val="en-US"/>
        </w:rPr>
        <w:t>.</w:t>
      </w:r>
      <w:r w:rsidR="00997A68" w:rsidRPr="00EC131C">
        <w:rPr>
          <w:rFonts w:ascii="TimesNewRomanPSMT" w:hAnsi="TimesNewRomanPSMT" w:cs="TimesNewRomanPSMT"/>
          <w:sz w:val="24"/>
          <w:szCs w:val="24"/>
          <w:lang w:val="en-US"/>
        </w:rPr>
        <w:t xml:space="preserve"> </w:t>
      </w:r>
      <w:r w:rsidRPr="00EC131C">
        <w:rPr>
          <w:rFonts w:ascii="TimesNewRomanPSMT" w:hAnsi="TimesNewRomanPSMT" w:cs="TimesNewRomanPSMT"/>
          <w:sz w:val="24"/>
          <w:szCs w:val="24"/>
          <w:lang w:val="en-US"/>
        </w:rPr>
        <w:t xml:space="preserve">Since neither self-reports nor prescription registries measure medication use accurately, more agreement studies of psychotropic medications are warranted.  Furthermore, such studies will provide important information for evaluating results of studies where medication use is the object of research </w:t>
      </w:r>
      <w:r w:rsidR="008D521D" w:rsidRPr="00EC131C">
        <w:rPr>
          <w:rFonts w:ascii="TimesNewRomanPSMT" w:hAnsi="TimesNewRomanPSMT" w:cs="TimesNewRomanPSMT"/>
          <w:sz w:val="24"/>
          <w:szCs w:val="24"/>
          <w:lang w:val="en-US"/>
        </w:rPr>
        <w:fldChar w:fldCharType="begin"/>
      </w:r>
      <w:r w:rsidR="008D521D" w:rsidRPr="00EC131C">
        <w:rPr>
          <w:rFonts w:ascii="TimesNewRomanPSMT" w:hAnsi="TimesNewRomanPSMT" w:cs="TimesNewRomanPSMT"/>
          <w:sz w:val="24"/>
          <w:szCs w:val="24"/>
          <w:lang w:val="en-US"/>
        </w:rPr>
        <w:instrText xml:space="preserve"> ADDIN EN.CITE &lt;EndNote&gt;&lt;Cite&gt;&lt;Author&gt;Skurtveit&lt;/Author&gt;&lt;Year&gt;2014&lt;/Year&gt;&lt;RecNum&gt;822&lt;/RecNum&gt;&lt;DisplayText&gt;&lt;style face="superscript"&gt;15&lt;/style&gt;&lt;/DisplayText&gt;&lt;record&gt;&lt;rec-number&gt;822&lt;/rec-number&gt;&lt;foreign-keys&gt;&lt;key app="EN" db-id="paarxwzx1w5559erwstvvzxbvtpa2rdsx2zp" timestamp="0"&gt;822&lt;/key&gt;&lt;/foreign-keys&gt;&lt;ref-type name="Journal Article"&gt;17&lt;/ref-type&gt;&lt;contributors&gt;&lt;authors&gt;&lt;author&gt;Skurtveit, Svetlana&lt;/author&gt;&lt;author&gt;Selmer, Randi&lt;/author&gt;&lt;author&gt;Odsbu, Ingvild&lt;/author&gt;&lt;author&gt;Handal, Marte&lt;/author&gt;&lt;/authors&gt;&lt;/contributors&gt;&lt;titles&gt;&lt;title&gt;Self-reported data on medicine use in the Norwegian Mother and Child cohort study compared to data from the Norwegian Prescription Database&lt;/title&gt;&lt;secondary-title&gt;Norsk epidemiologi&lt;/secondary-title&gt;&lt;/titles&gt;&lt;periodical&gt;&lt;full-title&gt;Norsk epidemiologi&lt;/full-title&gt;&lt;/periodical&gt;&lt;volume&gt;24&lt;/volume&gt;&lt;number&gt;1-2&lt;/number&gt;&lt;dates&gt;&lt;year&gt;2014&lt;/year&gt;&lt;/dates&gt;&lt;isbn&gt;0803-2491&lt;/isbn&gt;&lt;urls&gt;&lt;/urls&gt;&lt;/record&gt;&lt;/Cite&gt;&lt;/EndNote&gt;</w:instrText>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15</w:t>
      </w:r>
      <w:r w:rsidR="008D521D" w:rsidRPr="00EC131C">
        <w:rPr>
          <w:rFonts w:ascii="TimesNewRomanPSMT" w:hAnsi="TimesNewRomanPSMT" w:cs="TimesNewRomanPSMT"/>
          <w:sz w:val="24"/>
          <w:szCs w:val="24"/>
          <w:lang w:val="en-US"/>
        </w:rPr>
        <w:fldChar w:fldCharType="end"/>
      </w:r>
      <w:r w:rsidRPr="00EC131C">
        <w:rPr>
          <w:rFonts w:ascii="TimesNewRomanPSMT" w:hAnsi="TimesNewRomanPSMT" w:cs="TimesNewRomanPSMT"/>
          <w:sz w:val="24"/>
          <w:szCs w:val="24"/>
          <w:lang w:val="en-US"/>
        </w:rPr>
        <w:t xml:space="preserve">. </w:t>
      </w:r>
    </w:p>
    <w:p w14:paraId="3C35EC75" w14:textId="77777777" w:rsidR="00E512F9" w:rsidRPr="00D30B3F" w:rsidRDefault="00E512F9" w:rsidP="003724FA">
      <w:pPr>
        <w:spacing w:line="360" w:lineRule="auto"/>
        <w:ind w:firstLine="709"/>
        <w:rPr>
          <w:rFonts w:ascii="TimesNewRomanPSMT" w:hAnsi="TimesNewRomanPSMT" w:cs="TimesNewRomanPSMT"/>
          <w:sz w:val="24"/>
          <w:szCs w:val="24"/>
          <w:lang w:val="en-US"/>
        </w:rPr>
      </w:pPr>
      <w:r w:rsidRPr="00D30B3F">
        <w:rPr>
          <w:rFonts w:ascii="TimesNewRomanPSMT" w:hAnsi="TimesNewRomanPSMT" w:cs="TimesNewRomanPSMT"/>
          <w:sz w:val="24"/>
          <w:szCs w:val="24"/>
          <w:lang w:val="en-US"/>
        </w:rPr>
        <w:t>In the present study, we assessed the agreement between self-reported</w:t>
      </w:r>
      <w:r>
        <w:rPr>
          <w:rFonts w:ascii="TimesNewRomanPSMT" w:hAnsi="TimesNewRomanPSMT" w:cs="TimesNewRomanPSMT"/>
          <w:sz w:val="24"/>
          <w:szCs w:val="24"/>
          <w:lang w:val="en-US"/>
        </w:rPr>
        <w:t xml:space="preserve"> data on sleep medications and tranquilizers</w:t>
      </w:r>
      <w:r w:rsidRPr="00D30B3F">
        <w:rPr>
          <w:rFonts w:ascii="TimesNewRomanPSMT" w:hAnsi="TimesNewRomanPSMT" w:cs="TimesNewRomanPSMT"/>
          <w:sz w:val="24"/>
          <w:szCs w:val="24"/>
          <w:lang w:val="en-US"/>
        </w:rPr>
        <w:t xml:space="preserve"> and </w:t>
      </w:r>
      <w:r>
        <w:rPr>
          <w:rFonts w:ascii="TimesNewRomanPSMT" w:hAnsi="TimesNewRomanPSMT" w:cs="TimesNewRomanPSMT"/>
          <w:sz w:val="24"/>
          <w:szCs w:val="24"/>
          <w:lang w:val="en-US"/>
        </w:rPr>
        <w:t xml:space="preserve">records of dispensed prescriptions on hypnotics and anxiolytics, respectively, in an adult population-based sample. </w:t>
      </w:r>
    </w:p>
    <w:p w14:paraId="7BBD1FFD" w14:textId="77777777" w:rsidR="00E512F9" w:rsidRPr="00D30B3F" w:rsidRDefault="00E512F9" w:rsidP="003724FA">
      <w:pPr>
        <w:spacing w:line="360" w:lineRule="auto"/>
        <w:ind w:firstLine="709"/>
        <w:rPr>
          <w:rFonts w:ascii="TimesNewRomanPSMT" w:hAnsi="TimesNewRomanPSMT" w:cs="TimesNewRomanPSMT"/>
          <w:sz w:val="24"/>
          <w:szCs w:val="24"/>
          <w:lang w:val="en-US"/>
        </w:rPr>
      </w:pPr>
    </w:p>
    <w:p w14:paraId="218124CC" w14:textId="77777777" w:rsidR="00E512F9" w:rsidRPr="00D30B3F" w:rsidRDefault="00E512F9" w:rsidP="003724FA">
      <w:pPr>
        <w:spacing w:line="360" w:lineRule="auto"/>
        <w:rPr>
          <w:rFonts w:ascii="ArialMT" w:hAnsi="ArialMT" w:cs="TimesNewRomanPSMT"/>
          <w:b/>
          <w:sz w:val="26"/>
          <w:szCs w:val="24"/>
          <w:lang w:val="en-US"/>
        </w:rPr>
      </w:pPr>
      <w:bookmarkStart w:id="4" w:name="Untitled_Section-3"/>
      <w:r w:rsidRPr="00D30B3F">
        <w:rPr>
          <w:rFonts w:ascii="ArialMT" w:hAnsi="ArialMT" w:cs="TimesNewRomanPSMT"/>
          <w:b/>
          <w:sz w:val="26"/>
          <w:szCs w:val="24"/>
          <w:lang w:val="en-US"/>
        </w:rPr>
        <w:t>Methods</w:t>
      </w:r>
      <w:bookmarkEnd w:id="4"/>
      <w:r w:rsidRPr="00D30B3F">
        <w:rPr>
          <w:rFonts w:ascii="ArialMT" w:hAnsi="ArialMT" w:cs="TimesNewRomanPSMT"/>
          <w:b/>
          <w:sz w:val="26"/>
          <w:szCs w:val="24"/>
          <w:lang w:val="en-US"/>
        </w:rPr>
        <w:t xml:space="preserve"> </w:t>
      </w:r>
    </w:p>
    <w:p w14:paraId="726D718F" w14:textId="24D26541" w:rsidR="00E512F9" w:rsidRPr="00D30B3F" w:rsidRDefault="00E512F9" w:rsidP="003724FA">
      <w:pPr>
        <w:spacing w:line="360" w:lineRule="auto"/>
        <w:rPr>
          <w:rFonts w:ascii="TimesNewRomanPSMT" w:hAnsi="TimesNewRomanPSMT" w:cs="TimesNewRomanPSMT"/>
          <w:sz w:val="24"/>
          <w:szCs w:val="24"/>
          <w:lang w:val="en-US"/>
        </w:rPr>
      </w:pPr>
      <w:r w:rsidRPr="00D30B3F">
        <w:rPr>
          <w:rFonts w:ascii="TimesNewRomanPSMT" w:hAnsi="TimesNewRomanPSMT" w:cs="TimesNewRomanPSMT"/>
          <w:sz w:val="24"/>
          <w:szCs w:val="24"/>
          <w:lang w:val="en-US"/>
        </w:rPr>
        <w:t xml:space="preserve">We based the present study on </w:t>
      </w:r>
      <w:r>
        <w:rPr>
          <w:rFonts w:ascii="TimesNewRomanPSMT" w:hAnsi="TimesNewRomanPSMT" w:cs="TimesNewRomanPSMT"/>
          <w:sz w:val="24"/>
          <w:szCs w:val="24"/>
          <w:lang w:val="en-US"/>
        </w:rPr>
        <w:t xml:space="preserve">data from </w:t>
      </w:r>
      <w:r w:rsidRPr="00D30B3F">
        <w:rPr>
          <w:rFonts w:ascii="TimesNewRomanPSMT" w:hAnsi="TimesNewRomanPSMT" w:cs="TimesNewRomanPSMT"/>
          <w:sz w:val="24"/>
          <w:szCs w:val="24"/>
          <w:lang w:val="en-US"/>
        </w:rPr>
        <w:t xml:space="preserve">the Health and Environment in </w:t>
      </w:r>
      <w:r w:rsidRPr="00EC131C">
        <w:rPr>
          <w:rFonts w:ascii="TimesNewRomanPSMT" w:hAnsi="TimesNewRomanPSMT" w:cs="TimesNewRomanPSMT"/>
          <w:sz w:val="24"/>
          <w:szCs w:val="24"/>
          <w:lang w:val="en-US"/>
        </w:rPr>
        <w:t xml:space="preserve">Oslo </w:t>
      </w:r>
      <w:r w:rsidR="00383A9B" w:rsidRPr="00EC131C">
        <w:rPr>
          <w:rFonts w:ascii="TimesNewRomanPSMT" w:hAnsi="TimesNewRomanPSMT" w:cs="TimesNewRomanPSMT"/>
          <w:sz w:val="24"/>
          <w:szCs w:val="24"/>
          <w:lang w:val="en-US"/>
        </w:rPr>
        <w:t>survey</w:t>
      </w:r>
      <w:r w:rsidRPr="00EC131C">
        <w:rPr>
          <w:rFonts w:ascii="TimesNewRomanPSMT" w:hAnsi="TimesNewRomanPSMT" w:cs="TimesNewRomanPSMT"/>
          <w:sz w:val="24"/>
          <w:szCs w:val="24"/>
          <w:lang w:val="en-US"/>
        </w:rPr>
        <w:t xml:space="preserve"> (HELMILO) and the Norwegian Prescription Database (NorPD). Data from HELMILO and NorPD were linked using an encrypted </w:t>
      </w:r>
      <w:r w:rsidRPr="00D30B3F">
        <w:rPr>
          <w:rFonts w:ascii="TimesNewRomanPSMT" w:hAnsi="TimesNewRomanPSMT" w:cs="TimesNewRomanPSMT"/>
          <w:sz w:val="24"/>
          <w:szCs w:val="24"/>
          <w:lang w:val="en-US"/>
        </w:rPr>
        <w:t>version of the unique personal identity number assigned to all citizens in Norway. This enabled us to compare self-reported data on medication use from HELMILO with data on dispensed drugs recorded in NorPD.</w:t>
      </w:r>
    </w:p>
    <w:p w14:paraId="6BAA77C7" w14:textId="77777777" w:rsidR="00E512F9" w:rsidRPr="00D30B3F" w:rsidRDefault="00E512F9" w:rsidP="003724FA">
      <w:pPr>
        <w:spacing w:before="200" w:line="360" w:lineRule="auto"/>
        <w:rPr>
          <w:rFonts w:ascii="ArialMT" w:hAnsi="ArialMT" w:cs="TimesNewRomanPSMT"/>
          <w:b/>
          <w:sz w:val="22"/>
          <w:szCs w:val="24"/>
          <w:lang w:val="en-US"/>
        </w:rPr>
      </w:pPr>
      <w:bookmarkStart w:id="5" w:name="Untitled_Section-4"/>
      <w:r w:rsidRPr="00D30B3F">
        <w:rPr>
          <w:rFonts w:ascii="ArialMT" w:hAnsi="ArialMT" w:cs="TimesNewRomanPSMT"/>
          <w:b/>
          <w:sz w:val="22"/>
          <w:szCs w:val="24"/>
          <w:lang w:val="en-US"/>
        </w:rPr>
        <w:t>The</w:t>
      </w:r>
      <w:bookmarkEnd w:id="5"/>
      <w:r w:rsidRPr="00D30B3F">
        <w:rPr>
          <w:rFonts w:ascii="ArialMT" w:hAnsi="ArialMT" w:cs="TimesNewRomanPSMT"/>
          <w:b/>
          <w:sz w:val="22"/>
          <w:szCs w:val="24"/>
          <w:lang w:val="en-US"/>
        </w:rPr>
        <w:t xml:space="preserve"> Health and Environment in Oslo study (HELMILO) </w:t>
      </w:r>
    </w:p>
    <w:p w14:paraId="05C1FED0" w14:textId="63EA3CE3" w:rsidR="00E512F9" w:rsidRPr="000B095F" w:rsidRDefault="00E512F9" w:rsidP="003724FA">
      <w:pPr>
        <w:spacing w:after="200" w:line="360" w:lineRule="auto"/>
        <w:rPr>
          <w:rFonts w:ascii="TimesNewRomanPSMT" w:hAnsi="TimesNewRomanPSMT" w:cs="TimesNewRomanPSMT"/>
          <w:sz w:val="24"/>
          <w:szCs w:val="24"/>
          <w:lang w:val="en-US"/>
        </w:rPr>
      </w:pPr>
      <w:r w:rsidRPr="00D30B3F">
        <w:rPr>
          <w:rFonts w:ascii="TimesNewRomanPSMT" w:hAnsi="TimesNewRomanPSMT" w:cs="TimesNewRomanPSMT"/>
          <w:sz w:val="24"/>
          <w:szCs w:val="24"/>
          <w:lang w:val="en-US"/>
        </w:rPr>
        <w:t xml:space="preserve">HELMILO (2009-10) is a cross-sectional study mainly designed for assessing health effects of environmental exposures. In this study, a questionnaire was received by 27,097 </w:t>
      </w:r>
      <w:r w:rsidRPr="00EC131C">
        <w:rPr>
          <w:rFonts w:ascii="TimesNewRomanPSMT" w:hAnsi="TimesNewRomanPSMT" w:cs="TimesNewRomanPSMT"/>
          <w:sz w:val="24"/>
          <w:szCs w:val="24"/>
          <w:lang w:val="en-US"/>
        </w:rPr>
        <w:t>Oslo inhabitants born in the years 1924-25, 1940-41, 1955, 1960 and 1970. The response rate was 48 % (</w:t>
      </w:r>
      <w:r w:rsidRPr="00EC131C">
        <w:rPr>
          <w:rFonts w:ascii="TimesNewRomanPSMT" w:hAnsi="TimesNewRomanPSMT" w:cs="TimesNewRomanPSMT"/>
          <w:i/>
          <w:sz w:val="24"/>
          <w:szCs w:val="24"/>
          <w:lang w:val="en-US"/>
        </w:rPr>
        <w:t>n</w:t>
      </w:r>
      <w:r w:rsidRPr="00EC131C">
        <w:rPr>
          <w:rFonts w:ascii="TimesNewRomanPSMT" w:hAnsi="TimesNewRomanPSMT" w:cs="TimesNewRomanPSMT"/>
          <w:sz w:val="24"/>
          <w:szCs w:val="24"/>
          <w:lang w:val="en-US"/>
        </w:rPr>
        <w:t xml:space="preserve"> = 13,019). From the HELMILO questionnaire, we used two</w:t>
      </w:r>
      <w:r w:rsidRPr="00EC131C">
        <w:rPr>
          <w:rFonts w:ascii="TimesNewRomanPSMT" w:hAnsi="TimesNewRomanPSMT" w:cs="TimesNewRomanPSMT"/>
          <w:b/>
          <w:sz w:val="24"/>
          <w:szCs w:val="24"/>
          <w:lang w:val="en-US"/>
        </w:rPr>
        <w:t xml:space="preserve"> </w:t>
      </w:r>
      <w:r w:rsidRPr="00EC131C">
        <w:rPr>
          <w:rFonts w:ascii="TimesNewRomanPSMT" w:hAnsi="TimesNewRomanPSMT" w:cs="TimesNewRomanPSMT"/>
          <w:sz w:val="24"/>
          <w:szCs w:val="24"/>
          <w:lang w:val="en-US"/>
        </w:rPr>
        <w:t xml:space="preserve">items reflecting psychotropic medication use. The participants reported whether they currently, previously, or never had used sleep medication and tranquilizers, respectively. </w:t>
      </w:r>
      <w:r w:rsidR="0029615C" w:rsidRPr="00EC131C">
        <w:rPr>
          <w:rFonts w:ascii="TimesNewRomanPSMT" w:hAnsi="TimesNewRomanPSMT" w:cs="TimesNewRomanPSMT"/>
          <w:sz w:val="24"/>
          <w:szCs w:val="24"/>
          <w:lang w:val="en-US"/>
        </w:rPr>
        <w:t>In the questionnaire,</w:t>
      </w:r>
      <w:r w:rsidR="00C501B8" w:rsidRPr="00EC131C">
        <w:rPr>
          <w:rFonts w:ascii="TimesNewRomanPSMT" w:hAnsi="TimesNewRomanPSMT" w:cs="TimesNewRomanPSMT"/>
          <w:sz w:val="24"/>
          <w:szCs w:val="24"/>
          <w:lang w:val="en-US"/>
        </w:rPr>
        <w:t xml:space="preserve"> </w:t>
      </w:r>
      <w:r w:rsidR="00C501B8" w:rsidRPr="00EC131C">
        <w:rPr>
          <w:rFonts w:ascii="Times New Roman" w:hAnsi="Times New Roman" w:cs="Times New Roman"/>
          <w:sz w:val="24"/>
          <w:szCs w:val="24"/>
          <w:lang w:val="en-GB"/>
        </w:rPr>
        <w:t>no list of drugs or definition of time-period regarding current use was</w:t>
      </w:r>
      <w:r w:rsidR="00C501B8" w:rsidRPr="00EC131C">
        <w:rPr>
          <w:lang w:val="en-GB"/>
        </w:rPr>
        <w:t xml:space="preserve"> </w:t>
      </w:r>
      <w:r w:rsidR="00C501B8" w:rsidRPr="00EC131C">
        <w:rPr>
          <w:rFonts w:ascii="Times New Roman" w:hAnsi="Times New Roman" w:cs="Times New Roman"/>
          <w:sz w:val="24"/>
          <w:szCs w:val="24"/>
          <w:lang w:val="en-GB"/>
        </w:rPr>
        <w:t xml:space="preserve">provided. </w:t>
      </w:r>
      <w:r w:rsidR="0029615C" w:rsidRPr="00EC131C">
        <w:rPr>
          <w:rFonts w:ascii="TimesNewRomanPSMT" w:hAnsi="TimesNewRomanPSMT" w:cs="TimesNewRomanPSMT"/>
          <w:sz w:val="24"/>
          <w:szCs w:val="24"/>
          <w:lang w:val="en-US"/>
        </w:rPr>
        <w:t>High blood pressure medication was used as a reference drug. The questions regarding medication use are presented in Table 1.</w:t>
      </w:r>
    </w:p>
    <w:p w14:paraId="7E592C3A" w14:textId="77777777" w:rsidR="00E512F9" w:rsidRPr="00D30B3F" w:rsidRDefault="00E512F9" w:rsidP="003724FA">
      <w:pPr>
        <w:spacing w:before="200" w:line="360" w:lineRule="auto"/>
        <w:rPr>
          <w:rFonts w:ascii="ArialMT" w:hAnsi="ArialMT" w:cs="TimesNewRomanPSMT"/>
          <w:b/>
          <w:sz w:val="22"/>
          <w:szCs w:val="24"/>
          <w:lang w:val="en-US"/>
        </w:rPr>
      </w:pPr>
      <w:bookmarkStart w:id="6" w:name="Untitled_Section-5"/>
      <w:r w:rsidRPr="00D30B3F">
        <w:rPr>
          <w:rFonts w:ascii="ArialMT" w:hAnsi="ArialMT" w:cs="TimesNewRomanPSMT"/>
          <w:b/>
          <w:sz w:val="22"/>
          <w:szCs w:val="24"/>
          <w:lang w:val="en-US"/>
        </w:rPr>
        <w:t>The</w:t>
      </w:r>
      <w:bookmarkEnd w:id="6"/>
      <w:r w:rsidRPr="00D30B3F">
        <w:rPr>
          <w:rFonts w:ascii="ArialMT" w:hAnsi="ArialMT" w:cs="TimesNewRomanPSMT"/>
          <w:b/>
          <w:sz w:val="22"/>
          <w:szCs w:val="24"/>
          <w:lang w:val="en-US"/>
        </w:rPr>
        <w:t xml:space="preserve"> Norwegian Prescription Database (NorPD)</w:t>
      </w:r>
    </w:p>
    <w:p w14:paraId="3E02B5E4" w14:textId="52E57DDE" w:rsidR="00E512F9" w:rsidRPr="00D30B3F" w:rsidRDefault="00E512F9" w:rsidP="003724FA">
      <w:pPr>
        <w:spacing w:line="360" w:lineRule="auto"/>
        <w:rPr>
          <w:rFonts w:ascii="TimesNewRomanPSMT" w:hAnsi="TimesNewRomanPSMT" w:cs="TimesNewRomanPSMT"/>
          <w:sz w:val="24"/>
          <w:szCs w:val="24"/>
          <w:lang w:val="en-US"/>
        </w:rPr>
      </w:pPr>
      <w:r w:rsidRPr="00D30B3F">
        <w:rPr>
          <w:rFonts w:ascii="TimesNewRomanPSMT" w:hAnsi="TimesNewRomanPSMT" w:cs="TimesNewRomanPSMT"/>
          <w:sz w:val="24"/>
          <w:szCs w:val="24"/>
          <w:lang w:val="en-US"/>
        </w:rPr>
        <w:t>Since January 2004, all pharmacies in Norway have been obliged to report all dispensed prescribed drugs electronically to the Norwegian Institute of Pu</w:t>
      </w:r>
      <w:r>
        <w:rPr>
          <w:rFonts w:ascii="TimesNewRomanPSMT" w:hAnsi="TimesNewRomanPSMT" w:cs="TimesNewRomanPSMT"/>
          <w:sz w:val="24"/>
          <w:szCs w:val="24"/>
          <w:lang w:val="en-US"/>
        </w:rPr>
        <w:t>blic Health on a monthly basis.</w:t>
      </w:r>
      <w:r w:rsidRPr="00D30B3F">
        <w:rPr>
          <w:rFonts w:ascii="TimesNewRomanPSMT" w:hAnsi="TimesNewRomanPSMT" w:cs="TimesNewRomanPSMT"/>
          <w:sz w:val="24"/>
          <w:szCs w:val="24"/>
          <w:lang w:val="en-US"/>
        </w:rPr>
        <w:t xml:space="preserve"> The personal identification number makes it possible to access information on dispensed prescription drugs at an individual level</w:t>
      </w:r>
      <w:r w:rsidR="009F75DC">
        <w:rPr>
          <w:rFonts w:ascii="TimesNewRomanPSMT" w:hAnsi="TimesNewRomanPSMT" w:cs="TimesNewRomanPSMT"/>
          <w:noProof/>
          <w:sz w:val="24"/>
          <w:szCs w:val="24"/>
          <w:vertAlign w:val="superscript"/>
          <w:lang w:val="en-US"/>
        </w:rPr>
        <w:t xml:space="preserve"> </w:t>
      </w:r>
      <w:r w:rsidR="008D521D">
        <w:rPr>
          <w:rFonts w:ascii="TimesNewRomanPSMT" w:hAnsi="TimesNewRomanPSMT" w:cs="TimesNewRomanPSMT"/>
          <w:noProof/>
          <w:sz w:val="24"/>
          <w:szCs w:val="24"/>
          <w:lang w:val="en-US"/>
        </w:rPr>
        <w:fldChar w:fldCharType="begin"/>
      </w:r>
      <w:r w:rsidR="008D521D">
        <w:rPr>
          <w:rFonts w:ascii="TimesNewRomanPSMT" w:hAnsi="TimesNewRomanPSMT" w:cs="TimesNewRomanPSMT"/>
          <w:noProof/>
          <w:sz w:val="24"/>
          <w:szCs w:val="24"/>
          <w:lang w:val="en-US"/>
        </w:rPr>
        <w:instrText xml:space="preserve"> ADDIN EN.CITE &lt;EndNote&gt;&lt;Cite&gt;&lt;Author&gt;Furu&lt;/Author&gt;&lt;Year&gt;2010&lt;/Year&gt;&lt;RecNum&gt;1045&lt;/RecNum&gt;&lt;DisplayText&gt;&lt;style face="superscript"&gt;21&lt;/style&gt;&lt;/DisplayText&gt;&lt;record&gt;&lt;rec-number&gt;1045&lt;/rec-number&gt;&lt;foreign-keys&gt;&lt;key app="EN" db-id="paarxwzx1w5559erwstvvzxbvtpa2rdsx2zp" timestamp="1541680608"&gt;1045&lt;/key&gt;&lt;key app="ENWeb" db-id=""&gt;0&lt;/key&gt;&lt;/foreign-keys&gt;&lt;ref-type name="Journal Article"&gt;17&lt;/ref-type&gt;&lt;contributors&gt;&lt;authors&gt;&lt;author&gt;Furu, Kari&lt;/author&gt;&lt;author&gt;Wettermark, Björn&lt;/author&gt;&lt;author&gt;Andersen, Morten&lt;/author&gt;&lt;author&gt;Martikainen, Jaana E&lt;/author&gt;&lt;author&gt;Almarsdottir, Anna Birna&lt;/author&gt;&lt;author&gt;Sørensen, Henrik Toft&lt;/author&gt;&lt;/authors&gt;&lt;/contributors&gt;&lt;titles&gt;&lt;title&gt;The Nordic countries as a cohort for pharmacoepidemiological research&lt;/title&gt;&lt;secondary-title&gt;Basic &amp;amp; clinical pharmacology &amp;amp; toxicology&lt;/secondary-title&gt;&lt;/titles&gt;&lt;periodical&gt;&lt;full-title&gt;Basic &amp;amp; clinical pharmacology &amp;amp; toxicology&lt;/full-title&gt;&lt;/periodical&gt;&lt;pages&gt;86-94&lt;/pages&gt;&lt;volume&gt;106&lt;/volume&gt;&lt;number&gt;2&lt;/number&gt;&lt;dates&gt;&lt;year&gt;2010&lt;/year&gt;&lt;/dates&gt;&lt;isbn&gt;1742-7843&lt;/isbn&gt;&lt;urls&gt;&lt;/urls&gt;&lt;/record&gt;&lt;/Cite&gt;&lt;/EndNote&gt;</w:instrText>
      </w:r>
      <w:r w:rsidR="008D521D">
        <w:rPr>
          <w:rFonts w:ascii="TimesNewRomanPSMT" w:hAnsi="TimesNewRomanPSMT" w:cs="TimesNewRomanPSMT"/>
          <w:noProof/>
          <w:sz w:val="24"/>
          <w:szCs w:val="24"/>
          <w:lang w:val="en-US"/>
        </w:rPr>
        <w:fldChar w:fldCharType="separate"/>
      </w:r>
      <w:r w:rsidR="008D521D" w:rsidRPr="008D521D">
        <w:rPr>
          <w:rFonts w:ascii="TimesNewRomanPSMT" w:hAnsi="TimesNewRomanPSMT" w:cs="TimesNewRomanPSMT"/>
          <w:noProof/>
          <w:sz w:val="24"/>
          <w:szCs w:val="24"/>
          <w:vertAlign w:val="superscript"/>
          <w:lang w:val="en-US"/>
        </w:rPr>
        <w:t>21</w:t>
      </w:r>
      <w:r w:rsidR="008D521D">
        <w:rPr>
          <w:rFonts w:ascii="TimesNewRomanPSMT" w:hAnsi="TimesNewRomanPSMT" w:cs="TimesNewRomanPSMT"/>
          <w:noProof/>
          <w:sz w:val="24"/>
          <w:szCs w:val="24"/>
          <w:lang w:val="en-US"/>
        </w:rPr>
        <w:fldChar w:fldCharType="end"/>
      </w:r>
      <w:r w:rsidRPr="00D30B3F">
        <w:rPr>
          <w:rFonts w:ascii="TimesNewRomanPSMT" w:hAnsi="TimesNewRomanPSMT" w:cs="TimesNewRomanPSMT"/>
          <w:sz w:val="24"/>
          <w:szCs w:val="24"/>
          <w:lang w:val="en-US"/>
        </w:rPr>
        <w:t>. The medications in the database are classified according to the Anatomical Therapeutic Chemical (ATC) classification system</w:t>
      </w:r>
      <w:r w:rsidR="008D521D">
        <w:rPr>
          <w:rFonts w:ascii="TimesNewRomanPSMT" w:hAnsi="TimesNewRomanPSMT" w:cs="TimesNewRomanPSMT"/>
          <w:sz w:val="24"/>
          <w:szCs w:val="24"/>
          <w:lang w:val="en-US"/>
        </w:rPr>
        <w:fldChar w:fldCharType="begin"/>
      </w:r>
      <w:r w:rsidR="008D521D">
        <w:rPr>
          <w:rFonts w:ascii="TimesNewRomanPSMT" w:hAnsi="TimesNewRomanPSMT" w:cs="TimesNewRomanPSMT"/>
          <w:sz w:val="24"/>
          <w:szCs w:val="24"/>
          <w:lang w:val="en-US"/>
        </w:rPr>
        <w:instrText xml:space="preserve"> ADDIN EN.CITE &lt;EndNote&gt;&lt;Cite&gt;&lt;Author&gt;WHOCC (WHO Collaborating Centre for Drug Statistics Methodology)&lt;/Author&gt;&lt;Year&gt;2016&lt;/Year&gt;&lt;RecNum&gt;509&lt;/RecNum&gt;&lt;DisplayText&gt;&lt;style face="superscript"&gt;22&lt;/style&gt;&lt;/DisplayText&gt;&lt;record&gt;&lt;rec-number&gt;509&lt;/rec-number&gt;&lt;foreign-keys&gt;&lt;key app="EN" db-id="paarxwzx1w5559erwstvvzxbvtpa2rdsx2zp" timestamp="0"&gt;509&lt;/key&gt;&lt;/foreign-keys&gt;&lt;ref-type name="Report"&gt;27&lt;/ref-type&gt;&lt;contributors&gt;&lt;authors&gt;&lt;author&gt;WHOCC (WHO Collaborating Centre for Drug Statistics Methodology),  &lt;/author&gt;&lt;/authors&gt;&lt;/contributors&gt;&lt;titles&gt;&lt;title&gt;Guidelines for  ATC classification and DDD assignment 2017&lt;/title&gt;&lt;secondary-title&gt;WHO Collaborating Centre for Drug Statistics Methodology&lt;/secondary-title&gt;&lt;/titles&gt;&lt;dates&gt;&lt;year&gt;2016&lt;/year&gt;&lt;/dates&gt;&lt;pub-location&gt;Oslo&lt;/pub-location&gt;&lt;urls&gt;&lt;related-urls&gt;&lt;url&gt;https://www.whocc.no/filearchive/publications/2017_guidelines_web.pdf&lt;/url&gt;&lt;/related-urls&gt;&lt;/urls&gt;&lt;access-date&gt;20 March 2017&lt;/access-date&gt;&lt;/record&gt;&lt;/Cite&gt;&lt;/EndNote&gt;</w:instrText>
      </w:r>
      <w:r w:rsidR="008D521D">
        <w:rPr>
          <w:rFonts w:ascii="TimesNewRomanPSMT" w:hAnsi="TimesNewRomanPSMT" w:cs="TimesNewRomanPSMT"/>
          <w:sz w:val="24"/>
          <w:szCs w:val="24"/>
          <w:lang w:val="en-US"/>
        </w:rPr>
        <w:fldChar w:fldCharType="separate"/>
      </w:r>
      <w:r w:rsidR="008D521D" w:rsidRPr="008D521D">
        <w:rPr>
          <w:rFonts w:ascii="TimesNewRomanPSMT" w:hAnsi="TimesNewRomanPSMT" w:cs="TimesNewRomanPSMT"/>
          <w:noProof/>
          <w:sz w:val="24"/>
          <w:szCs w:val="24"/>
          <w:vertAlign w:val="superscript"/>
          <w:lang w:val="en-US"/>
        </w:rPr>
        <w:t>22</w:t>
      </w:r>
      <w:r w:rsidR="008D521D">
        <w:rPr>
          <w:rFonts w:ascii="TimesNewRomanPSMT" w:hAnsi="TimesNewRomanPSMT" w:cs="TimesNewRomanPSMT"/>
          <w:sz w:val="24"/>
          <w:szCs w:val="24"/>
          <w:lang w:val="en-US"/>
        </w:rPr>
        <w:fldChar w:fldCharType="end"/>
      </w:r>
      <w:r w:rsidRPr="00D30B3F">
        <w:rPr>
          <w:rFonts w:ascii="TimesNewRomanPSMT" w:hAnsi="TimesNewRomanPSMT" w:cs="TimesNewRomanPSMT"/>
          <w:sz w:val="24"/>
          <w:szCs w:val="24"/>
          <w:lang w:val="en-US"/>
        </w:rPr>
        <w:t xml:space="preserve">. For the present study, we extracted information on hypnotics (ATC code N05C) and anxiolytics (ATC code N05B) and the dates the drugs were dispensed. </w:t>
      </w:r>
    </w:p>
    <w:p w14:paraId="0908B962" w14:textId="77777777" w:rsidR="00E512F9" w:rsidRPr="00D30B3F" w:rsidRDefault="00E512F9" w:rsidP="003724FA">
      <w:pPr>
        <w:spacing w:before="120" w:line="360" w:lineRule="auto"/>
        <w:rPr>
          <w:rFonts w:ascii="ArialMT" w:hAnsi="ArialMT" w:cs="TimesNewRomanPSMT"/>
          <w:b/>
          <w:sz w:val="22"/>
          <w:szCs w:val="24"/>
          <w:lang w:val="en-US"/>
        </w:rPr>
      </w:pPr>
      <w:bookmarkStart w:id="7" w:name="Untitled_Section-6"/>
      <w:r w:rsidRPr="00D30B3F">
        <w:rPr>
          <w:rFonts w:ascii="ArialMT" w:hAnsi="ArialMT" w:cs="TimesNewRomanPSMT"/>
          <w:b/>
          <w:sz w:val="22"/>
          <w:szCs w:val="24"/>
          <w:lang w:val="en-US"/>
        </w:rPr>
        <w:t>Statistical</w:t>
      </w:r>
      <w:bookmarkEnd w:id="7"/>
      <w:r w:rsidRPr="00D30B3F">
        <w:rPr>
          <w:rFonts w:ascii="ArialMT" w:hAnsi="ArialMT" w:cs="TimesNewRomanPSMT"/>
          <w:b/>
          <w:sz w:val="22"/>
          <w:szCs w:val="24"/>
          <w:lang w:val="en-US"/>
        </w:rPr>
        <w:t xml:space="preserve"> analyses</w:t>
      </w:r>
    </w:p>
    <w:p w14:paraId="2EBC9801" w14:textId="32A30F2F" w:rsidR="00E512F9" w:rsidRPr="00EC131C" w:rsidRDefault="00E512F9" w:rsidP="00F10BE4">
      <w:pPr>
        <w:spacing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To assess</w:t>
      </w:r>
      <w:r w:rsidRPr="00D30B3F">
        <w:rPr>
          <w:rFonts w:ascii="TimesNewRomanPSMT" w:hAnsi="TimesNewRomanPSMT" w:cs="TimesNewRomanPSMT"/>
          <w:sz w:val="24"/>
          <w:szCs w:val="24"/>
          <w:lang w:val="en-US"/>
        </w:rPr>
        <w:t xml:space="preserve"> the </w:t>
      </w:r>
      <w:r>
        <w:rPr>
          <w:rFonts w:ascii="TimesNewRomanPSMT" w:hAnsi="TimesNewRomanPSMT" w:cs="TimesNewRomanPSMT"/>
          <w:sz w:val="24"/>
          <w:szCs w:val="24"/>
          <w:lang w:val="en-US"/>
        </w:rPr>
        <w:t xml:space="preserve">agreement between self-reported current </w:t>
      </w:r>
      <w:r w:rsidRPr="00D30B3F">
        <w:rPr>
          <w:rFonts w:ascii="TimesNewRomanPSMT" w:hAnsi="TimesNewRomanPSMT" w:cs="TimesNewRomanPSMT"/>
          <w:sz w:val="24"/>
          <w:szCs w:val="24"/>
          <w:lang w:val="en-US"/>
        </w:rPr>
        <w:t>medication use</w:t>
      </w:r>
      <w:r>
        <w:rPr>
          <w:rFonts w:ascii="TimesNewRomanPSMT" w:hAnsi="TimesNewRomanPSMT" w:cs="TimesNewRomanPSMT"/>
          <w:sz w:val="24"/>
          <w:szCs w:val="24"/>
          <w:lang w:val="en-US"/>
        </w:rPr>
        <w:t xml:space="preserve"> and dispensed prescriptions</w:t>
      </w:r>
      <w:r w:rsidRPr="00D30B3F">
        <w:rPr>
          <w:rFonts w:ascii="TimesNewRomanPSMT" w:hAnsi="TimesNewRomanPSMT" w:cs="TimesNewRomanPSMT"/>
          <w:sz w:val="24"/>
          <w:szCs w:val="24"/>
          <w:lang w:val="en-US"/>
        </w:rPr>
        <w:t>, we</w:t>
      </w:r>
      <w:r>
        <w:rPr>
          <w:rFonts w:ascii="TimesNewRomanPSMT" w:hAnsi="TimesNewRomanPSMT" w:cs="TimesNewRomanPSMT"/>
          <w:sz w:val="24"/>
          <w:szCs w:val="24"/>
          <w:lang w:val="en-US"/>
        </w:rPr>
        <w:t xml:space="preserve"> firstly</w:t>
      </w:r>
      <w:r w:rsidRPr="00D30B3F">
        <w:rPr>
          <w:rFonts w:ascii="TimesNewRomanPSMT" w:hAnsi="TimesNewRomanPSMT" w:cs="TimesNewRomanPSMT"/>
          <w:sz w:val="24"/>
          <w:szCs w:val="24"/>
          <w:lang w:val="en-US"/>
        </w:rPr>
        <w:t xml:space="preserve"> dichotomized the </w:t>
      </w:r>
      <w:r w:rsidRPr="00EC131C">
        <w:rPr>
          <w:rFonts w:ascii="TimesNewRomanPSMT" w:hAnsi="TimesNewRomanPSMT" w:cs="TimesNewRomanPSMT"/>
          <w:sz w:val="24"/>
          <w:szCs w:val="24"/>
          <w:lang w:val="en-US"/>
        </w:rPr>
        <w:t>questionnaire items into current vs. previous or never use. Furthermore, we extracted dispensed medications from the NorPD for both 100 and 200 days preceding questionnaire completion. Self-reported current drug use</w:t>
      </w:r>
      <w:r w:rsidR="00D47901" w:rsidRPr="00EC131C">
        <w:rPr>
          <w:rFonts w:ascii="TimesNewRomanPSMT" w:hAnsi="TimesNewRomanPSMT" w:cs="TimesNewRomanPSMT"/>
          <w:sz w:val="24"/>
          <w:szCs w:val="24"/>
          <w:lang w:val="en-US"/>
        </w:rPr>
        <w:t xml:space="preserve"> and dispensed prescriptions during each of these two time-windows was then compared</w:t>
      </w:r>
      <w:r w:rsidRPr="00EC131C">
        <w:rPr>
          <w:rFonts w:ascii="TimesNewRomanPSMT" w:hAnsi="TimesNewRomanPSMT" w:cs="TimesNewRomanPSMT"/>
          <w:sz w:val="24"/>
          <w:szCs w:val="24"/>
          <w:lang w:val="en-US"/>
        </w:rPr>
        <w:t>. In cases when the date of questionnaire completion was missing (</w:t>
      </w:r>
      <w:r w:rsidRPr="00EC131C">
        <w:rPr>
          <w:rFonts w:ascii="TimesNewRomanPSMT" w:hAnsi="TimesNewRomanPSMT" w:cs="TimesNewRomanPSMT"/>
          <w:i/>
          <w:sz w:val="24"/>
          <w:szCs w:val="24"/>
          <w:lang w:val="en-US"/>
        </w:rPr>
        <w:t xml:space="preserve">n </w:t>
      </w:r>
      <w:r w:rsidRPr="00EC131C">
        <w:rPr>
          <w:rFonts w:ascii="TimesNewRomanPSMT" w:hAnsi="TimesNewRomanPSMT" w:cs="TimesNewRomanPSMT"/>
          <w:sz w:val="24"/>
          <w:szCs w:val="24"/>
          <w:lang w:val="en-US"/>
        </w:rPr>
        <w:t xml:space="preserve">= 167), we used the median completion date in the study population. In assessing </w:t>
      </w:r>
      <w:r>
        <w:rPr>
          <w:rFonts w:ascii="TimesNewRomanPSMT" w:hAnsi="TimesNewRomanPSMT" w:cs="TimesNewRomanPSMT"/>
          <w:sz w:val="24"/>
          <w:szCs w:val="24"/>
          <w:lang w:val="en-US"/>
        </w:rPr>
        <w:t>the agreement of</w:t>
      </w:r>
      <w:r w:rsidRPr="00D30B3F">
        <w:rPr>
          <w:rFonts w:ascii="TimesNewRomanPSMT" w:hAnsi="TimesNewRomanPSMT" w:cs="TimesNewRomanPSMT"/>
          <w:sz w:val="24"/>
          <w:szCs w:val="24"/>
          <w:lang w:val="en-US"/>
        </w:rPr>
        <w:t xml:space="preserve"> ever use, we dichotomized the items on drug use into current and previous use vs. never use and compared this to dispensed drugs </w:t>
      </w:r>
      <w:r>
        <w:rPr>
          <w:rFonts w:ascii="TimesNewRomanPSMT" w:hAnsi="TimesNewRomanPSMT" w:cs="TimesNewRomanPSMT"/>
          <w:sz w:val="24"/>
          <w:szCs w:val="24"/>
          <w:lang w:val="en-US"/>
        </w:rPr>
        <w:t>since</w:t>
      </w:r>
      <w:r w:rsidRPr="00D30B3F">
        <w:rPr>
          <w:rFonts w:ascii="TimesNewRomanPSMT" w:hAnsi="TimesNewRomanPSMT" w:cs="TimesNewRomanPSMT"/>
          <w:sz w:val="24"/>
          <w:szCs w:val="24"/>
          <w:lang w:val="en-US"/>
        </w:rPr>
        <w:t xml:space="preserve"> the start of NorPD (January 2004) until </w:t>
      </w:r>
      <w:r>
        <w:rPr>
          <w:rFonts w:ascii="TimesNewRomanPSMT" w:hAnsi="TimesNewRomanPSMT" w:cs="TimesNewRomanPSMT"/>
          <w:sz w:val="24"/>
          <w:szCs w:val="24"/>
          <w:lang w:val="en-US"/>
        </w:rPr>
        <w:t xml:space="preserve">the date of </w:t>
      </w:r>
      <w:r w:rsidRPr="00EC131C">
        <w:rPr>
          <w:rFonts w:ascii="TimesNewRomanPSMT" w:hAnsi="TimesNewRomanPSMT" w:cs="TimesNewRomanPSMT"/>
          <w:sz w:val="24"/>
          <w:szCs w:val="24"/>
          <w:lang w:val="en-US"/>
        </w:rPr>
        <w:t xml:space="preserve">questionnaire completion. </w:t>
      </w:r>
    </w:p>
    <w:p w14:paraId="5F3A5E97" w14:textId="5D4BB3F3" w:rsidR="00F10BE4" w:rsidRPr="00EC131C" w:rsidRDefault="0031083E" w:rsidP="00CF7197">
      <w:pPr>
        <w:pStyle w:val="Rentekst"/>
        <w:spacing w:line="360" w:lineRule="auto"/>
        <w:ind w:firstLine="708"/>
        <w:rPr>
          <w:lang w:val="en-US"/>
        </w:rPr>
      </w:pPr>
      <w:r w:rsidRPr="00EC131C">
        <w:rPr>
          <w:rFonts w:ascii="TimesNewRomanPSMT" w:hAnsi="TimesNewRomanPSMT" w:cs="TimesNewRomanPSMT"/>
          <w:sz w:val="24"/>
          <w:szCs w:val="24"/>
          <w:lang w:val="en-US"/>
        </w:rPr>
        <w:t>For assessing the validity of self-reported vs. registry based medication use, we calculated sensitivity and specificity.</w:t>
      </w:r>
      <w:r w:rsidR="006A30B2" w:rsidRPr="00EC131C">
        <w:rPr>
          <w:rFonts w:ascii="TimesNewRomanPSMT" w:hAnsi="TimesNewRomanPSMT" w:cs="TimesNewRomanPSMT"/>
          <w:sz w:val="24"/>
          <w:szCs w:val="24"/>
          <w:lang w:val="en-US"/>
        </w:rPr>
        <w:t xml:space="preserve"> </w:t>
      </w:r>
      <w:r w:rsidR="00982266" w:rsidRPr="00EC131C">
        <w:rPr>
          <w:rFonts w:ascii="TimesNewRomanPSMT" w:hAnsi="TimesNewRomanPSMT" w:cs="TimesNewRomanPSMT"/>
          <w:sz w:val="24"/>
          <w:szCs w:val="24"/>
          <w:lang w:val="en-US"/>
        </w:rPr>
        <w:t xml:space="preserve">Since neither self-reports nor prescription records can be considered a true gold standard, </w:t>
      </w:r>
      <w:r w:rsidR="00D1611C" w:rsidRPr="00EC131C">
        <w:rPr>
          <w:rFonts w:ascii="TimesNewRomanPSMT" w:hAnsi="TimesNewRomanPSMT" w:cs="TimesNewRomanPSMT"/>
          <w:sz w:val="24"/>
          <w:szCs w:val="24"/>
          <w:lang w:val="en-US"/>
        </w:rPr>
        <w:t>we calculated sensitivity and specificity in two way</w:t>
      </w:r>
      <w:r w:rsidR="00CD473C" w:rsidRPr="00EC131C">
        <w:rPr>
          <w:rFonts w:ascii="TimesNewRomanPSMT" w:hAnsi="TimesNewRomanPSMT" w:cs="TimesNewRomanPSMT"/>
          <w:sz w:val="24"/>
          <w:szCs w:val="24"/>
          <w:lang w:val="en-US"/>
        </w:rPr>
        <w:t xml:space="preserve">s where we firstly used </w:t>
      </w:r>
      <w:r w:rsidR="00982266" w:rsidRPr="00EC131C">
        <w:rPr>
          <w:rFonts w:ascii="TimesNewRomanPSMT" w:hAnsi="TimesNewRomanPSMT" w:cs="TimesNewRomanPSMT"/>
          <w:sz w:val="24"/>
          <w:szCs w:val="24"/>
          <w:lang w:val="en-US"/>
        </w:rPr>
        <w:t xml:space="preserve">prescription records as the reference </w:t>
      </w:r>
      <w:r w:rsidR="006A30B2" w:rsidRPr="00EC131C">
        <w:rPr>
          <w:rFonts w:ascii="TimesNewRomanPSMT" w:hAnsi="TimesNewRomanPSMT" w:cs="TimesNewRomanPSMT"/>
          <w:sz w:val="24"/>
          <w:szCs w:val="24"/>
          <w:lang w:val="en-US"/>
        </w:rPr>
        <w:t>standard</w:t>
      </w:r>
      <w:r w:rsidR="00CD473C" w:rsidRPr="00EC131C">
        <w:rPr>
          <w:rFonts w:ascii="TimesNewRomanPSMT" w:hAnsi="TimesNewRomanPSMT" w:cs="TimesNewRomanPSMT"/>
          <w:sz w:val="24"/>
          <w:szCs w:val="24"/>
          <w:lang w:val="en-US"/>
        </w:rPr>
        <w:t xml:space="preserve"> and then self-reports</w:t>
      </w:r>
      <w:r w:rsidR="006A30B2" w:rsidRPr="00EC131C">
        <w:rPr>
          <w:rFonts w:ascii="TimesNewRomanPSMT" w:hAnsi="TimesNewRomanPSMT" w:cs="TimesNewRomanPSMT"/>
          <w:sz w:val="24"/>
          <w:szCs w:val="24"/>
          <w:lang w:val="en-US"/>
        </w:rPr>
        <w:t>.</w:t>
      </w:r>
      <w:r w:rsidR="00F10BE4" w:rsidRPr="00EC131C">
        <w:rPr>
          <w:rFonts w:ascii="TimesNewRomanPSMT" w:hAnsi="TimesNewRomanPSMT" w:cs="TimesNewRomanPSMT"/>
          <w:sz w:val="24"/>
          <w:szCs w:val="24"/>
          <w:lang w:val="en-US"/>
        </w:rPr>
        <w:t xml:space="preserve"> </w:t>
      </w:r>
    </w:p>
    <w:p w14:paraId="14202912" w14:textId="5BA94592" w:rsidR="00E512F9" w:rsidRPr="006E3799" w:rsidRDefault="006A30B2" w:rsidP="00F10BE4">
      <w:pPr>
        <w:spacing w:line="360" w:lineRule="auto"/>
        <w:ind w:firstLine="708"/>
        <w:rPr>
          <w:rFonts w:ascii="Times New Roman" w:hAnsi="Times New Roman" w:cs="Times New Roman"/>
          <w:sz w:val="24"/>
          <w:szCs w:val="24"/>
          <w:lang w:val="en-US"/>
        </w:rPr>
      </w:pPr>
      <w:r w:rsidRPr="00F10BE4">
        <w:rPr>
          <w:rFonts w:ascii="TimesNewRomanPSMT" w:hAnsi="TimesNewRomanPSMT" w:cs="TimesNewRomanPSMT"/>
          <w:color w:val="FF0000"/>
          <w:sz w:val="24"/>
          <w:szCs w:val="24"/>
          <w:lang w:val="en-US"/>
        </w:rPr>
        <w:t xml:space="preserve"> </w:t>
      </w:r>
      <w:r w:rsidR="00E512F9">
        <w:rPr>
          <w:rFonts w:ascii="TimesNewRomanPSMT" w:hAnsi="TimesNewRomanPSMT" w:cs="TimesNewRomanPSMT"/>
          <w:sz w:val="24"/>
          <w:szCs w:val="24"/>
          <w:lang w:val="en-US"/>
        </w:rPr>
        <w:t xml:space="preserve">As a measure of overall agreement, we estimated </w:t>
      </w:r>
      <w:r w:rsidR="00E512F9" w:rsidRPr="00D30B3F">
        <w:rPr>
          <w:rFonts w:ascii="TimesNewRomanPSMT" w:hAnsi="TimesNewRomanPSMT" w:cs="TimesNewRomanPSMT"/>
          <w:sz w:val="24"/>
          <w:szCs w:val="24"/>
          <w:lang w:val="en-US"/>
        </w:rPr>
        <w:t>Cohen’s kappa,</w:t>
      </w:r>
      <w:r w:rsidR="00E512F9">
        <w:rPr>
          <w:rFonts w:ascii="TimesNewRomanPSMT" w:hAnsi="TimesNewRomanPSMT" w:cs="TimesNewRomanPSMT"/>
          <w:sz w:val="24"/>
          <w:szCs w:val="24"/>
          <w:lang w:val="en-US"/>
        </w:rPr>
        <w:t xml:space="preserve"> which is</w:t>
      </w:r>
      <w:r w:rsidR="00E512F9" w:rsidRPr="00D30B3F">
        <w:rPr>
          <w:rFonts w:ascii="TimesNewRomanPSMT" w:hAnsi="TimesNewRomanPSMT" w:cs="TimesNewRomanPSMT"/>
          <w:sz w:val="24"/>
          <w:szCs w:val="24"/>
          <w:lang w:val="en-US"/>
        </w:rPr>
        <w:t xml:space="preserve"> defined as the proportion of agreement exceeding that expected by </w:t>
      </w:r>
      <w:r w:rsidR="00E512F9" w:rsidRPr="00EC131C">
        <w:rPr>
          <w:rFonts w:ascii="TimesNewRomanPSMT" w:hAnsi="TimesNewRomanPSMT" w:cs="TimesNewRomanPSMT"/>
          <w:sz w:val="24"/>
          <w:szCs w:val="24"/>
          <w:lang w:val="en-US"/>
        </w:rPr>
        <w:t>chance</w:t>
      </w:r>
      <w:r w:rsidR="00281223" w:rsidRPr="00EC131C">
        <w:rPr>
          <w:rFonts w:ascii="TimesNewRomanPSMT" w:hAnsi="TimesNewRomanPSMT" w:cs="TimesNewRomanPSMT"/>
          <w:sz w:val="24"/>
          <w:szCs w:val="24"/>
          <w:lang w:val="en-US"/>
        </w:rPr>
        <w:t xml:space="preserve"> </w:t>
      </w:r>
      <w:r w:rsidR="008D521D" w:rsidRPr="00EC131C">
        <w:rPr>
          <w:rFonts w:ascii="TimesNewRomanPSMT" w:hAnsi="TimesNewRomanPSMT" w:cs="TimesNewRomanPSMT"/>
          <w:sz w:val="24"/>
          <w:szCs w:val="24"/>
          <w:lang w:val="en-US"/>
        </w:rPr>
        <w:fldChar w:fldCharType="begin"/>
      </w:r>
      <w:r w:rsidR="008D521D" w:rsidRPr="00EC131C">
        <w:rPr>
          <w:rFonts w:ascii="TimesNewRomanPSMT" w:hAnsi="TimesNewRomanPSMT" w:cs="TimesNewRomanPSMT"/>
          <w:sz w:val="24"/>
          <w:szCs w:val="24"/>
          <w:lang w:val="en-US"/>
        </w:rPr>
        <w:instrText xml:space="preserve"> ADDIN EN.CITE &lt;EndNote&gt;&lt;Cite&gt;&lt;Author&gt;Lydersen&lt;/Author&gt;&lt;Year&gt;2012&lt;/Year&gt;&lt;RecNum&gt;1632&lt;/RecNum&gt;&lt;DisplayText&gt;&lt;style face="superscript"&gt;23&lt;/style&gt;&lt;/DisplayText&gt;&lt;record&gt;&lt;rec-number&gt;1632&lt;/rec-number&gt;&lt;foreign-keys&gt;&lt;key app="EN" db-id="paarxwzx1w5559erwstvvzxbvtpa2rdsx2zp" timestamp="1542197835"&gt;1632&lt;/key&gt;&lt;/foreign-keys&gt;&lt;ref-type name="Book Section"&gt;5&lt;/ref-type&gt;&lt;contributors&gt;&lt;authors&gt;&lt;author&gt;Stian Lydersen&lt;/author&gt;&lt;/authors&gt;&lt;secondary-authors&gt;&lt;author&gt;Marit B.Veierød&lt;/author&gt;&lt;author&gt;Stian Lydersen&lt;/author&gt;&lt;author&gt;Petter Laake&lt;/author&gt;&lt;/secondary-authors&gt;&lt;/contributors&gt;&lt;titles&gt;&lt;title&gt;Diagnostics tests, ROC curves, and measures of agreement&lt;/title&gt;&lt;secondary-title&gt;Medical statistics in clinical and epidemiological research&lt;/secondary-title&gt;&lt;/titles&gt;&lt;dates&gt;&lt;year&gt;2012&lt;/year&gt;&lt;/dates&gt;&lt;pub-location&gt;Oslo&lt;/pub-location&gt;&lt;publisher&gt;Gyldendal norsk forlag&lt;/publisher&gt;&lt;urls&gt;&lt;/urls&gt;&lt;/record&gt;&lt;/Cite&gt;&lt;/EndNote&gt;</w:instrText>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23</w:t>
      </w:r>
      <w:r w:rsidR="008D521D" w:rsidRPr="00EC131C">
        <w:rPr>
          <w:rFonts w:ascii="TimesNewRomanPSMT" w:hAnsi="TimesNewRomanPSMT" w:cs="TimesNewRomanPSMT"/>
          <w:sz w:val="24"/>
          <w:szCs w:val="24"/>
          <w:lang w:val="en-US"/>
        </w:rPr>
        <w:fldChar w:fldCharType="end"/>
      </w:r>
      <w:r w:rsidR="00E512F9" w:rsidRPr="00EC131C">
        <w:rPr>
          <w:rFonts w:ascii="TimesNewRomanPSMT" w:hAnsi="TimesNewRomanPSMT" w:cs="TimesNewRomanPSMT"/>
          <w:sz w:val="24"/>
          <w:szCs w:val="24"/>
          <w:lang w:val="en-US"/>
        </w:rPr>
        <w:t xml:space="preserve">. For interpreting kappa, we followed the guidelines proposed by Landis and Koch </w:t>
      </w:r>
      <w:r w:rsidR="008D521D" w:rsidRPr="00EC131C">
        <w:rPr>
          <w:rFonts w:ascii="TimesNewRomanPSMT" w:hAnsi="TimesNewRomanPSMT" w:cs="TimesNewRomanPSMT"/>
          <w:sz w:val="24"/>
          <w:szCs w:val="24"/>
          <w:lang w:val="en-US"/>
        </w:rPr>
        <w:fldChar w:fldCharType="begin"/>
      </w:r>
      <w:r w:rsidR="008D521D" w:rsidRPr="00EC131C">
        <w:rPr>
          <w:rFonts w:ascii="TimesNewRomanPSMT" w:hAnsi="TimesNewRomanPSMT" w:cs="TimesNewRomanPSMT"/>
          <w:sz w:val="24"/>
          <w:szCs w:val="24"/>
          <w:lang w:val="en-US"/>
        </w:rPr>
        <w:instrText xml:space="preserve"> ADDIN EN.CITE &lt;EndNote&gt;&lt;Cite&gt;&lt;Author&gt;Landis&lt;/Author&gt;&lt;Year&gt;1977&lt;/Year&gt;&lt;RecNum&gt;807&lt;/RecNum&gt;&lt;DisplayText&gt;&lt;style face="superscript"&gt;24&lt;/style&gt;&lt;/DisplayText&gt;&lt;record&gt;&lt;rec-number&gt;807&lt;/rec-number&gt;&lt;foreign-keys&gt;&lt;key app="EN" db-id="paarxwzx1w5559erwstvvzxbvtpa2rdsx2zp" timestamp="0"&gt;807&lt;/key&gt;&lt;/foreign-keys&gt;&lt;ref-type name="Journal Article"&gt;17&lt;/ref-type&gt;&lt;contributors&gt;&lt;authors&gt;&lt;author&gt;Landis, J. R.&lt;/author&gt;&lt;author&gt;Koch, G. G.&lt;/author&gt;&lt;/authors&gt;&lt;/contributors&gt;&lt;titles&gt;&lt;title&gt;The measurement of observer agreement for categorical data&lt;/title&gt;&lt;secondary-title&gt;Biometrics&lt;/secondary-title&gt;&lt;alt-title&gt;Biometrics&lt;/alt-title&gt;&lt;/titles&gt;&lt;pages&gt;159-74&lt;/pages&gt;&lt;volume&gt;33&lt;/volume&gt;&lt;number&gt;1&lt;/number&gt;&lt;edition&gt;1977/03/01&lt;/edition&gt;&lt;keywords&gt;&lt;keyword&gt;Humans&lt;/keyword&gt;&lt;keyword&gt;Multiple Sclerosis/*diagnosis&lt;/keyword&gt;&lt;keyword&gt;*Statistics as Topic&lt;/keyword&gt;&lt;/keywords&gt;&lt;dates&gt;&lt;year&gt;1977&lt;/year&gt;&lt;pub-dates&gt;&lt;date&gt;Mar&lt;/date&gt;&lt;/pub-dates&gt;&lt;/dates&gt;&lt;isbn&gt;0006-341X (Print)&amp;#xD;0006-341x&lt;/isbn&gt;&lt;accession-num&gt;843571&lt;/accession-num&gt;&lt;urls&gt;&lt;/urls&gt;&lt;remote-database-provider&gt;NLM&lt;/remote-database-provider&gt;&lt;language&gt;eng&lt;/language&gt;&lt;/record&gt;&lt;/Cite&gt;&lt;/EndNote&gt;</w:instrText>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24</w:t>
      </w:r>
      <w:r w:rsidR="008D521D" w:rsidRPr="00EC131C">
        <w:rPr>
          <w:rFonts w:ascii="TimesNewRomanPSMT" w:hAnsi="TimesNewRomanPSMT" w:cs="TimesNewRomanPSMT"/>
          <w:sz w:val="24"/>
          <w:szCs w:val="24"/>
          <w:lang w:val="en-US"/>
        </w:rPr>
        <w:fldChar w:fldCharType="end"/>
      </w:r>
      <w:r w:rsidR="00E512F9" w:rsidRPr="00EC131C">
        <w:rPr>
          <w:rFonts w:ascii="Times New Roman" w:hAnsi="Times New Roman" w:cs="Times New Roman"/>
          <w:sz w:val="24"/>
          <w:szCs w:val="24"/>
          <w:lang w:val="en-US"/>
        </w:rPr>
        <w:t xml:space="preserve">. According to these guidelines, kappa values can be considered </w:t>
      </w:r>
      <w:r w:rsidR="00776739" w:rsidRPr="00EC131C">
        <w:rPr>
          <w:rFonts w:ascii="Times New Roman" w:hAnsi="Times New Roman" w:cs="Times New Roman"/>
          <w:sz w:val="24"/>
          <w:szCs w:val="24"/>
          <w:lang w:val="en-US"/>
        </w:rPr>
        <w:t>poor (&lt;0.00),</w:t>
      </w:r>
      <w:r w:rsidR="00E512F9" w:rsidRPr="00EC131C">
        <w:rPr>
          <w:rFonts w:ascii="Times New Roman" w:hAnsi="Times New Roman" w:cs="Times New Roman"/>
          <w:sz w:val="24"/>
          <w:szCs w:val="24"/>
          <w:lang w:val="en-US"/>
        </w:rPr>
        <w:t xml:space="preserve"> </w:t>
      </w:r>
      <w:r w:rsidR="00776739" w:rsidRPr="00EC131C">
        <w:rPr>
          <w:rFonts w:ascii="Times New Roman" w:hAnsi="Times New Roman" w:cs="Times New Roman"/>
          <w:sz w:val="24"/>
          <w:szCs w:val="24"/>
          <w:lang w:val="en-US"/>
        </w:rPr>
        <w:t>slight</w:t>
      </w:r>
      <w:r w:rsidR="00E512F9" w:rsidRPr="00EC131C">
        <w:rPr>
          <w:rFonts w:ascii="Times New Roman" w:hAnsi="Times New Roman" w:cs="Times New Roman"/>
          <w:sz w:val="24"/>
          <w:szCs w:val="24"/>
          <w:lang w:val="en-US"/>
        </w:rPr>
        <w:t xml:space="preserve"> (&lt;0.20), </w:t>
      </w:r>
      <w:r w:rsidR="00776739" w:rsidRPr="00EC131C">
        <w:rPr>
          <w:rFonts w:ascii="Times New Roman" w:hAnsi="Times New Roman" w:cs="Times New Roman"/>
          <w:sz w:val="24"/>
          <w:szCs w:val="24"/>
          <w:lang w:val="en-US"/>
        </w:rPr>
        <w:t>fair</w:t>
      </w:r>
      <w:r w:rsidR="00E512F9" w:rsidRPr="00EC131C">
        <w:rPr>
          <w:rFonts w:ascii="Times New Roman" w:hAnsi="Times New Roman" w:cs="Times New Roman"/>
          <w:sz w:val="24"/>
          <w:szCs w:val="24"/>
          <w:lang w:val="en-US"/>
        </w:rPr>
        <w:t xml:space="preserve"> (0.2</w:t>
      </w:r>
      <w:r w:rsidR="00493FE6" w:rsidRPr="00EC131C">
        <w:rPr>
          <w:rFonts w:ascii="Times New Roman" w:hAnsi="Times New Roman" w:cs="Times New Roman"/>
          <w:sz w:val="24"/>
          <w:szCs w:val="24"/>
          <w:lang w:val="en-US"/>
        </w:rPr>
        <w:t>1</w:t>
      </w:r>
      <w:r w:rsidR="00E512F9" w:rsidRPr="00EC131C">
        <w:rPr>
          <w:rFonts w:ascii="Times New Roman" w:hAnsi="Times New Roman" w:cs="Times New Roman"/>
          <w:sz w:val="24"/>
          <w:szCs w:val="24"/>
          <w:lang w:val="en-US"/>
        </w:rPr>
        <w:t xml:space="preserve">-0.40), </w:t>
      </w:r>
      <w:r w:rsidR="00776739" w:rsidRPr="00EC131C">
        <w:rPr>
          <w:rFonts w:ascii="Times New Roman" w:hAnsi="Times New Roman" w:cs="Times New Roman"/>
          <w:sz w:val="24"/>
          <w:szCs w:val="24"/>
          <w:lang w:val="en-US"/>
        </w:rPr>
        <w:t>moderate</w:t>
      </w:r>
      <w:r w:rsidR="00E512F9" w:rsidRPr="00EC131C">
        <w:rPr>
          <w:rFonts w:ascii="Times New Roman" w:hAnsi="Times New Roman" w:cs="Times New Roman"/>
          <w:sz w:val="24"/>
          <w:szCs w:val="24"/>
          <w:lang w:val="en-US"/>
        </w:rPr>
        <w:t xml:space="preserve"> (0.41-0.60), </w:t>
      </w:r>
      <w:r w:rsidR="00776739" w:rsidRPr="00EC131C">
        <w:rPr>
          <w:rFonts w:ascii="Times New Roman" w:hAnsi="Times New Roman" w:cs="Times New Roman"/>
          <w:sz w:val="24"/>
          <w:szCs w:val="24"/>
          <w:lang w:val="en-US"/>
        </w:rPr>
        <w:t xml:space="preserve">substantial (0.61-0.80), or almost perfect </w:t>
      </w:r>
      <w:r w:rsidR="00E512F9" w:rsidRPr="00EC131C">
        <w:rPr>
          <w:rFonts w:ascii="Times New Roman" w:hAnsi="Times New Roman" w:cs="Times New Roman"/>
          <w:sz w:val="24"/>
          <w:szCs w:val="24"/>
          <w:lang w:val="en-US"/>
        </w:rPr>
        <w:t xml:space="preserve">(0.81- 1.00). </w:t>
      </w:r>
    </w:p>
    <w:p w14:paraId="30D44EB0" w14:textId="35293479" w:rsidR="00E512F9" w:rsidRPr="00B12557" w:rsidRDefault="00E512F9" w:rsidP="003724FA">
      <w:pPr>
        <w:spacing w:line="360" w:lineRule="auto"/>
        <w:ind w:firstLine="708"/>
        <w:rPr>
          <w:rFonts w:ascii="Times New Roman" w:hAnsi="Times New Roman" w:cs="Times New Roman"/>
          <w:color w:val="1F497D"/>
          <w:sz w:val="24"/>
          <w:szCs w:val="24"/>
          <w:lang w:val="en-US"/>
        </w:rPr>
      </w:pPr>
      <w:r w:rsidRPr="006E3799">
        <w:rPr>
          <w:rFonts w:ascii="Times New Roman" w:hAnsi="Times New Roman" w:cs="Times New Roman"/>
          <w:sz w:val="24"/>
          <w:szCs w:val="24"/>
          <w:lang w:val="en-US"/>
        </w:rPr>
        <w:t xml:space="preserve">In addition to assessing the agreement for sleep medications and tranquilizers, we included blood pressure medications as a reference drug. </w:t>
      </w:r>
      <w:r w:rsidRPr="008711CD">
        <w:rPr>
          <w:rFonts w:ascii="TimesNewRomanPSMT" w:hAnsi="TimesNewRomanPSMT" w:cs="TimesNewRomanPSMT"/>
          <w:sz w:val="24"/>
          <w:szCs w:val="24"/>
          <w:lang w:val="en-US"/>
        </w:rPr>
        <w:t>S</w:t>
      </w:r>
      <w:r>
        <w:rPr>
          <w:rFonts w:ascii="TimesNewRomanPSMT" w:hAnsi="TimesNewRomanPSMT" w:cs="TimesNewRomanPSMT"/>
          <w:sz w:val="24"/>
          <w:szCs w:val="24"/>
          <w:lang w:val="en-US"/>
        </w:rPr>
        <w:t>ince s</w:t>
      </w:r>
      <w:r w:rsidRPr="008711CD">
        <w:rPr>
          <w:rFonts w:ascii="TimesNewRomanPSMT" w:hAnsi="TimesNewRomanPSMT" w:cs="TimesNewRomanPSMT"/>
          <w:sz w:val="24"/>
          <w:szCs w:val="24"/>
          <w:lang w:val="en-US"/>
        </w:rPr>
        <w:t>leep medications</w:t>
      </w:r>
      <w:r>
        <w:rPr>
          <w:rFonts w:ascii="TimesNewRomanPSMT" w:hAnsi="TimesNewRomanPSMT" w:cs="TimesNewRomanPSMT"/>
          <w:sz w:val="24"/>
          <w:szCs w:val="24"/>
          <w:lang w:val="en-US"/>
        </w:rPr>
        <w:t xml:space="preserve"> and tranquilizers are </w:t>
      </w:r>
      <w:r w:rsidRPr="008711CD">
        <w:rPr>
          <w:rFonts w:ascii="TimesNewRomanPSMT" w:hAnsi="TimesNewRomanPSMT" w:cs="TimesNewRomanPSMT"/>
          <w:sz w:val="24"/>
          <w:szCs w:val="24"/>
          <w:lang w:val="en-US"/>
        </w:rPr>
        <w:t>drugs that can be taken</w:t>
      </w:r>
      <w:r>
        <w:rPr>
          <w:rFonts w:ascii="TimesNewRomanPSMT" w:hAnsi="TimesNewRomanPSMT" w:cs="TimesNewRomanPSMT"/>
          <w:sz w:val="24"/>
          <w:szCs w:val="24"/>
          <w:lang w:val="en-US"/>
        </w:rPr>
        <w:t xml:space="preserve"> as</w:t>
      </w:r>
      <w:r w:rsidRPr="008711CD">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needed</w:t>
      </w:r>
      <w:r w:rsidR="004B4B37">
        <w:rPr>
          <w:rFonts w:ascii="TimesNewRomanPSMT" w:hAnsi="TimesNewRomanPSMT" w:cs="TimesNewRomanPSMT"/>
          <w:sz w:val="24"/>
          <w:szCs w:val="24"/>
          <w:lang w:val="en-US"/>
        </w:rPr>
        <w:t xml:space="preserve"> </w:t>
      </w:r>
      <w:r w:rsidR="008D521D">
        <w:rPr>
          <w:rFonts w:ascii="TimesNewRomanPSMT" w:hAnsi="TimesNewRomanPSMT" w:cs="TimesNewRomanPSMT"/>
          <w:sz w:val="24"/>
          <w:szCs w:val="24"/>
          <w:lang w:val="en-US"/>
        </w:rPr>
        <w:fldChar w:fldCharType="begin"/>
      </w:r>
      <w:r w:rsidR="008D521D">
        <w:rPr>
          <w:rFonts w:ascii="TimesNewRomanPSMT" w:hAnsi="TimesNewRomanPSMT" w:cs="TimesNewRomanPSMT"/>
          <w:sz w:val="24"/>
          <w:szCs w:val="24"/>
          <w:lang w:val="en-US"/>
        </w:rPr>
        <w:instrText xml:space="preserve"> ADDIN EN.CITE &lt;EndNote&gt;&lt;Cite&gt;&lt;Author&gt;Rikala&lt;/Author&gt;&lt;Year&gt;2010&lt;/Year&gt;&lt;RecNum&gt;812&lt;/RecNum&gt;&lt;DisplayText&gt;&lt;style face="superscript"&gt;12&lt;/style&gt;&lt;/DisplayText&gt;&lt;record&gt;&lt;rec-number&gt;812&lt;/rec-number&gt;&lt;foreign-keys&gt;&lt;key app="EN" db-id="paarxwzx1w5559erwstvvzxbvtpa2rdsx2zp" timestamp="0"&gt;812&lt;/key&gt;&lt;/foreign-keys&gt;&lt;ref-type name="Journal Article"&gt;17&lt;/ref-type&gt;&lt;contributors&gt;&lt;authors&gt;&lt;author&gt;Rikala, M.&lt;/author&gt;&lt;author&gt;Hartikainen, S.&lt;/author&gt;&lt;author&gt;Sulkava, R.&lt;/author&gt;&lt;author&gt;Korhonen, M. J.&lt;/author&gt;&lt;/authors&gt;&lt;/contributors&gt;&lt;auth-address&gt;Kuopio Research Centre of Geriatric Care, School of Pharmacy, University of Eastern Finland, Kuopio, Finland. maria.rikala@uef.fi&lt;/auth-address&gt;&lt;titles&gt;&lt;title&gt;Validity of the Finnish Prescription Register for measuring psychotropic drug exposures among elderly finns: a population-based intervention study&lt;/title&gt;&lt;secondary-title&gt;Drugs Aging&lt;/secondary-title&gt;&lt;alt-title&gt;Drugs &amp;amp; aging&lt;/alt-title&gt;&lt;/titles&gt;&lt;pages&gt;337-49&lt;/pages&gt;&lt;volume&gt;27&lt;/volume&gt;&lt;number&gt;4&lt;/number&gt;&lt;edition&gt;2010/04/03&lt;/edition&gt;&lt;keywords&gt;&lt;keyword&gt;Aged&lt;/keyword&gt;&lt;keyword&gt;Aged, 80 and over&lt;/keyword&gt;&lt;keyword&gt;Antidepressive Agents/*administration &amp;amp; dosage/pharmacology&lt;/keyword&gt;&lt;keyword&gt;Antipsychotic Agents/*administration &amp;amp; dosage/pharmacology&lt;/keyword&gt;&lt;keyword&gt;Benzodiazepines/*administration &amp;amp; dosage/pharmacology&lt;/keyword&gt;&lt;keyword&gt;Data Collection&lt;/keyword&gt;&lt;keyword&gt;Databases, Factual&lt;/keyword&gt;&lt;keyword&gt;Drug Prescriptions/statistics &amp;amp; numerical data&lt;/keyword&gt;&lt;keyword&gt;Drug Utilization/statistics &amp;amp; numerical data&lt;/keyword&gt;&lt;keyword&gt;Finland/epidemiology&lt;/keyword&gt;&lt;keyword&gt;Humans&lt;/keyword&gt;&lt;keyword&gt;Polypharmacy&lt;/keyword&gt;&lt;keyword&gt;Reproducibility of Results&lt;/keyword&gt;&lt;keyword&gt;Self Disclosure&lt;/keyword&gt;&lt;/keywords&gt;&lt;dates&gt;&lt;year&gt;2010&lt;/year&gt;&lt;pub-dates&gt;&lt;date&gt;Apr 01&lt;/date&gt;&lt;/pub-dates&gt;&lt;/dates&gt;&lt;isbn&gt;1170-229x&lt;/isbn&gt;&lt;accession-num&gt;20359263&lt;/accession-num&gt;&lt;urls&gt;&lt;/urls&gt;&lt;electronic-resource-num&gt;10.2165/11315960-000000000-00000&lt;/electronic-resource-num&gt;&lt;remote-database-provider&gt;NLM&lt;/remote-database-provider&gt;&lt;language&gt;eng&lt;/language&gt;&lt;/record&gt;&lt;/Cite&gt;&lt;/EndNote&gt;</w:instrText>
      </w:r>
      <w:r w:rsidR="008D521D">
        <w:rPr>
          <w:rFonts w:ascii="TimesNewRomanPSMT" w:hAnsi="TimesNewRomanPSMT" w:cs="TimesNewRomanPSMT"/>
          <w:sz w:val="24"/>
          <w:szCs w:val="24"/>
          <w:lang w:val="en-US"/>
        </w:rPr>
        <w:fldChar w:fldCharType="separate"/>
      </w:r>
      <w:r w:rsidR="008D521D" w:rsidRPr="008D521D">
        <w:rPr>
          <w:rFonts w:ascii="TimesNewRomanPSMT" w:hAnsi="TimesNewRomanPSMT" w:cs="TimesNewRomanPSMT"/>
          <w:noProof/>
          <w:sz w:val="24"/>
          <w:szCs w:val="24"/>
          <w:vertAlign w:val="superscript"/>
          <w:lang w:val="en-US"/>
        </w:rPr>
        <w:t>12</w:t>
      </w:r>
      <w:r w:rsidR="008D521D">
        <w:rPr>
          <w:rFonts w:ascii="TimesNewRomanPSMT" w:hAnsi="TimesNewRomanPSMT" w:cs="TimesNewRomanPSMT"/>
          <w:sz w:val="24"/>
          <w:szCs w:val="24"/>
          <w:lang w:val="en-US"/>
        </w:rPr>
        <w:fldChar w:fldCharType="end"/>
      </w:r>
      <w:r>
        <w:rPr>
          <w:rFonts w:ascii="TimesNewRomanPSMT" w:hAnsi="TimesNewRomanPSMT" w:cs="TimesNewRomanPSMT"/>
          <w:sz w:val="24"/>
          <w:szCs w:val="24"/>
          <w:lang w:val="en-US"/>
        </w:rPr>
        <w:t>, the user pattern of these drugs may in many cases be sporadic. Furthermore</w:t>
      </w:r>
      <w:r w:rsidRPr="008711CD">
        <w:rPr>
          <w:rFonts w:ascii="TimesNewRomanPSMT" w:hAnsi="TimesNewRomanPSMT" w:cs="TimesNewRomanPSMT"/>
          <w:sz w:val="24"/>
          <w:szCs w:val="24"/>
          <w:lang w:val="en-US"/>
        </w:rPr>
        <w:t>, these drugs are generally advised to only be used for short periods at a time (&lt; 4 weeks) due to potential harmful effects</w:t>
      </w:r>
      <w:r w:rsidR="007660BF">
        <w:rPr>
          <w:rFonts w:ascii="TimesNewRomanPSMT" w:hAnsi="TimesNewRomanPSMT" w:cs="TimesNewRomanPSMT"/>
          <w:sz w:val="24"/>
          <w:szCs w:val="24"/>
          <w:lang w:val="en-US"/>
        </w:rPr>
        <w:t xml:space="preserve"> </w:t>
      </w:r>
      <w:r w:rsidR="008D521D">
        <w:rPr>
          <w:rFonts w:ascii="TimesNewRomanPSMT" w:hAnsi="TimesNewRomanPSMT" w:cs="TimesNewRomanPSMT"/>
          <w:sz w:val="24"/>
          <w:szCs w:val="24"/>
          <w:lang w:val="en-US"/>
        </w:rPr>
        <w:fldChar w:fldCharType="begin"/>
      </w:r>
      <w:r w:rsidR="008D521D">
        <w:rPr>
          <w:rFonts w:ascii="TimesNewRomanPSMT" w:hAnsi="TimesNewRomanPSMT" w:cs="TimesNewRomanPSMT"/>
          <w:sz w:val="24"/>
          <w:szCs w:val="24"/>
          <w:lang w:val="en-US"/>
        </w:rPr>
        <w:instrText xml:space="preserve"> ADDIN EN.CITE &lt;EndNote&gt;&lt;Cite&gt;&lt;Author&gt;Berg&lt;/Author&gt;&lt;Year&gt;2018&lt;/Year&gt;&lt;RecNum&gt;1633&lt;/RecNum&gt;&lt;DisplayText&gt;&lt;style face="superscript"&gt;25&lt;/style&gt;&lt;/DisplayText&gt;&lt;record&gt;&lt;rec-number&gt;1633&lt;/rec-number&gt;&lt;foreign-keys&gt;&lt;key app="EN" db-id="paarxwzx1w5559erwstvvzxbvtpa2rdsx2zp" timestamp="1543868279"&gt;1633&lt;/key&gt;&lt;/foreign-keys&gt;&lt;ref-type name="Journal Article"&gt;17&lt;/ref-type&gt;&lt;contributors&gt;&lt;authors&gt;&lt;author&gt;Berg, C&lt;/author&gt;&lt;author&gt;Blix, HS&lt;/author&gt;&lt;author&gt;Fenne, O&lt;/author&gt;&lt;author&gt;Furu, K&lt;/author&gt;&lt;author&gt;Hjellvik, V &lt;/author&gt;&lt;author&gt;Husabø, KJ&lt;/author&gt;&lt;author&gt;Litleskare, I&lt;/author&gt;&lt;author&gt;Rønning, M&lt;/author&gt;&lt;author&gt;Sakshaug, S&lt;/author&gt;&lt;author&gt;Selmer, R&lt;/author&gt;&lt;author&gt;Søgaard, A&lt;/author&gt;&lt;author&gt;Torheim, S&lt;/author&gt;&lt;/authors&gt;&lt;/contributors&gt;&lt;titles&gt;&lt;title&gt;The Norwegian Prescription Database 2013–2017. Topic: Drug use in the elderly&lt;/title&gt;&lt;/titles&gt;&lt;dates&gt;&lt;year&gt;2018&lt;/year&gt;&lt;/dates&gt;&lt;urls&gt;&lt;/urls&gt;&lt;/record&gt;&lt;/Cite&gt;&lt;/EndNote&gt;</w:instrText>
      </w:r>
      <w:r w:rsidR="008D521D">
        <w:rPr>
          <w:rFonts w:ascii="TimesNewRomanPSMT" w:hAnsi="TimesNewRomanPSMT" w:cs="TimesNewRomanPSMT"/>
          <w:sz w:val="24"/>
          <w:szCs w:val="24"/>
          <w:lang w:val="en-US"/>
        </w:rPr>
        <w:fldChar w:fldCharType="separate"/>
      </w:r>
      <w:r w:rsidR="008D521D" w:rsidRPr="008D521D">
        <w:rPr>
          <w:rFonts w:ascii="TimesNewRomanPSMT" w:hAnsi="TimesNewRomanPSMT" w:cs="TimesNewRomanPSMT"/>
          <w:noProof/>
          <w:sz w:val="24"/>
          <w:szCs w:val="24"/>
          <w:vertAlign w:val="superscript"/>
          <w:lang w:val="en-US"/>
        </w:rPr>
        <w:t>25</w:t>
      </w:r>
      <w:r w:rsidR="008D521D">
        <w:rPr>
          <w:rFonts w:ascii="TimesNewRomanPSMT" w:hAnsi="TimesNewRomanPSMT" w:cs="TimesNewRomanPSMT"/>
          <w:sz w:val="24"/>
          <w:szCs w:val="24"/>
          <w:lang w:val="en-US"/>
        </w:rPr>
        <w:fldChar w:fldCharType="end"/>
      </w:r>
      <w:r w:rsidR="004B4B37">
        <w:rPr>
          <w:rFonts w:ascii="TimesNewRomanPSMT" w:hAnsi="TimesNewRomanPSMT" w:cs="TimesNewRomanPSMT"/>
          <w:sz w:val="24"/>
          <w:szCs w:val="24"/>
          <w:lang w:val="en-US"/>
        </w:rPr>
        <w:t xml:space="preserve"> </w:t>
      </w:r>
      <w:r w:rsidR="008D521D">
        <w:rPr>
          <w:rFonts w:ascii="TimesNewRomanPSMT" w:hAnsi="TimesNewRomanPSMT" w:cs="TimesNewRomanPSMT"/>
          <w:sz w:val="24"/>
          <w:szCs w:val="24"/>
          <w:lang w:val="en-US"/>
        </w:rPr>
        <w:fldChar w:fldCharType="begin"/>
      </w:r>
      <w:r w:rsidR="008D521D">
        <w:rPr>
          <w:rFonts w:ascii="TimesNewRomanPSMT" w:hAnsi="TimesNewRomanPSMT" w:cs="TimesNewRomanPSMT"/>
          <w:sz w:val="24"/>
          <w:szCs w:val="24"/>
          <w:lang w:val="en-US"/>
        </w:rPr>
        <w:instrText xml:space="preserve"> ADDIN EN.CITE &lt;EndNote&gt;&lt;Cite&gt;&lt;Author&gt;Berg&lt;/Author&gt;&lt;Year&gt;2018&lt;/Year&gt;&lt;RecNum&gt;1633&lt;/RecNum&gt;&lt;DisplayText&gt;&lt;style face="superscript"&gt;25&lt;/style&gt;&lt;/DisplayText&gt;&lt;record&gt;&lt;rec-number&gt;1633&lt;/rec-number&gt;&lt;foreign-keys&gt;&lt;key app="EN" db-id="paarxwzx1w5559erwstvvzxbvtpa2rdsx2zp" timestamp="1543868279"&gt;1633&lt;/key&gt;&lt;/foreign-keys&gt;&lt;ref-type name="Journal Article"&gt;17&lt;/ref-type&gt;&lt;contributors&gt;&lt;authors&gt;&lt;author&gt;Berg, C&lt;/author&gt;&lt;author&gt;Blix, HS&lt;/author&gt;&lt;author&gt;Fenne, O&lt;/author&gt;&lt;author&gt;Furu, K&lt;/author&gt;&lt;author&gt;Hjellvik, V &lt;/author&gt;&lt;author&gt;Husabø, KJ&lt;/author&gt;&lt;author&gt;Litleskare, I&lt;/author&gt;&lt;author&gt;Rønning, M&lt;/author&gt;&lt;author&gt;Sakshaug, S&lt;/author&gt;&lt;author&gt;Selmer, R&lt;/author&gt;&lt;author&gt;Søgaard, A&lt;/author&gt;&lt;author&gt;Torheim, S&lt;/author&gt;&lt;/authors&gt;&lt;/contributors&gt;&lt;titles&gt;&lt;title&gt;The Norwegian Prescription Database 2013–2017. Topic: Drug use in the elderly&lt;/title&gt;&lt;/titles&gt;&lt;dates&gt;&lt;year&gt;2018&lt;/year&gt;&lt;/dates&gt;&lt;urls&gt;&lt;/urls&gt;&lt;/record&gt;&lt;/Cite&gt;&lt;/EndNote&gt;</w:instrText>
      </w:r>
      <w:r w:rsidR="008D521D">
        <w:rPr>
          <w:rFonts w:ascii="TimesNewRomanPSMT" w:hAnsi="TimesNewRomanPSMT" w:cs="TimesNewRomanPSMT"/>
          <w:sz w:val="24"/>
          <w:szCs w:val="24"/>
          <w:lang w:val="en-US"/>
        </w:rPr>
        <w:fldChar w:fldCharType="separate"/>
      </w:r>
      <w:r w:rsidR="008D521D" w:rsidRPr="008D521D">
        <w:rPr>
          <w:rFonts w:ascii="TimesNewRomanPSMT" w:hAnsi="TimesNewRomanPSMT" w:cs="TimesNewRomanPSMT"/>
          <w:noProof/>
          <w:sz w:val="24"/>
          <w:szCs w:val="24"/>
          <w:vertAlign w:val="superscript"/>
          <w:lang w:val="en-US"/>
        </w:rPr>
        <w:t>25</w:t>
      </w:r>
      <w:r w:rsidR="008D521D">
        <w:rPr>
          <w:rFonts w:ascii="TimesNewRomanPSMT" w:hAnsi="TimesNewRomanPSMT" w:cs="TimesNewRomanPSMT"/>
          <w:sz w:val="24"/>
          <w:szCs w:val="24"/>
          <w:lang w:val="en-US"/>
        </w:rPr>
        <w:fldChar w:fldCharType="end"/>
      </w:r>
      <w:r>
        <w:rPr>
          <w:rFonts w:ascii="TimesNewRomanPSMT" w:hAnsi="TimesNewRomanPSMT" w:cs="TimesNewRomanPSMT"/>
          <w:sz w:val="24"/>
          <w:szCs w:val="24"/>
          <w:lang w:val="en-US"/>
        </w:rPr>
        <w:t xml:space="preserve">. </w:t>
      </w:r>
      <w:r>
        <w:rPr>
          <w:rFonts w:ascii="Times New Roman" w:hAnsi="Times New Roman" w:cs="Times New Roman"/>
          <w:sz w:val="24"/>
          <w:szCs w:val="24"/>
          <w:lang w:val="en-US"/>
        </w:rPr>
        <w:t xml:space="preserve">By also assessing the agreement of blood pressure medications, we could see whether the results were different for a </w:t>
      </w:r>
      <w:r w:rsidRPr="006E3799">
        <w:rPr>
          <w:rFonts w:ascii="Times New Roman" w:hAnsi="Times New Roman" w:cs="Times New Roman"/>
          <w:sz w:val="24"/>
          <w:szCs w:val="24"/>
          <w:lang w:val="en-US"/>
        </w:rPr>
        <w:t xml:space="preserve">drug used on a regular </w:t>
      </w:r>
      <w:r>
        <w:rPr>
          <w:rFonts w:ascii="Times New Roman" w:hAnsi="Times New Roman" w:cs="Times New Roman"/>
          <w:sz w:val="24"/>
          <w:szCs w:val="24"/>
          <w:lang w:val="en-US"/>
        </w:rPr>
        <w:t>basis</w:t>
      </w:r>
      <w:r w:rsidRPr="0031660B">
        <w:rPr>
          <w:rFonts w:ascii="Times New Roman" w:hAnsi="Times New Roman" w:cs="Times New Roman"/>
          <w:sz w:val="24"/>
          <w:szCs w:val="24"/>
          <w:lang w:val="en-US"/>
        </w:rPr>
        <w:t xml:space="preserve">. </w:t>
      </w:r>
      <w:r w:rsidRPr="006E3799">
        <w:rPr>
          <w:rFonts w:ascii="Times New Roman" w:hAnsi="Times New Roman" w:cs="Times New Roman"/>
          <w:sz w:val="24"/>
          <w:szCs w:val="24"/>
          <w:lang w:val="en-US"/>
        </w:rPr>
        <w:t xml:space="preserve">The questionnaire </w:t>
      </w:r>
      <w:r>
        <w:rPr>
          <w:rFonts w:ascii="Times New Roman" w:hAnsi="Times New Roman" w:cs="Times New Roman"/>
          <w:sz w:val="24"/>
          <w:szCs w:val="24"/>
          <w:lang w:val="en-US"/>
        </w:rPr>
        <w:t>asked about current, previous, and never use of</w:t>
      </w:r>
      <w:r w:rsidRPr="006E3799">
        <w:rPr>
          <w:rFonts w:ascii="Times New Roman" w:hAnsi="Times New Roman" w:cs="Times New Roman"/>
          <w:sz w:val="24"/>
          <w:szCs w:val="24"/>
          <w:lang w:val="en-US"/>
        </w:rPr>
        <w:t xml:space="preserve"> blood pressure medications</w:t>
      </w:r>
      <w:r>
        <w:rPr>
          <w:rFonts w:ascii="Times New Roman" w:hAnsi="Times New Roman" w:cs="Times New Roman"/>
          <w:sz w:val="24"/>
          <w:szCs w:val="24"/>
          <w:lang w:val="en-US"/>
        </w:rPr>
        <w:t xml:space="preserve"> in the same way</w:t>
      </w:r>
      <w:r w:rsidRPr="006E379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for </w:t>
      </w:r>
      <w:r w:rsidRPr="006E3799">
        <w:rPr>
          <w:rFonts w:ascii="Times New Roman" w:hAnsi="Times New Roman" w:cs="Times New Roman"/>
          <w:sz w:val="24"/>
          <w:szCs w:val="24"/>
          <w:lang w:val="en-US"/>
        </w:rPr>
        <w:t>sleep medications and tranquilizers</w:t>
      </w:r>
      <w:r>
        <w:rPr>
          <w:rFonts w:ascii="Times New Roman" w:hAnsi="Times New Roman" w:cs="Times New Roman"/>
          <w:sz w:val="24"/>
          <w:szCs w:val="24"/>
          <w:lang w:val="en-US"/>
        </w:rPr>
        <w:t xml:space="preserve">. We compared self-reported high blood pressure medication to prescription data </w:t>
      </w:r>
      <w:r w:rsidRPr="006E3799">
        <w:rPr>
          <w:rFonts w:ascii="Times New Roman" w:hAnsi="Times New Roman" w:cs="Times New Roman"/>
          <w:sz w:val="24"/>
          <w:szCs w:val="24"/>
          <w:lang w:val="en-US"/>
        </w:rPr>
        <w:t>on the following drugs: antihypertensives</w:t>
      </w:r>
      <w:r w:rsidRPr="00D30B3F">
        <w:rPr>
          <w:rFonts w:ascii="TimesNewRomanPSMT" w:hAnsi="TimesNewRomanPSMT" w:cs="TimesNewRomanPSMT"/>
          <w:sz w:val="24"/>
          <w:szCs w:val="24"/>
          <w:lang w:val="en-US"/>
        </w:rPr>
        <w:t xml:space="preserve"> (ATC code C02), diuretics (ATC code C03), beta blockers (ATC code C07), calcium channel blockers (ATC code C08), and renin-angiotensin system medications (ATC code C09).</w:t>
      </w:r>
      <w:r>
        <w:rPr>
          <w:rFonts w:ascii="TimesNewRomanPSMT" w:hAnsi="TimesNewRomanPSMT" w:cs="TimesNewRomanPSMT"/>
          <w:sz w:val="24"/>
          <w:szCs w:val="24"/>
          <w:lang w:val="en-US"/>
        </w:rPr>
        <w:t xml:space="preserve"> </w:t>
      </w:r>
    </w:p>
    <w:p w14:paraId="5BDB83C9" w14:textId="50A503EE" w:rsidR="00E512F9" w:rsidRPr="00D30B3F" w:rsidRDefault="00E512F9" w:rsidP="003724FA">
      <w:pPr>
        <w:spacing w:line="360" w:lineRule="auto"/>
        <w:ind w:firstLine="708"/>
        <w:rPr>
          <w:rFonts w:ascii="TimesNewRomanPSMT" w:hAnsi="TimesNewRomanPSMT" w:cs="TimesNewRomanPSMT"/>
          <w:sz w:val="24"/>
          <w:szCs w:val="24"/>
          <w:lang w:val="en-US"/>
        </w:rPr>
      </w:pPr>
      <w:r w:rsidRPr="00D30B3F">
        <w:rPr>
          <w:rFonts w:ascii="TimesNewRomanPSMT" w:hAnsi="TimesNewRomanPSMT" w:cs="TimesNewRomanPSMT"/>
          <w:sz w:val="24"/>
          <w:szCs w:val="24"/>
          <w:lang w:val="en-US"/>
        </w:rPr>
        <w:t>We performed sensitivity analyses were we excluded the participants in the oldest age group</w:t>
      </w:r>
      <w:r>
        <w:rPr>
          <w:rFonts w:ascii="TimesNewRomanPSMT" w:hAnsi="TimesNewRomanPSMT" w:cs="TimesNewRomanPSMT"/>
          <w:sz w:val="24"/>
          <w:szCs w:val="24"/>
          <w:lang w:val="en-US"/>
        </w:rPr>
        <w:t xml:space="preserve"> (84-85 years old)</w:t>
      </w:r>
      <w:r w:rsidRPr="00D30B3F">
        <w:rPr>
          <w:rFonts w:ascii="TimesNewRomanPSMT" w:hAnsi="TimesNewRomanPSMT" w:cs="TimesNewRomanPSMT"/>
          <w:sz w:val="24"/>
          <w:szCs w:val="24"/>
          <w:lang w:val="en-US"/>
        </w:rPr>
        <w:t xml:space="preserve"> who had not filled a prescription on any kind of drug during the year 2009 (</w:t>
      </w:r>
      <w:r w:rsidRPr="00D30B3F">
        <w:rPr>
          <w:rFonts w:ascii="TimesNewRomanPSMT" w:hAnsi="TimesNewRomanPSMT" w:cs="TimesNewRomanPSMT"/>
          <w:i/>
          <w:sz w:val="24"/>
          <w:szCs w:val="24"/>
          <w:lang w:val="en-US"/>
        </w:rPr>
        <w:t>n</w:t>
      </w:r>
      <w:r w:rsidRPr="00D30B3F">
        <w:rPr>
          <w:rFonts w:ascii="TimesNewRomanPSMT" w:hAnsi="TimesNewRomanPSMT" w:cs="TimesNewRomanPSMT"/>
          <w:sz w:val="24"/>
          <w:szCs w:val="24"/>
          <w:lang w:val="en-US"/>
        </w:rPr>
        <w:t xml:space="preserve">=77). </w:t>
      </w:r>
      <w:r>
        <w:rPr>
          <w:rFonts w:ascii="TimesNewRomanPSMT" w:hAnsi="TimesNewRomanPSMT" w:cs="TimesNewRomanPSMT"/>
          <w:sz w:val="24"/>
          <w:szCs w:val="24"/>
          <w:lang w:val="en-US"/>
        </w:rPr>
        <w:t xml:space="preserve">We did this because </w:t>
      </w:r>
      <w:r w:rsidRPr="00D30B3F">
        <w:rPr>
          <w:rFonts w:ascii="TimesNewRomanPSMT" w:hAnsi="TimesNewRomanPSMT" w:cs="TimesNewRomanPSMT"/>
          <w:sz w:val="24"/>
          <w:szCs w:val="24"/>
          <w:lang w:val="en-US"/>
        </w:rPr>
        <w:t>most individuals of this age use</w:t>
      </w:r>
      <w:r>
        <w:rPr>
          <w:rFonts w:ascii="TimesNewRomanPSMT" w:hAnsi="TimesNewRomanPSMT" w:cs="TimesNewRomanPSMT"/>
          <w:sz w:val="24"/>
          <w:szCs w:val="24"/>
          <w:lang w:val="en-US"/>
        </w:rPr>
        <w:t xml:space="preserve"> some kind of prescription drug</w:t>
      </w:r>
      <w:r w:rsidRPr="00D30B3F">
        <w:rPr>
          <w:rFonts w:ascii="TimesNewRomanPSMT" w:hAnsi="TimesNewRomanPSMT" w:cs="TimesNewRomanPSMT"/>
          <w:sz w:val="24"/>
          <w:szCs w:val="24"/>
          <w:lang w:val="en-US"/>
        </w:rPr>
        <w:t xml:space="preserve"> </w:t>
      </w:r>
      <w:r w:rsidR="008D521D">
        <w:rPr>
          <w:rFonts w:ascii="TimesNewRomanPSMT" w:hAnsi="TimesNewRomanPSMT" w:cs="TimesNewRomanPSMT"/>
          <w:sz w:val="24"/>
          <w:szCs w:val="24"/>
          <w:lang w:val="en-US"/>
        </w:rPr>
        <w:fldChar w:fldCharType="begin"/>
      </w:r>
      <w:r w:rsidR="008D521D">
        <w:rPr>
          <w:rFonts w:ascii="TimesNewRomanPSMT" w:hAnsi="TimesNewRomanPSMT" w:cs="TimesNewRomanPSMT"/>
          <w:sz w:val="24"/>
          <w:szCs w:val="24"/>
          <w:lang w:val="en-US"/>
        </w:rPr>
        <w:instrText xml:space="preserve"> ADDIN EN.CITE &lt;EndNote&gt;&lt;Cite&gt;&lt;Author&gt;Berg&lt;/Author&gt;&lt;Year&gt;2016&lt;/Year&gt;&lt;RecNum&gt;793&lt;/RecNum&gt;&lt;DisplayText&gt;&lt;style face="superscript"&gt;26&lt;/style&gt;&lt;/DisplayText&gt;&lt;record&gt;&lt;rec-number&gt;793&lt;/rec-number&gt;&lt;foreign-keys&gt;&lt;key app="EN" db-id="paarxwzx1w5559erwstvvzxbvtpa2rdsx2zp" timestamp="0"&gt;793&lt;/key&gt;&lt;/foreign-keys&gt;&lt;ref-type name="Report"&gt;27&lt;/ref-type&gt;&lt;contributors&gt;&lt;authors&gt;&lt;author&gt;Christian Berg&lt;/author&gt;&lt;author&gt;Hege Salvesen Blix&lt;/author&gt;&lt;author&gt;Olaug Fenne&lt;/author&gt;&lt;author&gt;Kari Jansdotter Husabø&lt;/author&gt;&lt;author&gt;Randi Selmer&lt;/author&gt;&lt;author&gt;Sissel Torheim&lt;/author&gt;&lt;author&gt;Kari Furu&lt;/author&gt;&lt;/authors&gt;&lt;/contributors&gt;&lt;titles&gt;&lt;title&gt;The Norwegian Prescription Database 2011–2015&lt;/title&gt;&lt;secondary-title&gt;Legemiddelstatistikk 2016:2&lt;/secondary-title&gt;&lt;/titles&gt;&lt;dates&gt;&lt;year&gt;2016&lt;/year&gt;&lt;/dates&gt;&lt;pub-location&gt;Oslo: The Norwegian Institute of Public Health&lt;/pub-location&gt;&lt;urls&gt;&lt;/urls&gt;&lt;/record&gt;&lt;/Cite&gt;&lt;/EndNote&gt;</w:instrText>
      </w:r>
      <w:r w:rsidR="008D521D">
        <w:rPr>
          <w:rFonts w:ascii="TimesNewRomanPSMT" w:hAnsi="TimesNewRomanPSMT" w:cs="TimesNewRomanPSMT"/>
          <w:sz w:val="24"/>
          <w:szCs w:val="24"/>
          <w:lang w:val="en-US"/>
        </w:rPr>
        <w:fldChar w:fldCharType="separate"/>
      </w:r>
      <w:r w:rsidR="008D521D" w:rsidRPr="008D521D">
        <w:rPr>
          <w:rFonts w:ascii="TimesNewRomanPSMT" w:hAnsi="TimesNewRomanPSMT" w:cs="TimesNewRomanPSMT"/>
          <w:noProof/>
          <w:sz w:val="24"/>
          <w:szCs w:val="24"/>
          <w:vertAlign w:val="superscript"/>
          <w:lang w:val="en-US"/>
        </w:rPr>
        <w:t>26</w:t>
      </w:r>
      <w:r w:rsidR="008D521D">
        <w:rPr>
          <w:rFonts w:ascii="TimesNewRomanPSMT" w:hAnsi="TimesNewRomanPSMT" w:cs="TimesNewRomanPSMT"/>
          <w:sz w:val="24"/>
          <w:szCs w:val="24"/>
          <w:lang w:val="en-US"/>
        </w:rPr>
        <w:fldChar w:fldCharType="end"/>
      </w:r>
      <w:r>
        <w:rPr>
          <w:rFonts w:ascii="TimesNewRomanPSMT" w:hAnsi="TimesNewRomanPSMT" w:cs="TimesNewRomanPSMT"/>
          <w:sz w:val="24"/>
          <w:szCs w:val="24"/>
          <w:lang w:val="en-US"/>
        </w:rPr>
        <w:t xml:space="preserve"> and the NorPD does not include </w:t>
      </w:r>
      <w:r w:rsidRPr="00D30B3F">
        <w:rPr>
          <w:rFonts w:ascii="TimesNewRomanPSMT" w:hAnsi="TimesNewRomanPSMT" w:cs="TimesNewRomanPSMT"/>
          <w:sz w:val="24"/>
          <w:szCs w:val="24"/>
          <w:lang w:val="en-US"/>
        </w:rPr>
        <w:t>individual level data on medicatio</w:t>
      </w:r>
      <w:r>
        <w:rPr>
          <w:rFonts w:ascii="TimesNewRomanPSMT" w:hAnsi="TimesNewRomanPSMT" w:cs="TimesNewRomanPSMT"/>
          <w:sz w:val="24"/>
          <w:szCs w:val="24"/>
          <w:lang w:val="en-US"/>
        </w:rPr>
        <w:t>ns distributed at health care facilities. Thus, if no medication was registered in the NorPD for these individuals, this could indicate</w:t>
      </w:r>
      <w:r w:rsidRPr="00D30B3F">
        <w:rPr>
          <w:rFonts w:ascii="TimesNewRomanPSMT" w:hAnsi="TimesNewRomanPSMT" w:cs="TimesNewRomanPSMT"/>
          <w:sz w:val="24"/>
          <w:szCs w:val="24"/>
          <w:lang w:val="en-US"/>
        </w:rPr>
        <w:t xml:space="preserve"> that </w:t>
      </w:r>
      <w:r>
        <w:rPr>
          <w:rFonts w:ascii="TimesNewRomanPSMT" w:hAnsi="TimesNewRomanPSMT" w:cs="TimesNewRomanPSMT"/>
          <w:sz w:val="24"/>
          <w:szCs w:val="24"/>
          <w:lang w:val="en-US"/>
        </w:rPr>
        <w:t>they were living in a health care facility at the time they filled in the questionnaire</w:t>
      </w:r>
      <w:r w:rsidRPr="00D30B3F">
        <w:rPr>
          <w:rFonts w:ascii="TimesNewRomanPSMT" w:hAnsi="TimesNewRomanPSMT" w:cs="TimesNewRomanPSMT"/>
          <w:sz w:val="24"/>
          <w:szCs w:val="24"/>
          <w:lang w:val="en-US"/>
        </w:rPr>
        <w:t>.</w:t>
      </w:r>
    </w:p>
    <w:p w14:paraId="0F5BABA9" w14:textId="77777777" w:rsidR="00E512F9" w:rsidRPr="008172E3" w:rsidRDefault="00E512F9" w:rsidP="003724FA">
      <w:pPr>
        <w:spacing w:line="360" w:lineRule="auto"/>
        <w:ind w:firstLine="708"/>
        <w:rPr>
          <w:rFonts w:ascii="TimesNewRomanPSMT" w:hAnsi="TimesNewRomanPSMT" w:cs="TimesNewRomanPSMT"/>
          <w:sz w:val="24"/>
          <w:szCs w:val="24"/>
          <w:lang w:val="en-US"/>
        </w:rPr>
      </w:pPr>
      <w:r w:rsidRPr="00D30B3F">
        <w:rPr>
          <w:rFonts w:ascii="TimesNewRomanPSMT" w:hAnsi="TimesNewRomanPSMT" w:cs="TimesNewRomanPSMT"/>
          <w:sz w:val="24"/>
          <w:szCs w:val="24"/>
          <w:lang w:val="en-US"/>
        </w:rPr>
        <w:t>In order to get an indication o</w:t>
      </w:r>
      <w:r>
        <w:rPr>
          <w:rFonts w:ascii="TimesNewRomanPSMT" w:hAnsi="TimesNewRomanPSMT" w:cs="TimesNewRomanPSMT"/>
          <w:sz w:val="24"/>
          <w:szCs w:val="24"/>
          <w:lang w:val="en-US"/>
        </w:rPr>
        <w:t>f the representativeness of the sample used in the present study</w:t>
      </w:r>
      <w:r w:rsidRPr="00D30B3F">
        <w:rPr>
          <w:rFonts w:ascii="TimesNewRomanPSMT" w:hAnsi="TimesNewRomanPSMT" w:cs="TimesNewRomanPSMT"/>
          <w:sz w:val="24"/>
          <w:szCs w:val="24"/>
          <w:lang w:val="en-US"/>
        </w:rPr>
        <w:t xml:space="preserve">, we obtained the one-year prevalence of dispensed hypnotics and anxiolytics for 2009 from NorPD and compared </w:t>
      </w:r>
      <w:r>
        <w:rPr>
          <w:rFonts w:ascii="TimesNewRomanPSMT" w:hAnsi="TimesNewRomanPSMT" w:cs="TimesNewRomanPSMT"/>
          <w:sz w:val="24"/>
          <w:szCs w:val="24"/>
          <w:lang w:val="en-US"/>
        </w:rPr>
        <w:t>this to the prevalence in the HELMILO population</w:t>
      </w:r>
      <w:r w:rsidRPr="00271A0C">
        <w:rPr>
          <w:rFonts w:ascii="Times New Roman" w:hAnsi="Times New Roman" w:cs="Times New Roman"/>
          <w:sz w:val="24"/>
          <w:szCs w:val="24"/>
          <w:lang w:val="en-US"/>
        </w:rPr>
        <w:t xml:space="preserve">. </w:t>
      </w:r>
    </w:p>
    <w:p w14:paraId="4AD52C9D" w14:textId="77777777" w:rsidR="00E512F9" w:rsidRDefault="00E512F9" w:rsidP="003724FA">
      <w:pPr>
        <w:spacing w:line="360" w:lineRule="auto"/>
        <w:ind w:firstLine="360"/>
        <w:rPr>
          <w:rFonts w:ascii="TimesNewRomanPSMT" w:hAnsi="TimesNewRomanPSMT" w:cs="TimesNewRomanPSMT"/>
          <w:sz w:val="24"/>
          <w:szCs w:val="24"/>
          <w:lang w:val="en-US"/>
        </w:rPr>
      </w:pPr>
      <w:r w:rsidRPr="00D30B3F">
        <w:rPr>
          <w:rFonts w:ascii="TimesNewRomanPSMT" w:hAnsi="TimesNewRomanPSMT" w:cs="TimesNewRomanPSMT"/>
          <w:sz w:val="24"/>
          <w:szCs w:val="24"/>
          <w:lang w:val="en-US"/>
        </w:rPr>
        <w:t>The statistical analyses were</w:t>
      </w:r>
      <w:r>
        <w:rPr>
          <w:rFonts w:ascii="TimesNewRomanPSMT" w:hAnsi="TimesNewRomanPSMT" w:cs="TimesNewRomanPSMT"/>
          <w:sz w:val="24"/>
          <w:szCs w:val="24"/>
          <w:lang w:val="en-US"/>
        </w:rPr>
        <w:t xml:space="preserve"> carried out in STATA version 15</w:t>
      </w:r>
      <w:r w:rsidRPr="00D30B3F">
        <w:rPr>
          <w:rFonts w:ascii="TimesNewRomanPSMT" w:hAnsi="TimesNewRomanPSMT" w:cs="TimesNewRomanPSMT"/>
          <w:sz w:val="24"/>
          <w:szCs w:val="24"/>
          <w:lang w:val="en-US"/>
        </w:rPr>
        <w:t xml:space="preserve"> (StataCorp, College Station, Texas, USA).</w:t>
      </w:r>
    </w:p>
    <w:p w14:paraId="6F1D620B" w14:textId="77777777" w:rsidR="0000039E" w:rsidRPr="00D30B3F" w:rsidRDefault="0000039E" w:rsidP="003724FA">
      <w:pPr>
        <w:spacing w:line="360" w:lineRule="auto"/>
        <w:ind w:firstLine="360"/>
        <w:rPr>
          <w:rFonts w:ascii="TimesNewRomanPSMT" w:hAnsi="TimesNewRomanPSMT" w:cs="TimesNewRomanPSMT"/>
          <w:sz w:val="24"/>
          <w:szCs w:val="24"/>
          <w:lang w:val="en-US"/>
        </w:rPr>
      </w:pPr>
    </w:p>
    <w:p w14:paraId="5547261F" w14:textId="77777777" w:rsidR="00E512F9" w:rsidRPr="00EC131C" w:rsidRDefault="00E512F9" w:rsidP="00372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MT" w:hAnsi="ArialMT" w:cs="TimesNewRomanPSMT"/>
          <w:b/>
          <w:sz w:val="24"/>
          <w:szCs w:val="24"/>
          <w:lang w:val="en-US"/>
        </w:rPr>
      </w:pPr>
      <w:bookmarkStart w:id="8" w:name="Untitled_Section-7"/>
      <w:r w:rsidRPr="00EC131C">
        <w:rPr>
          <w:rFonts w:ascii="ArialMT" w:hAnsi="ArialMT" w:cs="TimesNewRomanPSMT"/>
          <w:b/>
          <w:sz w:val="24"/>
          <w:szCs w:val="24"/>
          <w:lang w:val="en-US"/>
        </w:rPr>
        <w:t>Results</w:t>
      </w:r>
      <w:bookmarkEnd w:id="8"/>
    </w:p>
    <w:p w14:paraId="258E6348" w14:textId="405E6000" w:rsidR="00E512F9" w:rsidRPr="00EC131C" w:rsidRDefault="00C96593" w:rsidP="00372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NewRomanPSMT" w:hAnsi="TimesNewRomanPSMT" w:cs="TimesNewRomanPSMT"/>
          <w:sz w:val="24"/>
          <w:szCs w:val="24"/>
          <w:lang w:val="en-US"/>
        </w:rPr>
      </w:pPr>
      <w:r w:rsidRPr="00EC131C">
        <w:rPr>
          <w:rFonts w:ascii="TimesNewRomanPSMT" w:hAnsi="TimesNewRomanPSMT" w:cs="TimesNewRomanPSMT"/>
          <w:sz w:val="24"/>
          <w:szCs w:val="24"/>
          <w:lang w:val="en-US"/>
        </w:rPr>
        <w:t>In Table 2</w:t>
      </w:r>
      <w:r w:rsidR="00E512F9" w:rsidRPr="00EC131C">
        <w:rPr>
          <w:rFonts w:ascii="TimesNewRomanPSMT" w:hAnsi="TimesNewRomanPSMT" w:cs="TimesNewRomanPSMT"/>
          <w:sz w:val="24"/>
          <w:szCs w:val="24"/>
          <w:lang w:val="en-US"/>
        </w:rPr>
        <w:t xml:space="preserve">, the prevalence </w:t>
      </w:r>
      <w:r w:rsidR="00E512F9" w:rsidRPr="00D30B3F">
        <w:rPr>
          <w:rFonts w:ascii="TimesNewRomanPSMT" w:hAnsi="TimesNewRomanPSMT" w:cs="TimesNewRomanPSMT"/>
          <w:sz w:val="24"/>
          <w:szCs w:val="24"/>
          <w:lang w:val="en-US"/>
        </w:rPr>
        <w:t xml:space="preserve">of both self-reported medication use and dispensed drugs according to NorPD </w:t>
      </w:r>
      <w:r w:rsidR="00E512F9">
        <w:rPr>
          <w:rFonts w:ascii="TimesNewRomanPSMT" w:hAnsi="TimesNewRomanPSMT" w:cs="TimesNewRomanPSMT"/>
          <w:sz w:val="24"/>
          <w:szCs w:val="24"/>
          <w:lang w:val="en-US"/>
        </w:rPr>
        <w:t>is</w:t>
      </w:r>
      <w:r w:rsidR="00E512F9" w:rsidRPr="00D30B3F">
        <w:rPr>
          <w:rFonts w:ascii="TimesNewRomanPSMT" w:hAnsi="TimesNewRomanPSMT" w:cs="TimesNewRomanPSMT"/>
          <w:sz w:val="24"/>
          <w:szCs w:val="24"/>
          <w:lang w:val="en-US"/>
        </w:rPr>
        <w:t xml:space="preserve"> shown. For self-reported c</w:t>
      </w:r>
      <w:r w:rsidR="00E512F9" w:rsidRPr="00EC131C">
        <w:rPr>
          <w:rFonts w:ascii="TimesNewRomanPSMT" w:hAnsi="TimesNewRomanPSMT" w:cs="TimesNewRomanPSMT"/>
          <w:sz w:val="24"/>
          <w:szCs w:val="24"/>
          <w:lang w:val="en-US"/>
        </w:rPr>
        <w:t xml:space="preserve">urrent medication use, the prevalence was 11.0 % for sleep medications and 6.4 % for tranquilizers. According to the NorPD, 7.4 % had filled at least one prescription of hypnotics and 3.4 % had filled at least one prescription of anxiolytics within 100 days before filling out the questionnaire. The corresponding proportions for the </w:t>
      </w:r>
      <w:r w:rsidR="00E512F9" w:rsidRPr="00EC131C">
        <w:rPr>
          <w:rFonts w:ascii="Times New Roman" w:hAnsi="Times New Roman" w:cs="Times New Roman"/>
          <w:sz w:val="24"/>
          <w:szCs w:val="24"/>
          <w:lang w:val="en-US"/>
        </w:rPr>
        <w:t>time-window of 200 days were 10.4% for hypnotics and 5.7 % for anxiolytics. The proportion of self-reported ever medication use was 19.6 % for sleep medications and 13.8 % for tranquilizers. Since NorPD started collecting data in 2004, 23.6 %</w:t>
      </w:r>
      <w:r w:rsidR="00115E2A" w:rsidRPr="00EC131C">
        <w:rPr>
          <w:rFonts w:ascii="Times New Roman" w:hAnsi="Times New Roman" w:cs="Times New Roman"/>
          <w:sz w:val="24"/>
          <w:szCs w:val="24"/>
          <w:lang w:val="en-US"/>
        </w:rPr>
        <w:t xml:space="preserve"> had</w:t>
      </w:r>
      <w:r w:rsidR="00E512F9" w:rsidRPr="00EC131C">
        <w:rPr>
          <w:rFonts w:ascii="Times New Roman" w:hAnsi="Times New Roman" w:cs="Times New Roman"/>
          <w:sz w:val="24"/>
          <w:szCs w:val="24"/>
          <w:lang w:val="en-US"/>
        </w:rPr>
        <w:t xml:space="preserve"> </w:t>
      </w:r>
      <w:r w:rsidR="00115E2A" w:rsidRPr="00EC131C">
        <w:rPr>
          <w:rFonts w:ascii="Times New Roman" w:hAnsi="Times New Roman" w:cs="Times New Roman"/>
          <w:sz w:val="24"/>
          <w:szCs w:val="24"/>
          <w:lang w:val="en-US"/>
        </w:rPr>
        <w:t xml:space="preserve">filled prescriptions of </w:t>
      </w:r>
      <w:r w:rsidR="00E512F9" w:rsidRPr="00EC131C">
        <w:rPr>
          <w:rFonts w:ascii="Times New Roman" w:hAnsi="Times New Roman" w:cs="Times New Roman"/>
          <w:sz w:val="24"/>
          <w:szCs w:val="24"/>
          <w:lang w:val="en-US"/>
        </w:rPr>
        <w:t xml:space="preserve">hypnotics and 16.4 % had </w:t>
      </w:r>
      <w:r w:rsidR="00115E2A" w:rsidRPr="00EC131C">
        <w:rPr>
          <w:rFonts w:ascii="Times New Roman" w:hAnsi="Times New Roman" w:cs="Times New Roman"/>
          <w:sz w:val="24"/>
          <w:szCs w:val="24"/>
          <w:lang w:val="en-US"/>
        </w:rPr>
        <w:t xml:space="preserve">filled prescriptions </w:t>
      </w:r>
      <w:r w:rsidR="00E512F9" w:rsidRPr="00EC131C">
        <w:rPr>
          <w:rFonts w:ascii="Times New Roman" w:hAnsi="Times New Roman" w:cs="Times New Roman"/>
          <w:sz w:val="24"/>
          <w:szCs w:val="24"/>
          <w:lang w:val="en-US"/>
        </w:rPr>
        <w:t>anxiolytics.</w:t>
      </w:r>
      <w:r w:rsidR="00E512F9" w:rsidRPr="00EC131C">
        <w:rPr>
          <w:lang w:val="en-US"/>
        </w:rPr>
        <w:t xml:space="preserve"> </w:t>
      </w:r>
    </w:p>
    <w:p w14:paraId="628389D6" w14:textId="21B6CA32" w:rsidR="00E512F9" w:rsidRPr="00EC131C" w:rsidRDefault="00E512F9" w:rsidP="003724FA">
      <w:pPr>
        <w:spacing w:line="360" w:lineRule="auto"/>
        <w:ind w:firstLine="708"/>
        <w:rPr>
          <w:rFonts w:ascii="TimesNewRomanPSMT" w:hAnsi="TimesNewRomanPSMT" w:cs="TimesNewRomanPSMT"/>
          <w:sz w:val="24"/>
          <w:szCs w:val="24"/>
          <w:lang w:val="en-US"/>
        </w:rPr>
      </w:pPr>
      <w:r w:rsidRPr="00EC131C">
        <w:rPr>
          <w:rFonts w:ascii="TimesNewRomanPSMT" w:hAnsi="TimesNewRomanPSMT" w:cs="TimesNewRomanPSMT"/>
          <w:sz w:val="24"/>
          <w:szCs w:val="24"/>
          <w:lang w:val="en-US"/>
        </w:rPr>
        <w:t xml:space="preserve">Table </w:t>
      </w:r>
      <w:r w:rsidR="00C96593" w:rsidRPr="00EC131C">
        <w:rPr>
          <w:rFonts w:ascii="TimesNewRomanPSMT" w:hAnsi="TimesNewRomanPSMT" w:cs="TimesNewRomanPSMT"/>
          <w:sz w:val="24"/>
          <w:szCs w:val="24"/>
          <w:lang w:val="en-US"/>
        </w:rPr>
        <w:t>3</w:t>
      </w:r>
      <w:r w:rsidRPr="00EC131C">
        <w:rPr>
          <w:rFonts w:ascii="TimesNewRomanPSMT" w:hAnsi="TimesNewRomanPSMT" w:cs="TimesNewRomanPSMT"/>
          <w:sz w:val="24"/>
          <w:szCs w:val="24"/>
          <w:lang w:val="en-US"/>
        </w:rPr>
        <w:t xml:space="preserve"> shows the agreement between self-reported medication use and dispensed prescriptions.</w:t>
      </w:r>
      <w:r w:rsidR="0000039E" w:rsidRPr="00EC131C">
        <w:rPr>
          <w:rFonts w:ascii="TimesNewRomanPSMT" w:hAnsi="TimesNewRomanPSMT" w:cs="TimesNewRomanPSMT"/>
          <w:sz w:val="24"/>
          <w:szCs w:val="24"/>
          <w:lang w:val="en-US"/>
        </w:rPr>
        <w:t xml:space="preserve"> For current use, we found that the sensitivity was highest when NorPD was used as the reference standard. When assessing ever use, the sensitivity was higher when self-repo</w:t>
      </w:r>
      <w:r w:rsidR="00B3324A" w:rsidRPr="00EC131C">
        <w:rPr>
          <w:rFonts w:ascii="TimesNewRomanPSMT" w:hAnsi="TimesNewRomanPSMT" w:cs="TimesNewRomanPSMT"/>
          <w:sz w:val="24"/>
          <w:szCs w:val="24"/>
          <w:lang w:val="en-US"/>
        </w:rPr>
        <w:t xml:space="preserve">rts was the reference standard. The specificity was </w:t>
      </w:r>
      <w:r w:rsidR="008B0FA2" w:rsidRPr="00EC131C">
        <w:rPr>
          <w:rFonts w:ascii="TimesNewRomanPSMT" w:hAnsi="TimesNewRomanPSMT" w:cs="TimesNewRomanPSMT"/>
          <w:sz w:val="24"/>
          <w:szCs w:val="24"/>
          <w:lang w:val="en-US"/>
        </w:rPr>
        <w:t>higher</w:t>
      </w:r>
      <w:r w:rsidR="00B3324A" w:rsidRPr="00EC131C">
        <w:rPr>
          <w:rFonts w:ascii="TimesNewRomanPSMT" w:hAnsi="TimesNewRomanPSMT" w:cs="TimesNewRomanPSMT"/>
          <w:sz w:val="24"/>
          <w:szCs w:val="24"/>
          <w:lang w:val="en-US"/>
        </w:rPr>
        <w:t xml:space="preserve"> </w:t>
      </w:r>
      <w:r w:rsidR="008B0FA2" w:rsidRPr="00EC131C">
        <w:rPr>
          <w:rFonts w:ascii="TimesNewRomanPSMT" w:hAnsi="TimesNewRomanPSMT" w:cs="TimesNewRomanPSMT"/>
          <w:sz w:val="24"/>
          <w:szCs w:val="24"/>
          <w:lang w:val="en-US"/>
        </w:rPr>
        <w:t>or the same for current use when HELMILO was the reference standard</w:t>
      </w:r>
      <w:r w:rsidR="0063691B" w:rsidRPr="00EC131C">
        <w:rPr>
          <w:rFonts w:ascii="TimesNewRomanPSMT" w:hAnsi="TimesNewRomanPSMT" w:cs="TimesNewRomanPSMT"/>
          <w:sz w:val="24"/>
          <w:szCs w:val="24"/>
          <w:lang w:val="en-US"/>
        </w:rPr>
        <w:t>, compared with using NorPD as the reference standard</w:t>
      </w:r>
      <w:r w:rsidR="008B0FA2" w:rsidRPr="00EC131C">
        <w:rPr>
          <w:rFonts w:ascii="TimesNewRomanPSMT" w:hAnsi="TimesNewRomanPSMT" w:cs="TimesNewRomanPSMT"/>
          <w:sz w:val="24"/>
          <w:szCs w:val="24"/>
          <w:lang w:val="en-US"/>
        </w:rPr>
        <w:t xml:space="preserve">. Furthermore, </w:t>
      </w:r>
      <w:r w:rsidR="0063691B" w:rsidRPr="00EC131C">
        <w:rPr>
          <w:rFonts w:ascii="TimesNewRomanPSMT" w:hAnsi="TimesNewRomanPSMT" w:cs="TimesNewRomanPSMT"/>
          <w:sz w:val="24"/>
          <w:szCs w:val="24"/>
          <w:lang w:val="en-US"/>
        </w:rPr>
        <w:t xml:space="preserve">regarding, ever use </w:t>
      </w:r>
      <w:r w:rsidR="008B0FA2" w:rsidRPr="00EC131C">
        <w:rPr>
          <w:rFonts w:ascii="TimesNewRomanPSMT" w:hAnsi="TimesNewRomanPSMT" w:cs="TimesNewRomanPSMT"/>
          <w:sz w:val="24"/>
          <w:szCs w:val="24"/>
          <w:lang w:val="en-US"/>
        </w:rPr>
        <w:t>we found that the specificity was highest when NorPD was used as the reference standard. In the analyses using NorPD as the reference standard, within</w:t>
      </w:r>
      <w:r w:rsidRPr="00EC131C">
        <w:rPr>
          <w:rFonts w:ascii="TimesNewRomanPSMT" w:hAnsi="TimesNewRomanPSMT" w:cs="TimesNewRomanPSMT"/>
          <w:sz w:val="24"/>
          <w:szCs w:val="24"/>
          <w:lang w:val="en-US"/>
        </w:rPr>
        <w:t xml:space="preserve"> a time-window of 100 days, the sensitivity was 0.76 (</w:t>
      </w:r>
      <w:r w:rsidRPr="00D30B3F">
        <w:rPr>
          <w:rFonts w:ascii="TimesNewRomanPSMT" w:hAnsi="TimesNewRomanPSMT" w:cs="TimesNewRomanPSMT"/>
          <w:sz w:val="24"/>
          <w:szCs w:val="24"/>
          <w:lang w:val="en-US"/>
        </w:rPr>
        <w:t xml:space="preserve">95 % </w:t>
      </w:r>
      <w:r>
        <w:rPr>
          <w:rFonts w:ascii="TimesNewRomanPSMT" w:hAnsi="TimesNewRomanPSMT" w:cs="TimesNewRomanPSMT"/>
          <w:sz w:val="24"/>
          <w:szCs w:val="24"/>
          <w:lang w:val="en-US"/>
        </w:rPr>
        <w:t>confidence interval [</w:t>
      </w:r>
      <w:r w:rsidRPr="00D30B3F">
        <w:rPr>
          <w:rFonts w:ascii="TimesNewRomanPSMT" w:hAnsi="TimesNewRomanPSMT" w:cs="TimesNewRomanPSMT"/>
          <w:sz w:val="24"/>
          <w:szCs w:val="24"/>
          <w:lang w:val="en-US"/>
        </w:rPr>
        <w:t>CI</w:t>
      </w:r>
      <w:r>
        <w:rPr>
          <w:rFonts w:ascii="TimesNewRomanPSMT" w:hAnsi="TimesNewRomanPSMT" w:cs="TimesNewRomanPSMT"/>
          <w:sz w:val="24"/>
          <w:szCs w:val="24"/>
          <w:lang w:val="en-US"/>
        </w:rPr>
        <w:t>]</w:t>
      </w:r>
      <w:r w:rsidRPr="00D30B3F">
        <w:rPr>
          <w:rFonts w:ascii="TimesNewRomanPSMT" w:hAnsi="TimesNewRomanPSMT" w:cs="TimesNewRomanPSMT"/>
          <w:sz w:val="24"/>
          <w:szCs w:val="24"/>
          <w:lang w:val="en-US"/>
        </w:rPr>
        <w:t>: 0.7</w:t>
      </w:r>
      <w:r>
        <w:rPr>
          <w:rFonts w:ascii="TimesNewRomanPSMT" w:hAnsi="TimesNewRomanPSMT" w:cs="TimesNewRomanPSMT"/>
          <w:sz w:val="24"/>
          <w:szCs w:val="24"/>
          <w:lang w:val="en-US"/>
        </w:rPr>
        <w:t>4</w:t>
      </w:r>
      <w:r w:rsidRPr="00D30B3F">
        <w:rPr>
          <w:rFonts w:ascii="TimesNewRomanPSMT" w:hAnsi="TimesNewRomanPSMT" w:cs="TimesNewRomanPSMT"/>
          <w:sz w:val="24"/>
          <w:szCs w:val="24"/>
          <w:lang w:val="en-US"/>
        </w:rPr>
        <w:t>, 0.79) when comparing self-reported current use of sleep medication to dispensed hypnotics</w:t>
      </w:r>
      <w:r w:rsidR="008B0FA2">
        <w:rPr>
          <w:rFonts w:ascii="TimesNewRomanPSMT" w:hAnsi="TimesNewRomanPSMT" w:cs="TimesNewRomanPSMT"/>
          <w:sz w:val="24"/>
          <w:szCs w:val="24"/>
          <w:lang w:val="en-US"/>
        </w:rPr>
        <w:t>.</w:t>
      </w:r>
      <w:r w:rsidRPr="008B0FA2">
        <w:rPr>
          <w:rFonts w:ascii="TimesNewRomanPSMT" w:hAnsi="TimesNewRomanPSMT" w:cs="TimesNewRomanPSMT"/>
          <w:color w:val="FF0000"/>
          <w:sz w:val="24"/>
          <w:szCs w:val="24"/>
          <w:lang w:val="en-US"/>
        </w:rPr>
        <w:t xml:space="preserve"> </w:t>
      </w:r>
      <w:r w:rsidRPr="00D30B3F">
        <w:rPr>
          <w:rFonts w:ascii="TimesNewRomanPSMT" w:hAnsi="TimesNewRomanPSMT" w:cs="TimesNewRomanPSMT"/>
          <w:sz w:val="24"/>
          <w:szCs w:val="24"/>
          <w:lang w:val="en-US"/>
        </w:rPr>
        <w:t xml:space="preserve">For self-reported current use of tranquilizers vs. dispensed anxiolytics, the sensitivity was 0.58 (95 % CI: 0.54, 0.63). When using a time-window of 200 days, the sensitivity decreased to 0.70 (95 % CI: 0.67, 0.72) for sleep medication use and to </w:t>
      </w:r>
      <w:r w:rsidRPr="00DB28C0">
        <w:rPr>
          <w:rFonts w:ascii="Times New Roman" w:hAnsi="Times New Roman" w:cs="Times New Roman"/>
          <w:sz w:val="24"/>
          <w:szCs w:val="24"/>
          <w:lang w:val="en-US"/>
        </w:rPr>
        <w:t>0.</w:t>
      </w:r>
      <w:r w:rsidRPr="00EC131C">
        <w:rPr>
          <w:rFonts w:ascii="Times New Roman" w:hAnsi="Times New Roman" w:cs="Times New Roman"/>
          <w:sz w:val="24"/>
          <w:szCs w:val="24"/>
          <w:lang w:val="en-US"/>
        </w:rPr>
        <w:t xml:space="preserve">50 for tranquilizers (95 % CI: 0.47, 0.54). Regarding ever use, the sensitivity was 0.63 (95 % CI: 0.61, 0.65) for sleep medications and 0.47 (95 % CI: 0.45, 0.49) for tranquilizers. </w:t>
      </w:r>
      <w:r w:rsidR="00C43C92" w:rsidRPr="00EC131C">
        <w:rPr>
          <w:rFonts w:ascii="Times New Roman" w:hAnsi="Times New Roman" w:cs="Times New Roman"/>
          <w:sz w:val="24"/>
          <w:szCs w:val="24"/>
          <w:lang w:val="en-US"/>
        </w:rPr>
        <w:t xml:space="preserve">The specificity was quite high for all the conditions we assessed. </w:t>
      </w:r>
      <w:r w:rsidR="00C32786" w:rsidRPr="00EC131C">
        <w:rPr>
          <w:rFonts w:ascii="Times New Roman" w:hAnsi="Times New Roman" w:cs="Times New Roman"/>
          <w:sz w:val="24"/>
          <w:szCs w:val="24"/>
          <w:lang w:val="en-US"/>
        </w:rPr>
        <w:t>When assessing the validity of medication use using self-reports as the reference standard</w:t>
      </w:r>
      <w:r w:rsidR="00C43C92" w:rsidRPr="00EC131C">
        <w:rPr>
          <w:rFonts w:ascii="Times New Roman" w:hAnsi="Times New Roman" w:cs="Times New Roman"/>
          <w:sz w:val="24"/>
          <w:szCs w:val="24"/>
          <w:lang w:val="en-US"/>
        </w:rPr>
        <w:t>, we found that the sensitivity was lower for both sleep medications and tranquilizers for current use. However, regarding ever use, the sensitivity was higher for when HELMILO was the reference standard</w:t>
      </w:r>
      <w:r w:rsidR="00794BA8" w:rsidRPr="00EC131C">
        <w:rPr>
          <w:rFonts w:ascii="Times New Roman" w:hAnsi="Times New Roman" w:cs="Times New Roman"/>
          <w:sz w:val="24"/>
          <w:szCs w:val="24"/>
          <w:lang w:val="en-US"/>
        </w:rPr>
        <w:t xml:space="preserve"> for both hypnotics (sensitivity</w:t>
      </w:r>
      <w:r w:rsidR="0063691B" w:rsidRPr="00EC131C">
        <w:rPr>
          <w:rFonts w:ascii="Times New Roman" w:hAnsi="Times New Roman" w:cs="Times New Roman"/>
          <w:sz w:val="24"/>
          <w:szCs w:val="24"/>
          <w:lang w:val="en-US"/>
        </w:rPr>
        <w:t xml:space="preserve">=0.76; </w:t>
      </w:r>
      <w:r w:rsidR="00C43C92" w:rsidRPr="00EC131C">
        <w:rPr>
          <w:rFonts w:ascii="Times New Roman" w:hAnsi="Times New Roman" w:cs="Times New Roman"/>
          <w:sz w:val="24"/>
          <w:szCs w:val="24"/>
          <w:lang w:val="en-US"/>
        </w:rPr>
        <w:t>95 % CI:</w:t>
      </w:r>
      <w:r w:rsidR="0063691B" w:rsidRPr="00EC131C">
        <w:rPr>
          <w:rFonts w:ascii="Times New Roman" w:hAnsi="Times New Roman" w:cs="Times New Roman"/>
          <w:sz w:val="24"/>
          <w:szCs w:val="24"/>
          <w:lang w:val="en-US"/>
        </w:rPr>
        <w:t xml:space="preserve"> 0.74, 0.78</w:t>
      </w:r>
      <w:r w:rsidR="00C43C92" w:rsidRPr="00EC131C">
        <w:rPr>
          <w:rFonts w:ascii="Times New Roman" w:hAnsi="Times New Roman" w:cs="Times New Roman"/>
          <w:sz w:val="24"/>
          <w:szCs w:val="24"/>
          <w:lang w:val="en-US"/>
        </w:rPr>
        <w:t>)</w:t>
      </w:r>
      <w:r w:rsidR="00794BA8" w:rsidRPr="00EC131C">
        <w:rPr>
          <w:rFonts w:ascii="Times New Roman" w:hAnsi="Times New Roman" w:cs="Times New Roman"/>
          <w:sz w:val="24"/>
          <w:szCs w:val="24"/>
          <w:lang w:val="en-US"/>
        </w:rPr>
        <w:t xml:space="preserve"> a</w:t>
      </w:r>
      <w:r w:rsidR="0063691B" w:rsidRPr="00EC131C">
        <w:rPr>
          <w:rFonts w:ascii="Times New Roman" w:hAnsi="Times New Roman" w:cs="Times New Roman"/>
          <w:sz w:val="24"/>
          <w:szCs w:val="24"/>
          <w:lang w:val="en-US"/>
        </w:rPr>
        <w:t>nd anxiolytics (sensitivity = 0.56</w:t>
      </w:r>
      <w:r w:rsidR="00794BA8" w:rsidRPr="00EC131C">
        <w:rPr>
          <w:rFonts w:ascii="Times New Roman" w:hAnsi="Times New Roman" w:cs="Times New Roman"/>
          <w:sz w:val="24"/>
          <w:szCs w:val="24"/>
          <w:lang w:val="en-US"/>
        </w:rPr>
        <w:t>; 95 % CI:</w:t>
      </w:r>
      <w:r w:rsidR="0063691B" w:rsidRPr="00EC131C">
        <w:rPr>
          <w:rFonts w:ascii="Times New Roman" w:hAnsi="Times New Roman" w:cs="Times New Roman"/>
          <w:sz w:val="24"/>
          <w:szCs w:val="24"/>
          <w:lang w:val="en-US"/>
        </w:rPr>
        <w:t xml:space="preserve"> 0.53, 0.58</w:t>
      </w:r>
      <w:r w:rsidR="00794BA8" w:rsidRPr="00EC131C">
        <w:rPr>
          <w:rFonts w:ascii="Times New Roman" w:hAnsi="Times New Roman" w:cs="Times New Roman"/>
          <w:sz w:val="24"/>
          <w:szCs w:val="24"/>
          <w:lang w:val="en-US"/>
        </w:rPr>
        <w:t xml:space="preserve">). The specificity was </w:t>
      </w:r>
      <w:r w:rsidR="0063691B" w:rsidRPr="00EC131C">
        <w:rPr>
          <w:rFonts w:ascii="Times New Roman" w:hAnsi="Times New Roman" w:cs="Times New Roman"/>
          <w:sz w:val="24"/>
          <w:szCs w:val="24"/>
          <w:lang w:val="en-US"/>
        </w:rPr>
        <w:t>0.89</w:t>
      </w:r>
      <w:r w:rsidR="00794BA8" w:rsidRPr="00EC131C">
        <w:rPr>
          <w:rFonts w:ascii="Times New Roman" w:hAnsi="Times New Roman" w:cs="Times New Roman"/>
          <w:sz w:val="24"/>
          <w:szCs w:val="24"/>
          <w:lang w:val="en-US"/>
        </w:rPr>
        <w:t xml:space="preserve"> (</w:t>
      </w:r>
      <w:r w:rsidR="0063691B" w:rsidRPr="00EC131C">
        <w:rPr>
          <w:rFonts w:ascii="Times New Roman" w:hAnsi="Times New Roman" w:cs="Times New Roman"/>
          <w:sz w:val="24"/>
          <w:szCs w:val="24"/>
          <w:lang w:val="en-US"/>
        </w:rPr>
        <w:t xml:space="preserve">95 % </w:t>
      </w:r>
      <w:r w:rsidR="00794BA8" w:rsidRPr="00EC131C">
        <w:rPr>
          <w:rFonts w:ascii="Times New Roman" w:hAnsi="Times New Roman" w:cs="Times New Roman"/>
          <w:sz w:val="24"/>
          <w:szCs w:val="24"/>
          <w:lang w:val="en-US"/>
        </w:rPr>
        <w:t>CI</w:t>
      </w:r>
      <w:r w:rsidR="0063691B" w:rsidRPr="00EC131C">
        <w:rPr>
          <w:rFonts w:ascii="Times New Roman" w:hAnsi="Times New Roman" w:cs="Times New Roman"/>
          <w:sz w:val="24"/>
          <w:szCs w:val="24"/>
          <w:lang w:val="en-US"/>
        </w:rPr>
        <w:t>: 0.88, 0.90) for hypnotics and 0.90</w:t>
      </w:r>
      <w:r w:rsidR="00794BA8" w:rsidRPr="00EC131C">
        <w:rPr>
          <w:rFonts w:ascii="Times New Roman" w:hAnsi="Times New Roman" w:cs="Times New Roman"/>
          <w:sz w:val="24"/>
          <w:szCs w:val="24"/>
          <w:lang w:val="en-US"/>
        </w:rPr>
        <w:t xml:space="preserve"> (</w:t>
      </w:r>
      <w:r w:rsidR="0063691B" w:rsidRPr="00EC131C">
        <w:rPr>
          <w:rFonts w:ascii="Times New Roman" w:hAnsi="Times New Roman" w:cs="Times New Roman"/>
          <w:sz w:val="24"/>
          <w:szCs w:val="24"/>
          <w:lang w:val="en-US"/>
        </w:rPr>
        <w:t xml:space="preserve">95 % </w:t>
      </w:r>
      <w:r w:rsidR="00794BA8" w:rsidRPr="00EC131C">
        <w:rPr>
          <w:rFonts w:ascii="Times New Roman" w:hAnsi="Times New Roman" w:cs="Times New Roman"/>
          <w:sz w:val="24"/>
          <w:szCs w:val="24"/>
          <w:lang w:val="en-US"/>
        </w:rPr>
        <w:t>CI</w:t>
      </w:r>
      <w:r w:rsidR="0063691B" w:rsidRPr="00EC131C">
        <w:rPr>
          <w:rFonts w:ascii="Times New Roman" w:hAnsi="Times New Roman" w:cs="Times New Roman"/>
          <w:sz w:val="24"/>
          <w:szCs w:val="24"/>
          <w:lang w:val="en-US"/>
        </w:rPr>
        <w:t>: 0.89, 0.90</w:t>
      </w:r>
      <w:r w:rsidR="00794BA8" w:rsidRPr="00EC131C">
        <w:rPr>
          <w:rFonts w:ascii="Times New Roman" w:hAnsi="Times New Roman" w:cs="Times New Roman"/>
          <w:sz w:val="24"/>
          <w:szCs w:val="24"/>
          <w:lang w:val="en-US"/>
        </w:rPr>
        <w:t>) for anxiolytics.</w:t>
      </w:r>
      <w:r w:rsidR="00C43C92" w:rsidRPr="00EC131C">
        <w:rPr>
          <w:rFonts w:ascii="Times New Roman" w:hAnsi="Times New Roman" w:cs="Times New Roman"/>
          <w:sz w:val="24"/>
          <w:szCs w:val="24"/>
          <w:lang w:val="en-US"/>
        </w:rPr>
        <w:t xml:space="preserve"> </w:t>
      </w:r>
      <w:r w:rsidR="00C32786" w:rsidRPr="00EC131C">
        <w:rPr>
          <w:rFonts w:ascii="Times New Roman" w:hAnsi="Times New Roman" w:cs="Times New Roman"/>
          <w:sz w:val="24"/>
          <w:szCs w:val="24"/>
          <w:lang w:val="en-US"/>
        </w:rPr>
        <w:t xml:space="preserve"> </w:t>
      </w:r>
      <w:r w:rsidRPr="00EC131C">
        <w:rPr>
          <w:rFonts w:ascii="TimesNewRomanPSMT" w:hAnsi="TimesNewRomanPSMT" w:cs="TimesNewRomanPSMT"/>
          <w:sz w:val="24"/>
          <w:szCs w:val="24"/>
          <w:lang w:val="en-US"/>
        </w:rPr>
        <w:t>Following the guidelines for interpreting Cohen’s kappa</w:t>
      </w:r>
      <w:r w:rsidR="004B4B37" w:rsidRPr="00EC131C">
        <w:rPr>
          <w:rFonts w:ascii="TimesNewRomanPSMT" w:hAnsi="TimesNewRomanPSMT" w:cs="TimesNewRomanPSMT"/>
          <w:sz w:val="24"/>
          <w:szCs w:val="24"/>
          <w:lang w:val="en-US"/>
        </w:rPr>
        <w:t xml:space="preserve"> </w:t>
      </w:r>
      <w:r w:rsidR="008D521D" w:rsidRPr="00EC131C">
        <w:rPr>
          <w:rFonts w:ascii="TimesNewRomanPSMT" w:hAnsi="TimesNewRomanPSMT" w:cs="TimesNewRomanPSMT"/>
          <w:sz w:val="24"/>
          <w:szCs w:val="24"/>
          <w:lang w:val="en-US"/>
        </w:rPr>
        <w:fldChar w:fldCharType="begin"/>
      </w:r>
      <w:r w:rsidR="008D521D" w:rsidRPr="00EC131C">
        <w:rPr>
          <w:rFonts w:ascii="TimesNewRomanPSMT" w:hAnsi="TimesNewRomanPSMT" w:cs="TimesNewRomanPSMT"/>
          <w:sz w:val="24"/>
          <w:szCs w:val="24"/>
          <w:lang w:val="en-US"/>
        </w:rPr>
        <w:instrText xml:space="preserve"> ADDIN EN.CITE &lt;EndNote&gt;&lt;Cite&gt;&lt;Author&gt;Landis&lt;/Author&gt;&lt;Year&gt;1977&lt;/Year&gt;&lt;RecNum&gt;807&lt;/RecNum&gt;&lt;DisplayText&gt;&lt;style face="superscript"&gt;24&lt;/style&gt;&lt;/DisplayText&gt;&lt;record&gt;&lt;rec-number&gt;807&lt;/rec-number&gt;&lt;foreign-keys&gt;&lt;key app="EN" db-id="paarxwzx1w5559erwstvvzxbvtpa2rdsx2zp" timestamp="0"&gt;807&lt;/key&gt;&lt;/foreign-keys&gt;&lt;ref-type name="Journal Article"&gt;17&lt;/ref-type&gt;&lt;contributors&gt;&lt;authors&gt;&lt;author&gt;Landis, J. R.&lt;/author&gt;&lt;author&gt;Koch, G. G.&lt;/author&gt;&lt;/authors&gt;&lt;/contributors&gt;&lt;titles&gt;&lt;title&gt;The measurement of observer agreement for categorical data&lt;/title&gt;&lt;secondary-title&gt;Biometrics&lt;/secondary-title&gt;&lt;alt-title&gt;Biometrics&lt;/alt-title&gt;&lt;/titles&gt;&lt;pages&gt;159-74&lt;/pages&gt;&lt;volume&gt;33&lt;/volume&gt;&lt;number&gt;1&lt;/number&gt;&lt;edition&gt;1977/03/01&lt;/edition&gt;&lt;keywords&gt;&lt;keyword&gt;Humans&lt;/keyword&gt;&lt;keyword&gt;Multiple Sclerosis/*diagnosis&lt;/keyword&gt;&lt;keyword&gt;*Statistics as Topic&lt;/keyword&gt;&lt;/keywords&gt;&lt;dates&gt;&lt;year&gt;1977&lt;/year&gt;&lt;pub-dates&gt;&lt;date&gt;Mar&lt;/date&gt;&lt;/pub-dates&gt;&lt;/dates&gt;&lt;isbn&gt;0006-341X (Print)&amp;#xD;0006-341x&lt;/isbn&gt;&lt;accession-num&gt;843571&lt;/accession-num&gt;&lt;urls&gt;&lt;/urls&gt;&lt;remote-database-provider&gt;NLM&lt;/remote-database-provider&gt;&lt;language&gt;eng&lt;/language&gt;&lt;/record&gt;&lt;/Cite&gt;&lt;/EndNote&gt;</w:instrText>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24</w:t>
      </w:r>
      <w:r w:rsidR="008D521D" w:rsidRPr="00EC131C">
        <w:rPr>
          <w:rFonts w:ascii="TimesNewRomanPSMT" w:hAnsi="TimesNewRomanPSMT" w:cs="TimesNewRomanPSMT"/>
          <w:sz w:val="24"/>
          <w:szCs w:val="24"/>
          <w:lang w:val="en-US"/>
        </w:rPr>
        <w:fldChar w:fldCharType="end"/>
      </w:r>
      <w:r w:rsidRPr="00EC131C">
        <w:rPr>
          <w:rFonts w:ascii="TimesNewRomanPSMT" w:hAnsi="TimesNewRomanPSMT" w:cs="TimesNewRomanPSMT"/>
          <w:sz w:val="24"/>
          <w:szCs w:val="24"/>
          <w:lang w:val="en-US"/>
        </w:rPr>
        <w:t xml:space="preserve">, there was moderate agreement between both current and ever use of self-reported sleep medication use and dispensed hypnotics using a time-window of 100 days. When using the time-window of 200 days, the agreement was </w:t>
      </w:r>
      <w:r w:rsidR="00E306D9" w:rsidRPr="00EC131C">
        <w:rPr>
          <w:rFonts w:ascii="TimesNewRomanPSMT" w:hAnsi="TimesNewRomanPSMT" w:cs="TimesNewRomanPSMT"/>
          <w:sz w:val="24"/>
          <w:szCs w:val="24"/>
          <w:lang w:val="en-US"/>
        </w:rPr>
        <w:t>substantial</w:t>
      </w:r>
      <w:r w:rsidRPr="00EC131C">
        <w:rPr>
          <w:rFonts w:ascii="TimesNewRomanPSMT" w:hAnsi="TimesNewRomanPSMT" w:cs="TimesNewRomanPSMT"/>
          <w:sz w:val="24"/>
          <w:szCs w:val="24"/>
          <w:lang w:val="en-US"/>
        </w:rPr>
        <w:t xml:space="preserve"> according to these guidelines (kappa = </w:t>
      </w:r>
      <w:r w:rsidRPr="00EC131C">
        <w:rPr>
          <w:rFonts w:ascii="Times New Roman" w:hAnsi="Times New Roman" w:cs="Times New Roman"/>
          <w:sz w:val="24"/>
          <w:szCs w:val="24"/>
          <w:lang w:val="en-US"/>
        </w:rPr>
        <w:t>0.64; 95 % CI: 0.62, 0.67).</w:t>
      </w:r>
      <w:r w:rsidRPr="00EC131C">
        <w:rPr>
          <w:rFonts w:ascii="TimesNewRomanPSMT" w:hAnsi="TimesNewRomanPSMT" w:cs="TimesNewRomanPSMT"/>
          <w:sz w:val="24"/>
          <w:szCs w:val="24"/>
          <w:lang w:val="en-US"/>
        </w:rPr>
        <w:t xml:space="preserve"> Regarding tranquilizers, we observed moderate agreement for all conditions. </w:t>
      </w:r>
    </w:p>
    <w:p w14:paraId="6B4BB7EC" w14:textId="679CA5FB" w:rsidR="00E512F9" w:rsidRPr="00EC131C" w:rsidRDefault="00E512F9" w:rsidP="003724FA">
      <w:pPr>
        <w:spacing w:line="360" w:lineRule="auto"/>
        <w:ind w:firstLine="708"/>
        <w:rPr>
          <w:rFonts w:ascii="TimesNewRomanPSMT" w:hAnsi="TimesNewRomanPSMT" w:cs="TimesNewRomanPSMT"/>
          <w:sz w:val="24"/>
          <w:szCs w:val="24"/>
          <w:lang w:val="en-US"/>
        </w:rPr>
      </w:pPr>
      <w:r w:rsidRPr="00EC131C">
        <w:rPr>
          <w:rFonts w:ascii="TimesNewRomanPSMT" w:hAnsi="TimesNewRomanPSMT" w:cs="TimesNewRomanPSMT"/>
          <w:sz w:val="24"/>
          <w:szCs w:val="24"/>
          <w:lang w:val="en-US"/>
        </w:rPr>
        <w:t xml:space="preserve">The reference drug, blood pressure medications, showed </w:t>
      </w:r>
      <w:r w:rsidR="00A6309B" w:rsidRPr="00EC131C">
        <w:rPr>
          <w:rFonts w:ascii="TimesNewRomanPSMT" w:hAnsi="TimesNewRomanPSMT" w:cs="TimesNewRomanPSMT"/>
          <w:sz w:val="24"/>
          <w:szCs w:val="24"/>
          <w:lang w:val="en-US"/>
        </w:rPr>
        <w:t>almost perfect</w:t>
      </w:r>
      <w:r w:rsidRPr="00EC131C">
        <w:rPr>
          <w:rFonts w:ascii="TimesNewRomanPSMT" w:hAnsi="TimesNewRomanPSMT" w:cs="TimesNewRomanPSMT"/>
          <w:sz w:val="24"/>
          <w:szCs w:val="24"/>
          <w:lang w:val="en-US"/>
        </w:rPr>
        <w:t xml:space="preserve"> agreement for both current and ever medication use with kappa values ranging from 0.81 to 0.88.</w:t>
      </w:r>
    </w:p>
    <w:p w14:paraId="52DBC920" w14:textId="77777777" w:rsidR="00E512F9" w:rsidRPr="00EC131C" w:rsidRDefault="00E512F9" w:rsidP="003724FA">
      <w:pPr>
        <w:spacing w:line="360" w:lineRule="auto"/>
        <w:ind w:firstLine="708"/>
        <w:rPr>
          <w:rFonts w:ascii="TimesNewRomanPSMT" w:hAnsi="TimesNewRomanPSMT" w:cs="TimesNewRomanPSMT"/>
          <w:sz w:val="24"/>
          <w:szCs w:val="24"/>
          <w:lang w:val="en-US"/>
        </w:rPr>
      </w:pPr>
      <w:r w:rsidRPr="00EC131C">
        <w:rPr>
          <w:rFonts w:ascii="TimesNewRomanPSMT" w:hAnsi="TimesNewRomanPSMT" w:cs="TimesNewRomanPSMT"/>
          <w:sz w:val="24"/>
          <w:szCs w:val="24"/>
          <w:lang w:val="en-US"/>
        </w:rPr>
        <w:t>Exclusion of the oldest participants who had not filled a prescription during 2009 yielded only minimal changes in agreement.</w:t>
      </w:r>
    </w:p>
    <w:p w14:paraId="54BFBC25" w14:textId="59CEAC4E" w:rsidR="00E512F9" w:rsidRPr="008172E3" w:rsidRDefault="00E512F9" w:rsidP="003724FA">
      <w:pPr>
        <w:spacing w:line="360" w:lineRule="auto"/>
        <w:rPr>
          <w:rFonts w:ascii="TimesNewRomanPSMT" w:hAnsi="TimesNewRomanPSMT" w:cs="TimesNewRomanPSMT"/>
          <w:sz w:val="24"/>
          <w:szCs w:val="24"/>
          <w:lang w:val="en-US"/>
        </w:rPr>
      </w:pPr>
      <w:r w:rsidRPr="00EC131C">
        <w:rPr>
          <w:rFonts w:ascii="TimesNewRomanPSMT" w:hAnsi="TimesNewRomanPSMT" w:cs="TimesNewRomanPSMT"/>
          <w:sz w:val="24"/>
          <w:szCs w:val="24"/>
          <w:lang w:val="en-US"/>
        </w:rPr>
        <w:tab/>
        <w:t xml:space="preserve">Table </w:t>
      </w:r>
      <w:r w:rsidR="008C2115" w:rsidRPr="00EC131C">
        <w:rPr>
          <w:rFonts w:ascii="TimesNewRomanPSMT" w:hAnsi="TimesNewRomanPSMT" w:cs="TimesNewRomanPSMT"/>
          <w:sz w:val="24"/>
          <w:szCs w:val="24"/>
          <w:lang w:val="en-US"/>
        </w:rPr>
        <w:t>4</w:t>
      </w:r>
      <w:r w:rsidRPr="00EC131C">
        <w:rPr>
          <w:rFonts w:ascii="TimesNewRomanPSMT" w:hAnsi="TimesNewRomanPSMT" w:cs="TimesNewRomanPSMT"/>
          <w:sz w:val="24"/>
          <w:szCs w:val="24"/>
          <w:lang w:val="en-US"/>
        </w:rPr>
        <w:t xml:space="preserve"> shows the prevalence </w:t>
      </w:r>
      <w:r w:rsidRPr="00D30B3F">
        <w:rPr>
          <w:rFonts w:ascii="TimesNewRomanPSMT" w:hAnsi="TimesNewRomanPSMT" w:cs="TimesNewRomanPSMT"/>
          <w:sz w:val="24"/>
          <w:szCs w:val="24"/>
          <w:lang w:val="en-US"/>
        </w:rPr>
        <w:t>of dispensed hypnotics and anxiolytics in 2009</w:t>
      </w:r>
      <w:r>
        <w:rPr>
          <w:rFonts w:ascii="TimesNewRomanPSMT" w:hAnsi="TimesNewRomanPSMT" w:cs="TimesNewRomanPSMT"/>
          <w:sz w:val="24"/>
          <w:szCs w:val="24"/>
          <w:lang w:val="en-US"/>
        </w:rPr>
        <w:t xml:space="preserve"> by age group and sex</w:t>
      </w:r>
      <w:r w:rsidRPr="00D30B3F">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for both</w:t>
      </w:r>
      <w:r w:rsidRPr="00D30B3F">
        <w:rPr>
          <w:rFonts w:ascii="TimesNewRomanPSMT" w:hAnsi="TimesNewRomanPSMT" w:cs="TimesNewRomanPSMT"/>
          <w:sz w:val="24"/>
          <w:szCs w:val="24"/>
          <w:lang w:val="en-US"/>
        </w:rPr>
        <w:t xml:space="preserve"> the Oslo population and the</w:t>
      </w:r>
      <w:r>
        <w:rPr>
          <w:rFonts w:ascii="TimesNewRomanPSMT" w:hAnsi="TimesNewRomanPSMT" w:cs="TimesNewRomanPSMT"/>
          <w:sz w:val="24"/>
          <w:szCs w:val="24"/>
          <w:lang w:val="en-US"/>
        </w:rPr>
        <w:t xml:space="preserve"> HELMILO study population. </w:t>
      </w:r>
      <w:r w:rsidRPr="00D30B3F">
        <w:rPr>
          <w:rFonts w:ascii="TimesNewRomanPSMT" w:hAnsi="TimesNewRomanPSMT" w:cs="TimesNewRomanPSMT"/>
          <w:sz w:val="24"/>
          <w:szCs w:val="24"/>
          <w:lang w:val="en-US"/>
        </w:rPr>
        <w:t xml:space="preserve">Generally, the prevalence of </w:t>
      </w:r>
      <w:r>
        <w:rPr>
          <w:rFonts w:ascii="TimesNewRomanPSMT" w:hAnsi="TimesNewRomanPSMT" w:cs="TimesNewRomanPSMT"/>
          <w:sz w:val="24"/>
          <w:szCs w:val="24"/>
          <w:lang w:val="en-US"/>
        </w:rPr>
        <w:t>dispensed medications was the highest</w:t>
      </w:r>
      <w:r w:rsidRPr="00D30B3F">
        <w:rPr>
          <w:rFonts w:ascii="TimesNewRomanPSMT" w:hAnsi="TimesNewRomanPSMT" w:cs="TimesNewRomanPSMT"/>
          <w:sz w:val="24"/>
          <w:szCs w:val="24"/>
          <w:lang w:val="en-US"/>
        </w:rPr>
        <w:t xml:space="preserve"> in the Oslo population, except for the</w:t>
      </w:r>
      <w:r>
        <w:rPr>
          <w:rFonts w:ascii="TimesNewRomanPSMT" w:hAnsi="TimesNewRomanPSMT" w:cs="TimesNewRomanPSMT"/>
          <w:sz w:val="24"/>
          <w:szCs w:val="24"/>
          <w:lang w:val="en-US"/>
        </w:rPr>
        <w:t xml:space="preserve"> </w:t>
      </w:r>
      <w:r w:rsidRPr="00D30B3F">
        <w:rPr>
          <w:rFonts w:ascii="TimesNewRomanPSMT" w:hAnsi="TimesNewRomanPSMT" w:cs="TimesNewRomanPSMT"/>
          <w:sz w:val="24"/>
          <w:szCs w:val="24"/>
          <w:lang w:val="en-US"/>
        </w:rPr>
        <w:t xml:space="preserve">prevalence of hypnotics </w:t>
      </w:r>
      <w:r>
        <w:rPr>
          <w:rFonts w:ascii="TimesNewRomanPSMT" w:hAnsi="TimesNewRomanPSMT" w:cs="TimesNewRomanPSMT"/>
          <w:sz w:val="24"/>
          <w:szCs w:val="24"/>
          <w:lang w:val="en-US"/>
        </w:rPr>
        <w:t xml:space="preserve">among </w:t>
      </w:r>
      <w:r w:rsidRPr="00D30B3F">
        <w:rPr>
          <w:rFonts w:ascii="TimesNewRomanPSMT" w:hAnsi="TimesNewRomanPSMT" w:cs="TimesNewRomanPSMT"/>
          <w:sz w:val="24"/>
          <w:szCs w:val="24"/>
          <w:lang w:val="en-US"/>
        </w:rPr>
        <w:t>84-85 year olds</w:t>
      </w:r>
      <w:r>
        <w:rPr>
          <w:rFonts w:ascii="TimesNewRomanPSMT" w:hAnsi="TimesNewRomanPSMT" w:cs="TimesNewRomanPSMT"/>
          <w:sz w:val="24"/>
          <w:szCs w:val="24"/>
          <w:lang w:val="en-US"/>
        </w:rPr>
        <w:t xml:space="preserve">, which </w:t>
      </w:r>
      <w:r w:rsidRPr="00D30B3F">
        <w:rPr>
          <w:rFonts w:ascii="TimesNewRomanPSMT" w:hAnsi="TimesNewRomanPSMT" w:cs="TimesNewRomanPSMT"/>
          <w:sz w:val="24"/>
          <w:szCs w:val="24"/>
          <w:lang w:val="en-US"/>
        </w:rPr>
        <w:t xml:space="preserve">was higher in </w:t>
      </w:r>
      <w:r>
        <w:rPr>
          <w:rFonts w:ascii="TimesNewRomanPSMT" w:hAnsi="TimesNewRomanPSMT" w:cs="TimesNewRomanPSMT"/>
          <w:sz w:val="24"/>
          <w:szCs w:val="24"/>
          <w:lang w:val="en-US"/>
        </w:rPr>
        <w:t xml:space="preserve">the </w:t>
      </w:r>
      <w:r w:rsidRPr="00D30B3F">
        <w:rPr>
          <w:rFonts w:ascii="TimesNewRomanPSMT" w:hAnsi="TimesNewRomanPSMT" w:cs="TimesNewRomanPSMT"/>
          <w:sz w:val="24"/>
          <w:szCs w:val="24"/>
          <w:lang w:val="en-US"/>
        </w:rPr>
        <w:t>HELMILO</w:t>
      </w:r>
      <w:r>
        <w:rPr>
          <w:rFonts w:ascii="TimesNewRomanPSMT" w:hAnsi="TimesNewRomanPSMT" w:cs="TimesNewRomanPSMT"/>
          <w:sz w:val="24"/>
          <w:szCs w:val="24"/>
          <w:lang w:val="en-US"/>
        </w:rPr>
        <w:t xml:space="preserve"> population</w:t>
      </w:r>
      <w:r w:rsidRPr="00D30B3F">
        <w:rPr>
          <w:rFonts w:ascii="TimesNewRomanPSMT" w:hAnsi="TimesNewRomanPSMT" w:cs="TimesNewRomanPSMT"/>
          <w:sz w:val="24"/>
          <w:szCs w:val="24"/>
          <w:lang w:val="en-US"/>
        </w:rPr>
        <w:t xml:space="preserve">. </w:t>
      </w:r>
    </w:p>
    <w:p w14:paraId="5AA1CA61" w14:textId="77777777" w:rsidR="00E512F9" w:rsidRPr="008172E3" w:rsidRDefault="00E512F9" w:rsidP="003724FA">
      <w:pPr>
        <w:spacing w:line="360" w:lineRule="auto"/>
        <w:rPr>
          <w:rFonts w:ascii="TimesNewRomanPSMT" w:hAnsi="TimesNewRomanPSMT" w:cs="TimesNewRomanPSMT"/>
          <w:sz w:val="24"/>
          <w:szCs w:val="24"/>
          <w:lang w:val="en-US"/>
        </w:rPr>
      </w:pPr>
    </w:p>
    <w:p w14:paraId="0BDDDD82" w14:textId="77777777" w:rsidR="00E512F9" w:rsidRDefault="00E512F9" w:rsidP="00372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MT" w:hAnsi="ArialMT" w:cs="TimesNewRomanPSMT"/>
          <w:b/>
          <w:sz w:val="24"/>
          <w:szCs w:val="24"/>
          <w:lang w:val="en-US"/>
        </w:rPr>
      </w:pPr>
      <w:bookmarkStart w:id="9" w:name="Untitled_Section-8"/>
      <w:r w:rsidRPr="004B30CC">
        <w:rPr>
          <w:rFonts w:ascii="ArialMT" w:hAnsi="ArialMT" w:cs="TimesNewRomanPSMT"/>
          <w:b/>
          <w:sz w:val="24"/>
          <w:szCs w:val="24"/>
          <w:lang w:val="en-US"/>
        </w:rPr>
        <w:t>Discussion</w:t>
      </w:r>
      <w:bookmarkEnd w:id="9"/>
    </w:p>
    <w:p w14:paraId="598777C7" w14:textId="4A3399E6" w:rsidR="00E512F9" w:rsidRPr="00EC131C" w:rsidRDefault="00E512F9" w:rsidP="00372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NewRomanPSMT" w:hAnsi="TimesNewRomanPSMT" w:cs="TimesNewRomanPSMT"/>
          <w:sz w:val="24"/>
          <w:szCs w:val="24"/>
          <w:lang w:val="en-US"/>
        </w:rPr>
      </w:pPr>
      <w:r w:rsidRPr="004B30CC">
        <w:rPr>
          <w:rFonts w:ascii="TimesNewRomanPSMT" w:hAnsi="TimesNewRomanPSMT" w:cs="TimesNewRomanPSMT"/>
          <w:sz w:val="24"/>
          <w:szCs w:val="24"/>
          <w:lang w:val="en-US"/>
        </w:rPr>
        <w:t xml:space="preserve">In </w:t>
      </w:r>
      <w:r w:rsidRPr="00EC131C">
        <w:rPr>
          <w:rFonts w:ascii="TimesNewRomanPSMT" w:hAnsi="TimesNewRomanPSMT" w:cs="TimesNewRomanPSMT"/>
          <w:sz w:val="24"/>
          <w:szCs w:val="24"/>
          <w:lang w:val="en-US"/>
        </w:rPr>
        <w:t>the present study, we compared self-reported and registry-based use of sleep medication and tranquilizers according to various measures of agreement.</w:t>
      </w:r>
      <w:r w:rsidR="00C50BC0" w:rsidRPr="00EC131C">
        <w:rPr>
          <w:rFonts w:ascii="TimesNewRomanPSMT" w:hAnsi="TimesNewRomanPSMT" w:cs="TimesNewRomanPSMT"/>
          <w:sz w:val="24"/>
          <w:szCs w:val="24"/>
          <w:lang w:val="en-US"/>
        </w:rPr>
        <w:t xml:space="preserve"> In each medication group, the sensitivity was highest for </w:t>
      </w:r>
      <w:r w:rsidR="008C2115" w:rsidRPr="00EC131C">
        <w:rPr>
          <w:rFonts w:ascii="TimesNewRomanPSMT" w:hAnsi="TimesNewRomanPSMT" w:cs="TimesNewRomanPSMT"/>
          <w:sz w:val="24"/>
          <w:szCs w:val="24"/>
          <w:lang w:val="en-US"/>
        </w:rPr>
        <w:t>having</w:t>
      </w:r>
      <w:r w:rsidR="00C50BC0" w:rsidRPr="00EC131C">
        <w:rPr>
          <w:rFonts w:ascii="TimesNewRomanPSMT" w:hAnsi="TimesNewRomanPSMT" w:cs="TimesNewRomanPSMT"/>
          <w:sz w:val="24"/>
          <w:szCs w:val="24"/>
          <w:lang w:val="en-US"/>
        </w:rPr>
        <w:t xml:space="preserve"> two or more prescriptions during the past 200 days when prescription records was the reference standard. </w:t>
      </w:r>
      <w:r w:rsidRPr="00EC131C">
        <w:rPr>
          <w:rFonts w:ascii="TimesNewRomanPSMT" w:hAnsi="TimesNewRomanPSMT" w:cs="TimesNewRomanPSMT"/>
          <w:sz w:val="24"/>
          <w:szCs w:val="24"/>
          <w:lang w:val="en-US"/>
        </w:rPr>
        <w:t xml:space="preserve">The specificity was high in all the conditions we assessed. The measure of overall agreement, kappa, indicated moderate to </w:t>
      </w:r>
      <w:r w:rsidR="00C50BC0" w:rsidRPr="00EC131C">
        <w:rPr>
          <w:rFonts w:ascii="TimesNewRomanPSMT" w:hAnsi="TimesNewRomanPSMT" w:cs="TimesNewRomanPSMT"/>
          <w:sz w:val="24"/>
          <w:szCs w:val="24"/>
          <w:lang w:val="en-US"/>
        </w:rPr>
        <w:t>substantial</w:t>
      </w:r>
      <w:r w:rsidRPr="00EC131C">
        <w:rPr>
          <w:rFonts w:ascii="TimesNewRomanPSMT" w:hAnsi="TimesNewRomanPSMT" w:cs="TimesNewRomanPSMT"/>
          <w:sz w:val="24"/>
          <w:szCs w:val="24"/>
          <w:lang w:val="en-US"/>
        </w:rPr>
        <w:t xml:space="preserve"> agreement between self-reported sleep medications and dispensed hypnotics and moderate agreement for self-reported use of tranquilizers and dispensed anxiolytics, with the highest level of agreement when </w:t>
      </w:r>
      <w:r w:rsidR="00793A0E" w:rsidRPr="00EC131C">
        <w:rPr>
          <w:rFonts w:ascii="TimesNewRomanPSMT" w:hAnsi="TimesNewRomanPSMT" w:cs="TimesNewRomanPSMT"/>
          <w:sz w:val="24"/>
          <w:szCs w:val="24"/>
          <w:lang w:val="en-US"/>
        </w:rPr>
        <w:t xml:space="preserve">having filled one prescription in </w:t>
      </w:r>
      <w:r w:rsidRPr="00EC131C">
        <w:rPr>
          <w:rFonts w:ascii="TimesNewRomanPSMT" w:hAnsi="TimesNewRomanPSMT" w:cs="TimesNewRomanPSMT"/>
          <w:sz w:val="24"/>
          <w:szCs w:val="24"/>
          <w:lang w:val="en-US"/>
        </w:rPr>
        <w:t xml:space="preserve">a 200-day time-window. Furthermore, the agreement was stronger for current medication use than ever medication use.  </w:t>
      </w:r>
    </w:p>
    <w:p w14:paraId="3D0AE5EF" w14:textId="48C66E77" w:rsidR="00E512F9" w:rsidRPr="00107352" w:rsidRDefault="00E512F9" w:rsidP="00372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NewRomanPSMT" w:hAnsi="TimesNewRomanPSMT" w:cs="TimesNewRomanPSMT"/>
          <w:sz w:val="24"/>
          <w:szCs w:val="24"/>
          <w:lang w:val="en-US"/>
        </w:rPr>
      </w:pPr>
      <w:r w:rsidRPr="00EC131C">
        <w:rPr>
          <w:rFonts w:ascii="TimesNewRomanPSMT" w:hAnsi="TimesNewRomanPSMT" w:cs="TimesNewRomanPSMT"/>
          <w:sz w:val="24"/>
          <w:szCs w:val="24"/>
          <w:lang w:val="en-US"/>
        </w:rPr>
        <w:tab/>
        <w:t xml:space="preserve">For current medication use, there </w:t>
      </w:r>
      <w:r w:rsidRPr="00107352">
        <w:rPr>
          <w:rFonts w:ascii="TimesNewRomanPSMT" w:hAnsi="TimesNewRomanPSMT" w:cs="TimesNewRomanPSMT"/>
          <w:sz w:val="24"/>
          <w:szCs w:val="24"/>
          <w:lang w:val="en-US"/>
        </w:rPr>
        <w:t xml:space="preserve">was a higher prevalence in the </w:t>
      </w:r>
      <w:r w:rsidRPr="00EC131C">
        <w:rPr>
          <w:rFonts w:ascii="TimesNewRomanPSMT" w:hAnsi="TimesNewRomanPSMT" w:cs="TimesNewRomanPSMT"/>
          <w:sz w:val="24"/>
          <w:szCs w:val="24"/>
          <w:lang w:val="en-US"/>
        </w:rPr>
        <w:t>self-reported data than in the registry data. We observed this tendency mostly for the 100-day time window of dispensed prescriptions. For the 200-day time window</w:t>
      </w:r>
      <w:r w:rsidR="000F0FC6" w:rsidRPr="00EC131C">
        <w:rPr>
          <w:rFonts w:ascii="TimesNewRomanPSMT" w:hAnsi="TimesNewRomanPSMT" w:cs="TimesNewRomanPSMT"/>
          <w:sz w:val="24"/>
          <w:szCs w:val="24"/>
          <w:lang w:val="en-US"/>
        </w:rPr>
        <w:t xml:space="preserve"> with one prescription</w:t>
      </w:r>
      <w:r w:rsidRPr="00EC131C">
        <w:rPr>
          <w:rFonts w:ascii="TimesNewRomanPSMT" w:hAnsi="TimesNewRomanPSMT" w:cs="TimesNewRomanPSMT"/>
          <w:sz w:val="24"/>
          <w:szCs w:val="24"/>
          <w:lang w:val="en-US"/>
        </w:rPr>
        <w:t>, the proportion of medication users in the two data sources were more similar. Previous studies of the agreement of psychotropic drug use have commonly reported a higher prevalence of medication use in the registry data than in the self-reported data</w:t>
      </w:r>
      <w:r w:rsidR="000F0FC6" w:rsidRPr="00EC131C">
        <w:rPr>
          <w:rFonts w:ascii="TimesNewRomanPSMT" w:hAnsi="TimesNewRomanPSMT" w:cs="TimesNewRomanPSMT"/>
          <w:sz w:val="24"/>
          <w:szCs w:val="24"/>
          <w:lang w:val="en-US"/>
        </w:rPr>
        <w:t xml:space="preserve"> </w:t>
      </w:r>
      <w:r w:rsidR="008D521D" w:rsidRPr="00EC131C">
        <w:rPr>
          <w:rFonts w:ascii="TimesNewRomanPSMT" w:hAnsi="TimesNewRomanPSMT" w:cs="TimesNewRomanPSMT"/>
          <w:sz w:val="24"/>
          <w:szCs w:val="24"/>
          <w:lang w:val="en-US"/>
        </w:rPr>
        <w:fldChar w:fldCharType="begin">
          <w:fldData xml:space="preserve">PEVuZE5vdGU+PENpdGU+PEF1dGhvcj5SYXVtYTwvQXV0aG9yPjxZZWFyPjIwMTM8L1llYXI+PFJl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</w:fldData>
        </w:fldChar>
      </w:r>
      <w:r w:rsidR="008D521D" w:rsidRPr="00EC131C">
        <w:rPr>
          <w:rFonts w:ascii="TimesNewRomanPSMT" w:hAnsi="TimesNewRomanPSMT" w:cs="TimesNewRomanPSMT"/>
          <w:sz w:val="24"/>
          <w:szCs w:val="24"/>
          <w:lang w:val="en-US"/>
        </w:rPr>
        <w:instrText xml:space="preserve"> ADDIN EN.CITE </w:instrText>
      </w:r>
      <w:r w:rsidR="008D521D" w:rsidRPr="00EC131C">
        <w:rPr>
          <w:rFonts w:ascii="TimesNewRomanPSMT" w:hAnsi="TimesNewRomanPSMT" w:cs="TimesNewRomanPSMT"/>
          <w:sz w:val="24"/>
          <w:szCs w:val="24"/>
          <w:lang w:val="en-US"/>
        </w:rPr>
        <w:fldChar w:fldCharType="begin">
          <w:fldData xml:space="preserve">PEVuZE5vdGU+PENpdGU+PEF1dGhvcj5SYXVtYTwvQXV0aG9yPjxZZWFyPjIwMTM8L1llYXI+PFJl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</w:fldData>
        </w:fldChar>
      </w:r>
      <w:r w:rsidR="008D521D" w:rsidRPr="00EC131C">
        <w:rPr>
          <w:rFonts w:ascii="TimesNewRomanPSMT" w:hAnsi="TimesNewRomanPSMT" w:cs="TimesNewRomanPSMT"/>
          <w:sz w:val="24"/>
          <w:szCs w:val="24"/>
          <w:lang w:val="en-US"/>
        </w:rPr>
        <w:instrText xml:space="preserve"> ADDIN EN.CITE.DATA </w:instrText>
      </w:r>
      <w:r w:rsidR="008D521D" w:rsidRPr="00EC131C">
        <w:rPr>
          <w:rFonts w:ascii="TimesNewRomanPSMT" w:hAnsi="TimesNewRomanPSMT" w:cs="TimesNewRomanPSMT"/>
          <w:sz w:val="24"/>
          <w:szCs w:val="24"/>
          <w:lang w:val="en-US"/>
        </w:rPr>
      </w:r>
      <w:r w:rsidR="008D521D" w:rsidRPr="00EC131C">
        <w:rPr>
          <w:rFonts w:ascii="TimesNewRomanPSMT" w:hAnsi="TimesNewRomanPSMT" w:cs="TimesNewRomanPSMT"/>
          <w:sz w:val="24"/>
          <w:szCs w:val="24"/>
          <w:lang w:val="en-US"/>
        </w:rPr>
        <w:fldChar w:fldCharType="end"/>
      </w:r>
      <w:r w:rsidR="008D521D" w:rsidRPr="00EC131C">
        <w:rPr>
          <w:rFonts w:ascii="TimesNewRomanPSMT" w:hAnsi="TimesNewRomanPSMT" w:cs="TimesNewRomanPSMT"/>
          <w:sz w:val="24"/>
          <w:szCs w:val="24"/>
          <w:lang w:val="en-US"/>
        </w:rPr>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10,16,18</w:t>
      </w:r>
      <w:r w:rsidR="008D521D" w:rsidRPr="00EC131C">
        <w:rPr>
          <w:rFonts w:ascii="TimesNewRomanPSMT" w:hAnsi="TimesNewRomanPSMT" w:cs="TimesNewRomanPSMT"/>
          <w:sz w:val="24"/>
          <w:szCs w:val="24"/>
          <w:lang w:val="en-US"/>
        </w:rPr>
        <w:fldChar w:fldCharType="end"/>
      </w:r>
      <w:r w:rsidRPr="00EC131C">
        <w:rPr>
          <w:rFonts w:ascii="TimesNewRomanPSMT" w:hAnsi="TimesNewRomanPSMT" w:cs="TimesNewRomanPSMT"/>
          <w:sz w:val="24"/>
          <w:szCs w:val="24"/>
          <w:lang w:val="en-US"/>
        </w:rPr>
        <w:t>. This could be explained by underreporting due to</w:t>
      </w:r>
      <w:r w:rsidR="004D74A6" w:rsidRPr="00EC131C">
        <w:rPr>
          <w:rFonts w:ascii="TimesNewRomanPSMT" w:hAnsi="TimesNewRomanPSMT" w:cs="TimesNewRomanPSMT"/>
          <w:sz w:val="24"/>
          <w:szCs w:val="24"/>
          <w:lang w:val="en-US"/>
        </w:rPr>
        <w:t xml:space="preserve"> poor</w:t>
      </w:r>
      <w:r w:rsidRPr="00EC131C">
        <w:rPr>
          <w:rFonts w:ascii="TimesNewRomanPSMT" w:hAnsi="TimesNewRomanPSMT" w:cs="TimesNewRomanPSMT"/>
          <w:sz w:val="24"/>
          <w:szCs w:val="24"/>
          <w:lang w:val="en-US"/>
        </w:rPr>
        <w:t xml:space="preserve"> recall and reluctance to report sensitive information</w:t>
      </w:r>
      <w:r w:rsidR="000F0FC6" w:rsidRPr="00EC131C">
        <w:rPr>
          <w:rFonts w:ascii="TimesNewRomanPSMT" w:hAnsi="TimesNewRomanPSMT" w:cs="TimesNewRomanPSMT"/>
          <w:sz w:val="24"/>
          <w:szCs w:val="24"/>
          <w:lang w:val="en-US"/>
        </w:rPr>
        <w:t xml:space="preserve"> </w:t>
      </w:r>
      <w:r w:rsidR="008D521D" w:rsidRPr="00EC131C">
        <w:rPr>
          <w:rFonts w:ascii="TimesNewRomanPSMT" w:hAnsi="TimesNewRomanPSMT" w:cs="TimesNewRomanPSMT"/>
          <w:sz w:val="24"/>
          <w:szCs w:val="24"/>
          <w:lang w:val="en-US"/>
        </w:rPr>
        <w:fldChar w:fldCharType="begin"/>
      </w:r>
      <w:r w:rsidR="008D521D" w:rsidRPr="00EC131C">
        <w:rPr>
          <w:rFonts w:ascii="TimesNewRomanPSMT" w:hAnsi="TimesNewRomanPSMT" w:cs="TimesNewRomanPSMT"/>
          <w:sz w:val="24"/>
          <w:szCs w:val="24"/>
          <w:lang w:val="en-US"/>
        </w:rPr>
        <w:instrText xml:space="preserve"> ADDIN EN.CITE &lt;EndNote&gt;&lt;Cite&gt;&lt;Author&gt;Barregard&lt;/Author&gt;&lt;Year&gt;2014&lt;/Year&gt;&lt;RecNum&gt;1574&lt;/RecNum&gt;&lt;DisplayText&gt;&lt;style face="superscript"&gt;1,27&lt;/style&gt;&lt;/DisplayText&gt;&lt;record&gt;&lt;rec-number&gt;1574&lt;/rec-number&gt;&lt;foreign-keys&gt;&lt;key app="EN" db-id="paarxwzx1w5559erwstvvzxbvtpa2rdsx2zp" timestamp="1541680934"&gt;1574&lt;/key&gt;&lt;key app="ENWeb" db-id=""&gt;0&lt;/key&gt;&lt;/foreign-keys&gt;&lt;ref-type name="Journal Article"&gt;17&lt;/ref-type&gt;&lt;contributors&gt;&lt;authors&gt;&lt;author&gt;Barregard, Lars&lt;/author&gt;&lt;author&gt;Stansfeld, Stephen&lt;/author&gt;&lt;/authors&gt;&lt;/contributors&gt;&lt;titles&gt;&lt;title&gt;Medication use as an outcome variable in environmental (noise) epidemiology&lt;/title&gt;&lt;secondary-title&gt;Scand J Work Environ Health&lt;/secondary-title&gt;&lt;/titles&gt;&lt;periodical&gt;&lt;full-title&gt;Scand J Work Environ Health&lt;/full-title&gt;&lt;/periodical&gt;&lt;pages&gt;211-213&lt;/pages&gt;&lt;volume&gt;40&lt;/volume&gt;&lt;number&gt;3&lt;/number&gt;&lt;dates&gt;&lt;year&gt;2014&lt;/year&gt;&lt;/dates&gt;&lt;isbn&gt;1795-990X&lt;/isbn&gt;&lt;accession-num&gt;24668139&lt;/accession-num&gt;&lt;label&gt;ENG&lt;/label&gt;&lt;urls&gt;&lt;related-urls&gt;&lt;url&gt;http://dx.doi.org/10.5271/sjweh.3426&lt;/url&gt;&lt;/related-urls&gt;&lt;/urls&gt;&lt;custom2&gt;24668139&lt;/custom2&gt;&lt;electronic-resource-num&gt;10.5271/sjweh.3426&lt;/electronic-resource-num&gt;&lt;remote-database-name&gt;PubMed&lt;/remote-database-name&gt;&lt;remote-database-provider&gt;Pubmed2Endnote by Riadh Hammami&lt;/remote-database-provider&gt;&lt;/record&gt;&lt;/Cite&gt;&lt;Cite&gt;&lt;Author&gt;Knudsen&lt;/Author&gt;&lt;Year&gt;2002&lt;/Year&gt;&lt;RecNum&gt;819&lt;/RecNum&gt;&lt;record&gt;&lt;rec-number&gt;819&lt;/rec-number&gt;&lt;foreign-keys&gt;&lt;key app="EN" db-id="paarxwzx1w5559erwstvvzxbvtpa2rdsx2zp" timestamp="0"&gt;819&lt;/key&gt;&lt;/foreign-keys&gt;&lt;ref-type name="Journal Article"&gt;17&lt;/ref-type&gt;&lt;contributors&gt;&lt;authors&gt;&lt;author&gt;Knudsen, Pia&lt;/author&gt;&lt;author&gt;Hansen, Ebba Holme&lt;/author&gt;&lt;author&gt;Traulsen, Janine M&lt;/author&gt;&lt;/authors&gt;&lt;/contributors&gt;&lt;titles&gt;&lt;title&gt;Perceptions of young women using SSRI antidepressants—a reclassification of stigma&lt;/title&gt;&lt;secondary-title&gt;International journal of pharmacy practice&lt;/secondary-title&gt;&lt;/titles&gt;&lt;pages&gt;243-252&lt;/pages&gt;&lt;volume&gt;10&lt;/volume&gt;&lt;number&gt;4&lt;/number&gt;&lt;dates&gt;&lt;year&gt;2002&lt;/year&gt;&lt;/dates&gt;&lt;isbn&gt;2042-7174&lt;/isbn&gt;&lt;urls&gt;&lt;/urls&gt;&lt;/record&gt;&lt;/Cite&gt;&lt;/EndNote&gt;</w:instrText>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1,27</w:t>
      </w:r>
      <w:r w:rsidR="008D521D" w:rsidRPr="00EC131C">
        <w:rPr>
          <w:rFonts w:ascii="TimesNewRomanPSMT" w:hAnsi="TimesNewRomanPSMT" w:cs="TimesNewRomanPSMT"/>
          <w:sz w:val="24"/>
          <w:szCs w:val="24"/>
          <w:lang w:val="en-US"/>
        </w:rPr>
        <w:fldChar w:fldCharType="end"/>
      </w:r>
      <w:r w:rsidRPr="00EC131C">
        <w:rPr>
          <w:rFonts w:ascii="TimesNewRomanPSMT" w:hAnsi="TimesNewRomanPSMT" w:cs="TimesNewRomanPSMT"/>
          <w:sz w:val="24"/>
          <w:szCs w:val="24"/>
          <w:lang w:val="en-US"/>
        </w:rPr>
        <w:t xml:space="preserve">. Furthermore, the difference in prevalence of self-reported vs. registry-based use is very likely to depend on the time-window chosen for comparison. Since hypnotics and anxiolytics are drugs that may be purchased with the intent of only using it when needed, it is a challenge to choose a time-window of dispensed medications that is going to match self-reported current use accurately. By applying two different time-windows, we could explore what would be a better match for self-reported current use. The kappa values we observed revealed better agreement when using a time-window of 200 days rather than 100 days. However, when measuring agreement in terms of sensitivity we found that the agreement was highest when using the 100-day time window. Still, it seems that a time-window of 200 days </w:t>
      </w:r>
      <w:r w:rsidR="00CC545D" w:rsidRPr="00EC131C">
        <w:rPr>
          <w:rFonts w:ascii="TimesNewRomanPSMT" w:hAnsi="TimesNewRomanPSMT" w:cs="TimesNewRomanPSMT"/>
          <w:sz w:val="24"/>
          <w:szCs w:val="24"/>
          <w:lang w:val="en-US"/>
        </w:rPr>
        <w:t xml:space="preserve">with one filled prescription </w:t>
      </w:r>
      <w:r w:rsidRPr="00EC131C">
        <w:rPr>
          <w:rFonts w:ascii="TimesNewRomanPSMT" w:hAnsi="TimesNewRomanPSMT" w:cs="TimesNewRomanPSMT"/>
          <w:sz w:val="24"/>
          <w:szCs w:val="24"/>
          <w:lang w:val="en-US"/>
        </w:rPr>
        <w:t xml:space="preserve">better captures what is considered current medication use among the participants as the prevalence of self-reported and registry based use was more similar in the 200-day time-window. </w:t>
      </w:r>
    </w:p>
    <w:p w14:paraId="6623D717" w14:textId="0C38F02A" w:rsidR="00E512F9" w:rsidRPr="001E08D1" w:rsidRDefault="00E512F9" w:rsidP="001E0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FF0000"/>
          <w:szCs w:val="24"/>
          <w:lang w:val="en-US"/>
        </w:rPr>
      </w:pPr>
      <w:r w:rsidRPr="00544939">
        <w:rPr>
          <w:rFonts w:ascii="TimesNewRomanPSMT" w:hAnsi="TimesNewRomanPSMT" w:cs="TimesNewRomanPSMT"/>
          <w:color w:val="FF0000"/>
          <w:szCs w:val="24"/>
          <w:lang w:val="en-US"/>
        </w:rPr>
        <w:tab/>
      </w:r>
      <w:r w:rsidRPr="004B30CC">
        <w:rPr>
          <w:rFonts w:ascii="TimesNewRomanPSMT" w:hAnsi="TimesNewRomanPSMT" w:cs="TimesNewRomanPSMT"/>
          <w:sz w:val="24"/>
          <w:szCs w:val="24"/>
          <w:lang w:val="en-US"/>
        </w:rPr>
        <w:t>In the comparison of self-reported ever medication u</w:t>
      </w:r>
      <w:r>
        <w:rPr>
          <w:rFonts w:ascii="TimesNewRomanPSMT" w:hAnsi="TimesNewRomanPSMT" w:cs="TimesNewRomanPSMT"/>
          <w:sz w:val="24"/>
          <w:szCs w:val="24"/>
          <w:lang w:val="en-US"/>
        </w:rPr>
        <w:t>se and dispensed prescriptions, the</w:t>
      </w:r>
      <w:r w:rsidRPr="004B30CC">
        <w:rPr>
          <w:rFonts w:ascii="TimesNewRomanPSMT" w:hAnsi="TimesNewRomanPSMT" w:cs="TimesNewRomanPSMT"/>
          <w:sz w:val="24"/>
          <w:szCs w:val="24"/>
          <w:lang w:val="en-US"/>
        </w:rPr>
        <w:t xml:space="preserve"> proportion of medication users was higher in the </w:t>
      </w:r>
      <w:r w:rsidRPr="00EC131C">
        <w:rPr>
          <w:rFonts w:ascii="TimesNewRomanPSMT" w:hAnsi="TimesNewRomanPSMT" w:cs="TimesNewRomanPSMT"/>
          <w:sz w:val="24"/>
          <w:szCs w:val="24"/>
          <w:lang w:val="en-US"/>
        </w:rPr>
        <w:t xml:space="preserve">registry data. This was a surprising finding considering that NorPD did not start until 2004 and any medication dispensed prior to this is not included in the comparison. Thus, it would be reasonable to expect a higher prevalence of self-reported medication use than </w:t>
      </w:r>
      <w:r w:rsidR="00AA6D92" w:rsidRPr="00EC131C">
        <w:rPr>
          <w:rFonts w:ascii="TimesNewRomanPSMT" w:hAnsi="TimesNewRomanPSMT" w:cs="TimesNewRomanPSMT"/>
          <w:sz w:val="24"/>
          <w:szCs w:val="24"/>
          <w:lang w:val="en-US"/>
        </w:rPr>
        <w:t>filled</w:t>
      </w:r>
      <w:r w:rsidRPr="00EC131C">
        <w:rPr>
          <w:rFonts w:ascii="TimesNewRomanPSMT" w:hAnsi="TimesNewRomanPSMT" w:cs="TimesNewRomanPSMT"/>
          <w:sz w:val="24"/>
          <w:szCs w:val="24"/>
          <w:lang w:val="en-US"/>
        </w:rPr>
        <w:t xml:space="preserve"> prescriptions. </w:t>
      </w:r>
      <w:r w:rsidR="004D74A6" w:rsidRPr="00EC131C">
        <w:rPr>
          <w:rFonts w:ascii="TimesNewRomanPSMT" w:hAnsi="TimesNewRomanPSMT" w:cs="TimesNewRomanPSMT"/>
          <w:sz w:val="24"/>
          <w:szCs w:val="24"/>
          <w:lang w:val="en-US"/>
        </w:rPr>
        <w:t>Poor recall</w:t>
      </w:r>
      <w:r w:rsidRPr="00EC131C">
        <w:rPr>
          <w:rFonts w:ascii="TimesNewRomanPSMT" w:hAnsi="TimesNewRomanPSMT" w:cs="TimesNewRomanPSMT"/>
          <w:sz w:val="24"/>
          <w:szCs w:val="24"/>
          <w:lang w:val="en-US"/>
        </w:rPr>
        <w:t xml:space="preserve"> may be a central factor for explaining this unexpected discrepancy, which has been shown to increase according to the length of the recall period </w:t>
      </w:r>
      <w:r w:rsidR="008D521D" w:rsidRPr="00EC131C">
        <w:rPr>
          <w:rFonts w:ascii="TimesNewRomanPSMT" w:hAnsi="TimesNewRomanPSMT" w:cs="TimesNewRomanPSMT"/>
          <w:sz w:val="24"/>
          <w:szCs w:val="24"/>
          <w:lang w:val="en-US"/>
        </w:rPr>
        <w:fldChar w:fldCharType="begin"/>
      </w:r>
      <w:r w:rsidR="008D521D" w:rsidRPr="00EC131C">
        <w:rPr>
          <w:rFonts w:ascii="TimesNewRomanPSMT" w:hAnsi="TimesNewRomanPSMT" w:cs="TimesNewRomanPSMT"/>
          <w:sz w:val="24"/>
          <w:szCs w:val="24"/>
          <w:lang w:val="en-US"/>
        </w:rPr>
        <w:instrText xml:space="preserve"> ADDIN EN.CITE &lt;EndNote&gt;&lt;Cite&gt;&lt;Author&gt;West&lt;/Author&gt;&lt;Year&gt;1995&lt;/Year&gt;&lt;RecNum&gt;816&lt;/RecNum&gt;&lt;DisplayText&gt;&lt;style face="superscript"&gt;28&lt;/style&gt;&lt;/DisplayText&gt;&lt;record&gt;&lt;rec-number&gt;816&lt;/rec-number&gt;&lt;foreign-keys&gt;&lt;key app="EN" db-id="paarxwzx1w5559erwstvvzxbvtpa2rdsx2zp" timestamp="0"&gt;816&lt;/key&gt;&lt;/foreign-keys&gt;&lt;ref-type name="Journal Article"&gt;17&lt;/ref-type&gt;&lt;contributors&gt;&lt;authors&gt;&lt;author&gt;West, S. L.&lt;/author&gt;&lt;author&gt;Savitz, D. A.&lt;/author&gt;&lt;author&gt;Koch, G.&lt;/author&gt;&lt;author&gt;Strom, B. L.&lt;/author&gt;&lt;author&gt;Guess, H. A.&lt;/author&gt;&lt;author&gt;Hartzema, A.&lt;/author&gt;&lt;/authors&gt;&lt;/contributors&gt;&lt;auth-address&gt;Department of Epidemiology, School of Public Health, University of North Carolina, Chapel Hill 27599, USA.&lt;/auth-address&gt;&lt;titles&gt;&lt;title&gt;Recall accuracy for prescription medications: self-report compared with database information&lt;/title&gt;&lt;secondary-title&gt;Am J Epidemiol&lt;/secondary-title&gt;&lt;alt-title&gt;American journal of epidemiology&lt;/alt-title&gt;&lt;/titles&gt;&lt;alt-periodical&gt;&lt;full-title&gt;American journal of epidemiology&lt;/full-title&gt;&lt;/alt-periodical&gt;&lt;pages&gt;1103-12&lt;/pages&gt;&lt;volume&gt;142&lt;/volume&gt;&lt;number&gt;10&lt;/number&gt;&lt;edition&gt;1995/11/15&lt;/edition&gt;&lt;keywords&gt;&lt;keyword&gt;Aged&lt;/keyword&gt;&lt;keyword&gt;Aged, 80 and over&lt;/keyword&gt;&lt;keyword&gt;Aging/psychology&lt;/keyword&gt;&lt;keyword&gt;Anti-Inflammatory Agents, Non-Steroidal/*therapeutic use&lt;/keyword&gt;&lt;keyword&gt;Data Collection&lt;/keyword&gt;&lt;keyword&gt;Demography&lt;/keyword&gt;&lt;keyword&gt;Drug Prescriptions&lt;/keyword&gt;&lt;keyword&gt;Drug Utilization&lt;/keyword&gt;&lt;keyword&gt;Epidemiologic Methods&lt;/keyword&gt;&lt;keyword&gt;Estrogens/*therapeutic use&lt;/keyword&gt;&lt;keyword&gt;Female&lt;/keyword&gt;&lt;keyword&gt;Humans&lt;/keyword&gt;&lt;keyword&gt;Male&lt;/keyword&gt;&lt;keyword&gt;Medical History Taking&lt;/keyword&gt;&lt;keyword&gt;*Mental Recall&lt;/keyword&gt;&lt;keyword&gt;Middle Aged&lt;/keyword&gt;&lt;/keywords&gt;&lt;dates&gt;&lt;year&gt;1995&lt;/year&gt;&lt;pub-dates&gt;&lt;date&gt;Nov 15&lt;/date&gt;&lt;/pub-dates&gt;&lt;/dates&gt;&lt;isbn&gt;0002-9262 (Print)&amp;#xD;0002-9262&lt;/isbn&gt;&lt;accession-num&gt;7485055&lt;/accession-num&gt;&lt;urls&gt;&lt;/urls&gt;&lt;remote-database-provider&gt;NLM&lt;/remote-database-provider&gt;&lt;language&gt;eng&lt;/language&gt;&lt;/record&gt;&lt;/Cite&gt;&lt;/EndNote&gt;</w:instrText>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28</w:t>
      </w:r>
      <w:r w:rsidR="008D521D" w:rsidRPr="00EC131C">
        <w:rPr>
          <w:rFonts w:ascii="TimesNewRomanPSMT" w:hAnsi="TimesNewRomanPSMT" w:cs="TimesNewRomanPSMT"/>
          <w:sz w:val="24"/>
          <w:szCs w:val="24"/>
          <w:lang w:val="en-US"/>
        </w:rPr>
        <w:fldChar w:fldCharType="end"/>
      </w:r>
      <w:r w:rsidRPr="00EC131C">
        <w:rPr>
          <w:rFonts w:ascii="TimesNewRomanPSMT" w:hAnsi="TimesNewRomanPSMT" w:cs="TimesNewRomanPSMT"/>
          <w:sz w:val="24"/>
          <w:szCs w:val="24"/>
          <w:lang w:val="en-US"/>
        </w:rPr>
        <w:t xml:space="preserve">. Since the participants only needed to recall drug use dating back to 2004 in order to match the registry data, </w:t>
      </w:r>
      <w:r w:rsidR="004D74A6" w:rsidRPr="00EC131C">
        <w:rPr>
          <w:rFonts w:ascii="TimesNewRomanPSMT" w:hAnsi="TimesNewRomanPSMT" w:cs="TimesNewRomanPSMT"/>
          <w:sz w:val="24"/>
          <w:szCs w:val="24"/>
          <w:lang w:val="en-US"/>
        </w:rPr>
        <w:t>poor recall</w:t>
      </w:r>
      <w:r w:rsidRPr="00EC131C">
        <w:rPr>
          <w:rFonts w:ascii="TimesNewRomanPSMT" w:hAnsi="TimesNewRomanPSMT" w:cs="TimesNewRomanPSMT"/>
          <w:sz w:val="24"/>
          <w:szCs w:val="24"/>
          <w:lang w:val="en-US"/>
        </w:rPr>
        <w:t xml:space="preserve"> is likely not the only explanation of the higher prevalence of dispensed prescriptions in our study. Some participants may also have found it unnecessary to report previous use if they </w:t>
      </w:r>
      <w:r w:rsidR="00AA6D92" w:rsidRPr="00EC131C">
        <w:rPr>
          <w:rFonts w:ascii="TimesNewRomanPSMT" w:hAnsi="TimesNewRomanPSMT" w:cs="TimesNewRomanPSMT"/>
          <w:sz w:val="24"/>
          <w:szCs w:val="24"/>
          <w:lang w:val="en-US"/>
        </w:rPr>
        <w:t xml:space="preserve">had </w:t>
      </w:r>
      <w:r w:rsidRPr="00EC131C">
        <w:rPr>
          <w:rFonts w:ascii="TimesNewRomanPSMT" w:hAnsi="TimesNewRomanPSMT" w:cs="TimesNewRomanPSMT"/>
          <w:sz w:val="24"/>
          <w:szCs w:val="24"/>
          <w:lang w:val="en-US"/>
        </w:rPr>
        <w:t xml:space="preserve">only used it on a few </w:t>
      </w:r>
      <w:r>
        <w:rPr>
          <w:rFonts w:ascii="TimesNewRomanPSMT" w:hAnsi="TimesNewRomanPSMT" w:cs="TimesNewRomanPSMT"/>
          <w:sz w:val="24"/>
          <w:szCs w:val="24"/>
          <w:lang w:val="en-US"/>
        </w:rPr>
        <w:t>occasions. Furthermore, it is possible to</w:t>
      </w:r>
      <w:r w:rsidRPr="004B30CC">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fill prescriptions</w:t>
      </w:r>
      <w:r w:rsidRPr="004B30CC">
        <w:rPr>
          <w:rFonts w:ascii="TimesNewRomanPSMT" w:hAnsi="TimesNewRomanPSMT" w:cs="TimesNewRomanPSMT"/>
          <w:sz w:val="24"/>
          <w:szCs w:val="24"/>
          <w:lang w:val="en-US"/>
        </w:rPr>
        <w:t xml:space="preserve"> at the pharmacy and keep </w:t>
      </w:r>
      <w:r>
        <w:rPr>
          <w:rFonts w:ascii="TimesNewRomanPSMT" w:hAnsi="TimesNewRomanPSMT" w:cs="TimesNewRomanPSMT"/>
          <w:sz w:val="24"/>
          <w:szCs w:val="24"/>
          <w:lang w:val="en-US"/>
        </w:rPr>
        <w:t>the drugs</w:t>
      </w:r>
      <w:r w:rsidRPr="004B30CC">
        <w:rPr>
          <w:rFonts w:ascii="TimesNewRomanPSMT" w:hAnsi="TimesNewRomanPSMT" w:cs="TimesNewRomanPSMT"/>
          <w:sz w:val="24"/>
          <w:szCs w:val="24"/>
          <w:lang w:val="en-US"/>
        </w:rPr>
        <w:t xml:space="preserve"> until </w:t>
      </w:r>
      <w:r>
        <w:rPr>
          <w:rFonts w:ascii="TimesNewRomanPSMT" w:hAnsi="TimesNewRomanPSMT" w:cs="TimesNewRomanPSMT"/>
          <w:sz w:val="24"/>
          <w:szCs w:val="24"/>
          <w:lang w:val="en-US"/>
        </w:rPr>
        <w:t>they are</w:t>
      </w:r>
      <w:r w:rsidRPr="004B30CC">
        <w:rPr>
          <w:rFonts w:ascii="TimesNewRomanPSMT" w:hAnsi="TimesNewRomanPSMT" w:cs="TimesNewRomanPSMT"/>
          <w:sz w:val="24"/>
          <w:szCs w:val="24"/>
          <w:lang w:val="en-US"/>
        </w:rPr>
        <w:t xml:space="preserve"> needed or never actually use </w:t>
      </w:r>
      <w:r>
        <w:rPr>
          <w:rFonts w:ascii="TimesNewRomanPSMT" w:hAnsi="TimesNewRomanPSMT" w:cs="TimesNewRomanPSMT"/>
          <w:sz w:val="24"/>
          <w:szCs w:val="24"/>
          <w:lang w:val="en-US"/>
        </w:rPr>
        <w:t>them</w:t>
      </w:r>
      <w:r w:rsidRPr="004B30CC">
        <w:rPr>
          <w:rFonts w:ascii="TimesNewRomanPSMT" w:hAnsi="TimesNewRomanPSMT" w:cs="TimesNewRomanPSMT"/>
          <w:sz w:val="24"/>
          <w:szCs w:val="24"/>
          <w:lang w:val="en-US"/>
        </w:rPr>
        <w:t xml:space="preserve">. This may particularly be an issue for hypnotics and anxiolytics, medications that patients can take depending on whether they </w:t>
      </w:r>
      <w:r>
        <w:rPr>
          <w:rFonts w:ascii="TimesNewRomanPSMT" w:hAnsi="TimesNewRomanPSMT" w:cs="TimesNewRomanPSMT"/>
          <w:sz w:val="24"/>
          <w:szCs w:val="24"/>
          <w:lang w:val="en-US"/>
        </w:rPr>
        <w:t xml:space="preserve">have </w:t>
      </w:r>
      <w:r w:rsidRPr="001E08D1">
        <w:rPr>
          <w:rFonts w:ascii="Times New Roman" w:hAnsi="Times New Roman" w:cs="Times New Roman"/>
          <w:sz w:val="24"/>
          <w:szCs w:val="24"/>
          <w:lang w:val="en-US"/>
        </w:rPr>
        <w:t xml:space="preserve">trouble sleeping or if they feel anxious. </w:t>
      </w:r>
      <w:r w:rsidRPr="001E08D1">
        <w:rPr>
          <w:rFonts w:ascii="Times New Roman" w:hAnsi="Times New Roman" w:cs="Times New Roman"/>
          <w:color w:val="FF0000"/>
          <w:sz w:val="24"/>
          <w:szCs w:val="24"/>
          <w:lang w:val="en-US"/>
        </w:rPr>
        <w:t xml:space="preserve"> </w:t>
      </w:r>
    </w:p>
    <w:p w14:paraId="21D22772" w14:textId="047837D9" w:rsidR="001E08D1" w:rsidRPr="00EC131C" w:rsidRDefault="00E512F9" w:rsidP="001E08D1">
      <w:pPr>
        <w:spacing w:line="360" w:lineRule="auto"/>
        <w:rPr>
          <w:rFonts w:ascii="Times New Roman" w:hAnsi="Times New Roman" w:cs="Times New Roman"/>
          <w:lang w:val="en-US"/>
        </w:rPr>
      </w:pPr>
      <w:r w:rsidRPr="001E08D1">
        <w:rPr>
          <w:rFonts w:ascii="Times New Roman" w:hAnsi="Times New Roman" w:cs="Times New Roman"/>
          <w:sz w:val="24"/>
          <w:szCs w:val="24"/>
          <w:lang w:val="en-US"/>
        </w:rPr>
        <w:tab/>
        <w:t xml:space="preserve">Previous studies have shown that the accuracy of self-reported drug use may depend on the wording of the questionnaire; the more detailed information a questionnaire asks for, the better it will compare to records of dispensed drugs </w:t>
      </w:r>
      <w:r w:rsidR="008D521D" w:rsidRPr="001E08D1">
        <w:rPr>
          <w:rFonts w:ascii="Times New Roman" w:hAnsi="Times New Roman" w:cs="Times New Roman"/>
          <w:sz w:val="24"/>
          <w:szCs w:val="24"/>
          <w:lang w:val="en-US"/>
        </w:rPr>
        <w:fldChar w:fldCharType="begin"/>
      </w:r>
      <w:r w:rsidR="008D521D" w:rsidRPr="001E08D1">
        <w:rPr>
          <w:rFonts w:ascii="Times New Roman" w:hAnsi="Times New Roman" w:cs="Times New Roman"/>
          <w:sz w:val="24"/>
          <w:szCs w:val="24"/>
          <w:lang w:val="en-US"/>
        </w:rPr>
        <w:instrText xml:space="preserve"> ADDIN EN.CITE &lt;EndNote&gt;&lt;Cite&gt;&lt;Author&gt;Gama&lt;/Author&gt;&lt;Year&gt;2009&lt;/Year&gt;&lt;RecNum&gt;809&lt;/RecNum&gt;&lt;DisplayText&gt;&lt;style face="superscript"&gt;29&lt;/style&gt;&lt;/DisplayText&gt;&lt;record&gt;&lt;rec-number&gt;809&lt;/rec-number&gt;&lt;foreign-keys&gt;&lt;key app="EN" db-id="paarxwzx1w5559erwstvvzxbvtpa2rdsx2zp" timestamp="0"&gt;809&lt;/key&gt;&lt;/foreign-keys&gt;&lt;ref-type name="Journal Article"&gt;17&lt;/ref-type&gt;&lt;contributors&gt;&lt;authors&gt;&lt;author&gt;Gama, Helena&lt;/author&gt;&lt;author&gt;Correia, Sofia&lt;/author&gt;&lt;author&gt;Lunet, Nuno&lt;/author&gt;&lt;/authors&gt;&lt;/contributors&gt;&lt;titles&gt;&lt;title&gt;Questionnaire design and the recall of pharmacological treatments: a systematic review&lt;/title&gt;&lt;secondary-title&gt;Pharmacoepidemiology and drug safety&lt;/secondary-title&gt;&lt;/titles&gt;&lt;periodical&gt;&lt;full-title&gt;Pharmacoepidemiology and drug safety&lt;/full-title&gt;&lt;/periodical&gt;&lt;pages&gt;175-187&lt;/pages&gt;&lt;volume&gt;18&lt;/volume&gt;&lt;number&gt;3&lt;/number&gt;&lt;dates&gt;&lt;year&gt;2009&lt;/year&gt;&lt;/dates&gt;&lt;isbn&gt;1099-1557&lt;/isbn&gt;&lt;urls&gt;&lt;/urls&gt;&lt;/record&gt;&lt;/Cite&gt;&lt;/EndNote&gt;</w:instrText>
      </w:r>
      <w:r w:rsidR="008D521D" w:rsidRPr="001E08D1">
        <w:rPr>
          <w:rFonts w:ascii="Times New Roman" w:hAnsi="Times New Roman" w:cs="Times New Roman"/>
          <w:sz w:val="24"/>
          <w:szCs w:val="24"/>
          <w:lang w:val="en-US"/>
        </w:rPr>
        <w:fldChar w:fldCharType="separate"/>
      </w:r>
      <w:r w:rsidR="008D521D" w:rsidRPr="001E08D1">
        <w:rPr>
          <w:rFonts w:ascii="Times New Roman" w:hAnsi="Times New Roman" w:cs="Times New Roman"/>
          <w:noProof/>
          <w:sz w:val="24"/>
          <w:szCs w:val="24"/>
          <w:vertAlign w:val="superscript"/>
          <w:lang w:val="en-US"/>
        </w:rPr>
        <w:t>29</w:t>
      </w:r>
      <w:r w:rsidR="008D521D" w:rsidRPr="001E08D1">
        <w:rPr>
          <w:rFonts w:ascii="Times New Roman" w:hAnsi="Times New Roman" w:cs="Times New Roman"/>
          <w:sz w:val="24"/>
          <w:szCs w:val="24"/>
          <w:lang w:val="en-US"/>
        </w:rPr>
        <w:fldChar w:fldCharType="end"/>
      </w:r>
      <w:r w:rsidRPr="001E08D1">
        <w:rPr>
          <w:rFonts w:ascii="Times New Roman" w:hAnsi="Times New Roman" w:cs="Times New Roman"/>
          <w:sz w:val="24"/>
          <w:szCs w:val="24"/>
          <w:lang w:val="en-US"/>
        </w:rPr>
        <w:t xml:space="preserve">. Such details include whether the </w:t>
      </w:r>
      <w:r w:rsidRPr="00EC131C">
        <w:rPr>
          <w:rFonts w:ascii="Times New Roman" w:hAnsi="Times New Roman" w:cs="Times New Roman"/>
          <w:sz w:val="24"/>
          <w:szCs w:val="24"/>
          <w:lang w:val="en-US"/>
        </w:rPr>
        <w:t xml:space="preserve">medication is physician prescribed, the name of the drug, and frequency and duration of use. In some studies, self-reported drugs may also be coded according to ATC </w:t>
      </w:r>
      <w:r w:rsidR="008D521D" w:rsidRPr="00EC131C">
        <w:rPr>
          <w:rFonts w:ascii="Times New Roman" w:hAnsi="Times New Roman" w:cs="Times New Roman"/>
          <w:sz w:val="24"/>
          <w:szCs w:val="24"/>
          <w:lang w:val="en-US"/>
        </w:rPr>
        <w:fldChar w:fldCharType="begin">
          <w:fldData xml:space="preserve">PEVuZE5vdGU+PENpdGU+PEF1dGhvcj5SYXVtYTwvQXV0aG9yPjxZZWFyPjIwMTM8L1llYXI+PFJl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</w:fldData>
        </w:fldChar>
      </w:r>
      <w:r w:rsidR="008D521D" w:rsidRPr="00EC131C">
        <w:rPr>
          <w:rFonts w:ascii="Times New Roman" w:hAnsi="Times New Roman" w:cs="Times New Roman"/>
          <w:sz w:val="24"/>
          <w:szCs w:val="24"/>
          <w:lang w:val="en-US"/>
        </w:rPr>
        <w:instrText xml:space="preserve"> ADDIN EN.CITE </w:instrText>
      </w:r>
      <w:r w:rsidR="008D521D" w:rsidRPr="00EC131C">
        <w:rPr>
          <w:rFonts w:ascii="Times New Roman" w:hAnsi="Times New Roman" w:cs="Times New Roman"/>
          <w:sz w:val="24"/>
          <w:szCs w:val="24"/>
          <w:lang w:val="en-US"/>
        </w:rPr>
        <w:fldChar w:fldCharType="begin">
          <w:fldData xml:space="preserve">PEVuZE5vdGU+PENpdGU+PEF1dGhvcj5SYXVtYTwvQXV0aG9yPjxZZWFyPjIwMTM8L1llYXI+PFJl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</w:fldData>
        </w:fldChar>
      </w:r>
      <w:r w:rsidR="008D521D" w:rsidRPr="00EC131C">
        <w:rPr>
          <w:rFonts w:ascii="Times New Roman" w:hAnsi="Times New Roman" w:cs="Times New Roman"/>
          <w:sz w:val="24"/>
          <w:szCs w:val="24"/>
          <w:lang w:val="en-US"/>
        </w:rPr>
        <w:instrText xml:space="preserve"> ADDIN EN.CITE.DATA </w:instrText>
      </w:r>
      <w:r w:rsidR="008D521D" w:rsidRPr="00EC131C">
        <w:rPr>
          <w:rFonts w:ascii="Times New Roman" w:hAnsi="Times New Roman" w:cs="Times New Roman"/>
          <w:sz w:val="24"/>
          <w:szCs w:val="24"/>
          <w:lang w:val="en-US"/>
        </w:rPr>
      </w:r>
      <w:r w:rsidR="008D521D" w:rsidRPr="00EC131C">
        <w:rPr>
          <w:rFonts w:ascii="Times New Roman" w:hAnsi="Times New Roman" w:cs="Times New Roman"/>
          <w:sz w:val="24"/>
          <w:szCs w:val="24"/>
          <w:lang w:val="en-US"/>
        </w:rPr>
        <w:fldChar w:fldCharType="end"/>
      </w:r>
      <w:r w:rsidR="008D521D" w:rsidRPr="00EC131C">
        <w:rPr>
          <w:rFonts w:ascii="Times New Roman" w:hAnsi="Times New Roman" w:cs="Times New Roman"/>
          <w:sz w:val="24"/>
          <w:szCs w:val="24"/>
          <w:lang w:val="en-US"/>
        </w:rPr>
      </w:r>
      <w:r w:rsidR="008D521D" w:rsidRPr="00EC131C">
        <w:rPr>
          <w:rFonts w:ascii="Times New Roman" w:hAnsi="Times New Roman" w:cs="Times New Roman"/>
          <w:sz w:val="24"/>
          <w:szCs w:val="24"/>
          <w:lang w:val="en-US"/>
        </w:rPr>
        <w:fldChar w:fldCharType="separate"/>
      </w:r>
      <w:r w:rsidR="008D521D" w:rsidRPr="00EC131C">
        <w:rPr>
          <w:rFonts w:ascii="Times New Roman" w:hAnsi="Times New Roman" w:cs="Times New Roman"/>
          <w:noProof/>
          <w:sz w:val="24"/>
          <w:szCs w:val="24"/>
          <w:vertAlign w:val="superscript"/>
          <w:lang w:val="en-US"/>
        </w:rPr>
        <w:t>10,12</w:t>
      </w:r>
      <w:r w:rsidR="008D521D" w:rsidRPr="00EC131C">
        <w:rPr>
          <w:rFonts w:ascii="Times New Roman" w:hAnsi="Times New Roman" w:cs="Times New Roman"/>
          <w:sz w:val="24"/>
          <w:szCs w:val="24"/>
          <w:lang w:val="en-US"/>
        </w:rPr>
        <w:fldChar w:fldCharType="end"/>
      </w:r>
      <w:r w:rsidRPr="00EC131C">
        <w:rPr>
          <w:rFonts w:ascii="Times New Roman" w:hAnsi="Times New Roman" w:cs="Times New Roman"/>
          <w:sz w:val="24"/>
          <w:szCs w:val="24"/>
          <w:lang w:val="en-US"/>
        </w:rPr>
        <w:t>.</w:t>
      </w:r>
      <w:r w:rsidR="00632CBD" w:rsidRPr="00EC131C">
        <w:rPr>
          <w:rFonts w:ascii="Times New Roman" w:hAnsi="Times New Roman" w:cs="Times New Roman"/>
          <w:sz w:val="24"/>
          <w:szCs w:val="24"/>
          <w:lang w:val="en-US"/>
        </w:rPr>
        <w:t xml:space="preserve"> </w:t>
      </w:r>
      <w:r w:rsidR="002C3CB1" w:rsidRPr="00EC131C">
        <w:rPr>
          <w:rFonts w:ascii="Times New Roman" w:hAnsi="Times New Roman" w:cs="Times New Roman"/>
          <w:sz w:val="24"/>
          <w:szCs w:val="24"/>
          <w:lang w:val="en-US"/>
        </w:rPr>
        <w:t xml:space="preserve">A study of agreement between self-reported and registry based paternal medication use </w:t>
      </w:r>
      <w:r w:rsidR="008D521D" w:rsidRPr="00EC131C">
        <w:rPr>
          <w:rFonts w:ascii="Times New Roman" w:hAnsi="Times New Roman" w:cs="Times New Roman"/>
          <w:sz w:val="24"/>
          <w:szCs w:val="24"/>
          <w:lang w:val="en-US"/>
        </w:rPr>
        <w:fldChar w:fldCharType="begin"/>
      </w:r>
      <w:r w:rsidR="008D521D" w:rsidRPr="00EC131C">
        <w:rPr>
          <w:rFonts w:ascii="Times New Roman" w:hAnsi="Times New Roman" w:cs="Times New Roman"/>
          <w:sz w:val="24"/>
          <w:szCs w:val="24"/>
          <w:lang w:val="en-US"/>
        </w:rPr>
        <w:instrText xml:space="preserve"> ADDIN EN.CITE &lt;EndNote&gt;&lt;Cite&gt;&lt;Author&gt;Cohen&lt;/Author&gt;&lt;Year&gt;2018&lt;/Year&gt;&lt;RecNum&gt;821&lt;/RecNum&gt;&lt;DisplayText&gt;&lt;style face="superscript"&gt;30&lt;/style&gt;&lt;/DisplayText&gt;&lt;record&gt;&lt;rec-number&gt;821&lt;/rec-number&gt;&lt;foreign-keys&gt;&lt;key app="EN" db-id="paarxwzx1w5559erwstvvzxbvtpa2rdsx2zp" timestamp="0"&gt;821&lt;/key&gt;&lt;/foreign-keys&gt;&lt;ref-type name="Journal Article"&gt;17&lt;/ref-type&gt;&lt;contributors&gt;&lt;authors&gt;&lt;author&gt;Cohen, J. M.&lt;/author&gt;&lt;author&gt;Wood, M. E.&lt;/author&gt;&lt;author&gt;Hernandez-Diaz, S.&lt;/author&gt;&lt;author&gt;Nordeng, H.&lt;/author&gt;&lt;/authors&gt;&lt;/contributors&gt;&lt;auth-address&gt;Department of Epidemiology, Harvard T.H. Chan School of Public Health, Boston, MA, USA.&amp;#xD;Pharmacoepidemiology and Drug Safety Research Group, School of Pharmacy, University of Oslo, Oslo, Norway.&amp;#xD;PharmaTox Strategic Research Initiative, Faculty of Mathematics and Natural Sciences, University of Oslo, Oslo, Norway.&amp;#xD;Department of Child Health and Development, Norwegian Institute of Public Health, Oslo, Norway.&lt;/auth-address&gt;&lt;titles&gt;&lt;title&gt;Agreement between paternal self-reported medication use and records from a national prescription database&lt;/title&gt;&lt;secondary-title&gt;Pharmacoepidemiol Drug Saf&lt;/secondary-title&gt;&lt;alt-title&gt;Pharmacoepidemiology and drug safety&lt;/alt-title&gt;&lt;/titles&gt;&lt;alt-periodical&gt;&lt;full-title&gt;Pharmacoepidemiology and drug safety&lt;/full-title&gt;&lt;/alt-periodical&gt;&lt;pages&gt;413-421&lt;/pages&gt;&lt;volume&gt;27&lt;/volume&gt;&lt;number&gt;4&lt;/number&gt;&lt;edition&gt;2018/03/01&lt;/edition&gt;&lt;keywords&gt;&lt;keyword&gt;Norwegian Mother and Child Cohort Study&lt;/keyword&gt;&lt;keyword&gt;Norwegian Prescription Database&lt;/keyword&gt;&lt;keyword&gt;exposure misclassification&lt;/keyword&gt;&lt;keyword&gt;medication use&lt;/keyword&gt;&lt;keyword&gt;paternal exposure&lt;/keyword&gt;&lt;keyword&gt;pharmacoepidemiology&lt;/keyword&gt;&lt;keyword&gt;validation study&lt;/keyword&gt;&lt;/keywords&gt;&lt;dates&gt;&lt;year&gt;2018&lt;/year&gt;&lt;pub-dates&gt;&lt;date&gt;Apr&lt;/date&gt;&lt;/pub-dates&gt;&lt;/dates&gt;&lt;isbn&gt;1053-8569&lt;/isbn&gt;&lt;accession-num&gt;29488294&lt;/accession-num&gt;&lt;urls&gt;&lt;/urls&gt;&lt;electronic-resource-num&gt;10.1002/pds.4411&lt;/electronic-resource-num&gt;&lt;remote-database-provider&gt;NLM&lt;/remote-database-provider&gt;&lt;language&gt;eng&lt;/language&gt;&lt;/record&gt;&lt;/Cite&gt;&lt;/EndNote&gt;</w:instrText>
      </w:r>
      <w:r w:rsidR="008D521D" w:rsidRPr="00EC131C">
        <w:rPr>
          <w:rFonts w:ascii="Times New Roman" w:hAnsi="Times New Roman" w:cs="Times New Roman"/>
          <w:sz w:val="24"/>
          <w:szCs w:val="24"/>
          <w:lang w:val="en-US"/>
        </w:rPr>
        <w:fldChar w:fldCharType="separate"/>
      </w:r>
      <w:r w:rsidR="008D521D" w:rsidRPr="00EC131C">
        <w:rPr>
          <w:rFonts w:ascii="Times New Roman" w:hAnsi="Times New Roman" w:cs="Times New Roman"/>
          <w:noProof/>
          <w:sz w:val="24"/>
          <w:szCs w:val="24"/>
          <w:vertAlign w:val="superscript"/>
          <w:lang w:val="en-US"/>
        </w:rPr>
        <w:t>30</w:t>
      </w:r>
      <w:r w:rsidR="008D521D" w:rsidRPr="00EC131C">
        <w:rPr>
          <w:rFonts w:ascii="Times New Roman" w:hAnsi="Times New Roman" w:cs="Times New Roman"/>
          <w:sz w:val="24"/>
          <w:szCs w:val="24"/>
          <w:lang w:val="en-US"/>
        </w:rPr>
        <w:fldChar w:fldCharType="end"/>
      </w:r>
      <w:r w:rsidR="002C3CB1" w:rsidRPr="00EC131C">
        <w:rPr>
          <w:rFonts w:ascii="Times New Roman" w:hAnsi="Times New Roman" w:cs="Times New Roman"/>
          <w:sz w:val="24"/>
          <w:szCs w:val="24"/>
          <w:lang w:val="en-US"/>
        </w:rPr>
        <w:t xml:space="preserve">, reported lower agreement for hypnotics and anxiolytics compared to our study. However, in the mentioned study, the questions were more open ended and reflected a time-period 4-10 months from use to assessment, rather than current use, which may explain the lower agreement. </w:t>
      </w:r>
      <w:r w:rsidRPr="00EC131C">
        <w:rPr>
          <w:rFonts w:ascii="Times New Roman" w:hAnsi="Times New Roman" w:cs="Times New Roman"/>
          <w:sz w:val="24"/>
          <w:szCs w:val="24"/>
          <w:lang w:val="en-US"/>
        </w:rPr>
        <w:t>There are many factors in the present study that makes it unreasonable to expect that the two data sources will reflect each other accurately. For instance, the questionnaire we used does not contain very detailed information on drug use. By only asking for sleep medications and tranquilizers in general, there is a chance that participants report medication use if they use over-the-counter (OTC) medication or medication bought in foreign countries, neither of which are recorded in the NorPD.</w:t>
      </w:r>
      <w:r w:rsidR="001E08D1" w:rsidRPr="00EC131C">
        <w:rPr>
          <w:rFonts w:ascii="Times New Roman" w:hAnsi="Times New Roman" w:cs="Times New Roman"/>
          <w:lang w:val="en-US"/>
        </w:rPr>
        <w:t xml:space="preserve"> </w:t>
      </w:r>
      <w:r w:rsidR="001E08D1" w:rsidRPr="00EC131C">
        <w:rPr>
          <w:rFonts w:ascii="Times New Roman" w:hAnsi="Times New Roman" w:cs="Times New Roman"/>
          <w:sz w:val="24"/>
          <w:szCs w:val="24"/>
          <w:lang w:val="en-US"/>
        </w:rPr>
        <w:t>Furthermore, people may also use their spouse's or other close relatives’ medications. In some countries, melatonin is sold OTC, which could have affected the agreement. However, in Norway, a prescription is required in order to obtain melatonin.</w:t>
      </w:r>
    </w:p>
    <w:p w14:paraId="07FF8253" w14:textId="21BF5243" w:rsidR="00E512F9" w:rsidRPr="008711CD" w:rsidRDefault="00642474" w:rsidP="001E0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lang w:val="en-US"/>
        </w:rPr>
      </w:pPr>
      <w:r w:rsidRPr="00EC131C">
        <w:rPr>
          <w:rFonts w:ascii="Times New Roman" w:hAnsi="Times New Roman" w:cs="Times New Roman"/>
          <w:sz w:val="24"/>
          <w:szCs w:val="24"/>
          <w:lang w:val="en-US"/>
        </w:rPr>
        <w:tab/>
      </w:r>
      <w:r w:rsidR="00E512F9" w:rsidRPr="00EC131C">
        <w:rPr>
          <w:rFonts w:ascii="Times New Roman" w:hAnsi="Times New Roman" w:cs="Times New Roman"/>
          <w:sz w:val="24"/>
          <w:szCs w:val="24"/>
          <w:lang w:val="en-US"/>
        </w:rPr>
        <w:t xml:space="preserve">We compared the self-reported data to information on dispensed hypnotics and anxiolytics, but other prescription medication such as anti-depressants and antipsychotics may also be used as sleep medication and tranquilizers </w:t>
      </w:r>
      <w:r w:rsidR="008D521D" w:rsidRPr="00EC131C">
        <w:rPr>
          <w:rFonts w:ascii="Times New Roman" w:hAnsi="Times New Roman" w:cs="Times New Roman"/>
          <w:sz w:val="24"/>
          <w:szCs w:val="24"/>
          <w:lang w:val="en-US"/>
        </w:rPr>
        <w:fldChar w:fldCharType="begin"/>
      </w:r>
      <w:r w:rsidR="008D521D" w:rsidRPr="00EC131C">
        <w:rPr>
          <w:rFonts w:ascii="Times New Roman" w:hAnsi="Times New Roman" w:cs="Times New Roman"/>
          <w:sz w:val="24"/>
          <w:szCs w:val="24"/>
          <w:lang w:val="en-US"/>
        </w:rPr>
        <w:instrText xml:space="preserve"> ADDIN EN.CITE &lt;EndNote&gt;&lt;Cite&gt;&lt;Author&gt;Sivertsen&lt;/Author&gt;&lt;Year&gt;2009&lt;/Year&gt;&lt;RecNum&gt;1190&lt;/RecNum&gt;&lt;DisplayText&gt;&lt;style face="superscript"&gt;31&lt;/style&gt;&lt;/DisplayText&gt;&lt;record&gt;&lt;rec-number&gt;1190&lt;/rec-number&gt;&lt;foreign-keys&gt;&lt;key app="EN" db-id="paarxwzx1w5559erwstvvzxbvtpa2rdsx2zp" timestamp="1541680764"&gt;1190&lt;/key&gt;&lt;key app="ENWeb" db-id=""&gt;0&lt;/key&gt;&lt;/foreign-keys&gt;&lt;ref-type name="Journal Article"&gt;17&lt;/ref-type&gt;&lt;contributors&gt;&lt;authors&gt;&lt;author&gt;Sivertsen, Børge&lt;/author&gt;&lt;author&gt;Nordhus, Inger H&lt;/author&gt;&lt;author&gt;Bjorvatn, Bjørn&lt;/author&gt;&lt;author&gt;Pallesen, Ståle&lt;/author&gt;&lt;/authors&gt;&lt;/contributors&gt;&lt;titles&gt;&lt;title&gt;Sleep problems in general practice: a national survey of assessment and treatment routines of general practitioners in Norway&lt;/title&gt;&lt;secondary-title&gt;Journal of Sleep Research&lt;/secondary-title&gt;&lt;/titles&gt;&lt;periodical&gt;&lt;full-title&gt;Journal of sleep research&lt;/full-title&gt;&lt;/periodical&gt;&lt;pages&gt;36-41&lt;/pages&gt;&lt;volume&gt;19&lt;/volume&gt;&lt;dates&gt;&lt;year&gt;2009&lt;/year&gt;&lt;/dates&gt;&lt;isbn&gt;1365-2869&lt;/isbn&gt;&lt;urls&gt;&lt;/urls&gt;&lt;/record&gt;&lt;/Cite&gt;&lt;/EndNote&gt;</w:instrText>
      </w:r>
      <w:r w:rsidR="008D521D" w:rsidRPr="00EC131C">
        <w:rPr>
          <w:rFonts w:ascii="Times New Roman" w:hAnsi="Times New Roman" w:cs="Times New Roman"/>
          <w:sz w:val="24"/>
          <w:szCs w:val="24"/>
          <w:lang w:val="en-US"/>
        </w:rPr>
        <w:fldChar w:fldCharType="separate"/>
      </w:r>
      <w:r w:rsidR="008D521D" w:rsidRPr="00EC131C">
        <w:rPr>
          <w:rFonts w:ascii="Times New Roman" w:hAnsi="Times New Roman" w:cs="Times New Roman"/>
          <w:noProof/>
          <w:sz w:val="24"/>
          <w:szCs w:val="24"/>
          <w:vertAlign w:val="superscript"/>
          <w:lang w:val="en-US"/>
        </w:rPr>
        <w:t>31</w:t>
      </w:r>
      <w:r w:rsidR="008D521D" w:rsidRPr="00EC131C">
        <w:rPr>
          <w:rFonts w:ascii="Times New Roman" w:hAnsi="Times New Roman" w:cs="Times New Roman"/>
          <w:sz w:val="24"/>
          <w:szCs w:val="24"/>
          <w:lang w:val="en-US"/>
        </w:rPr>
        <w:fldChar w:fldCharType="end"/>
      </w:r>
      <w:r w:rsidR="00E512F9" w:rsidRPr="00EC131C">
        <w:rPr>
          <w:rFonts w:ascii="Times New Roman" w:hAnsi="Times New Roman" w:cs="Times New Roman"/>
          <w:sz w:val="24"/>
          <w:szCs w:val="24"/>
          <w:lang w:val="en-US"/>
        </w:rPr>
        <w:t>. Furthermore, the participants reported drug use according to the time-frames current, previous</w:t>
      </w:r>
      <w:r w:rsidR="00E512F9" w:rsidRPr="001E08D1">
        <w:rPr>
          <w:rFonts w:ascii="Times New Roman" w:hAnsi="Times New Roman" w:cs="Times New Roman"/>
          <w:sz w:val="24"/>
          <w:szCs w:val="24"/>
          <w:lang w:val="en-US"/>
        </w:rPr>
        <w:t>, and never use. However, since sleep medications may be used intermittently, it may have been difficult</w:t>
      </w:r>
      <w:r w:rsidR="00E512F9" w:rsidRPr="007D52AC">
        <w:rPr>
          <w:rFonts w:ascii="Times New Roman" w:hAnsi="Times New Roman" w:cs="Times New Roman"/>
          <w:sz w:val="24"/>
          <w:szCs w:val="24"/>
          <w:lang w:val="en-US"/>
        </w:rPr>
        <w:t xml:space="preserve"> for the participants to distinguish between previous and current use. The questionnaire also lacked a definition of current use and it was left up to the participants to define </w:t>
      </w:r>
      <w:r>
        <w:rPr>
          <w:rFonts w:ascii="Times New Roman" w:hAnsi="Times New Roman" w:cs="Times New Roman"/>
          <w:sz w:val="24"/>
          <w:szCs w:val="24"/>
          <w:lang w:val="en-US"/>
        </w:rPr>
        <w:t>current use</w:t>
      </w:r>
      <w:r w:rsidR="00E512F9" w:rsidRPr="007D52AC">
        <w:rPr>
          <w:rFonts w:ascii="Times New Roman" w:hAnsi="Times New Roman" w:cs="Times New Roman"/>
          <w:sz w:val="24"/>
          <w:szCs w:val="24"/>
          <w:lang w:val="en-US"/>
        </w:rPr>
        <w:t xml:space="preserve">. Thus, </w:t>
      </w:r>
      <w:r w:rsidR="00E512F9">
        <w:rPr>
          <w:rFonts w:ascii="Times New Roman" w:hAnsi="Times New Roman" w:cs="Times New Roman"/>
          <w:sz w:val="24"/>
          <w:szCs w:val="24"/>
          <w:lang w:val="en-US"/>
        </w:rPr>
        <w:t>the participants’</w:t>
      </w:r>
      <w:r w:rsidR="00E512F9" w:rsidRPr="007D52AC">
        <w:rPr>
          <w:rFonts w:ascii="Times New Roman" w:hAnsi="Times New Roman" w:cs="Times New Roman"/>
          <w:sz w:val="24"/>
          <w:szCs w:val="24"/>
          <w:lang w:val="en-US"/>
        </w:rPr>
        <w:t xml:space="preserve"> definitions of current use should be expected to vary.  This is also likely to have a stronger impact on the data on a medication type taken sporadically than regularly used drugs and may</w:t>
      </w:r>
      <w:r w:rsidR="00E512F9">
        <w:rPr>
          <w:rFonts w:ascii="Times New Roman" w:hAnsi="Times New Roman" w:cs="Times New Roman"/>
          <w:sz w:val="24"/>
          <w:szCs w:val="24"/>
          <w:lang w:val="en-US"/>
        </w:rPr>
        <w:t xml:space="preserve"> further</w:t>
      </w:r>
      <w:r w:rsidR="00E512F9" w:rsidRPr="007D52AC">
        <w:rPr>
          <w:rFonts w:ascii="Times New Roman" w:hAnsi="Times New Roman" w:cs="Times New Roman"/>
          <w:sz w:val="24"/>
          <w:szCs w:val="24"/>
          <w:lang w:val="en-US"/>
        </w:rPr>
        <w:t xml:space="preserve"> have contributed to uncertainty in the data. </w:t>
      </w:r>
      <w:r w:rsidR="00E512F9" w:rsidRPr="008711CD">
        <w:rPr>
          <w:rFonts w:ascii="Times New Roman" w:hAnsi="Times New Roman" w:cs="Times New Roman"/>
          <w:sz w:val="24"/>
          <w:szCs w:val="24"/>
          <w:lang w:val="en-US"/>
        </w:rPr>
        <w:t xml:space="preserve">By </w:t>
      </w:r>
      <w:r w:rsidR="00E512F9" w:rsidRPr="00C6315B">
        <w:rPr>
          <w:rFonts w:ascii="Times New Roman" w:hAnsi="Times New Roman" w:cs="Times New Roman"/>
          <w:sz w:val="24"/>
          <w:szCs w:val="24"/>
          <w:lang w:val="en-US"/>
        </w:rPr>
        <w:t>using a reference drug, we were able to compare the agreement of drugs taken as needed to the agreement of drugs taken regular</w:t>
      </w:r>
      <w:r w:rsidR="00E512F9">
        <w:rPr>
          <w:rFonts w:ascii="Times New Roman" w:hAnsi="Times New Roman" w:cs="Times New Roman"/>
          <w:sz w:val="24"/>
          <w:szCs w:val="24"/>
          <w:lang w:val="en-US"/>
        </w:rPr>
        <w:t>l</w:t>
      </w:r>
      <w:r w:rsidR="00E512F9" w:rsidRPr="00C6315B">
        <w:rPr>
          <w:rFonts w:ascii="Times New Roman" w:hAnsi="Times New Roman" w:cs="Times New Roman"/>
          <w:sz w:val="24"/>
          <w:szCs w:val="24"/>
          <w:lang w:val="en-US"/>
        </w:rPr>
        <w:t xml:space="preserve">y for a chronic condition. </w:t>
      </w:r>
      <w:r w:rsidR="00E512F9" w:rsidRPr="00C6315B">
        <w:rPr>
          <w:rFonts w:ascii="TimesNewRomanPSMT" w:hAnsi="TimesNewRomanPSMT" w:cs="TimesNewRomanPSMT"/>
          <w:sz w:val="24"/>
          <w:szCs w:val="24"/>
          <w:lang w:val="en-US"/>
        </w:rPr>
        <w:t xml:space="preserve">We used blood pressure medications as the reference drug in the present study, which showed better agreement than </w:t>
      </w:r>
      <w:r w:rsidR="00E512F9">
        <w:rPr>
          <w:rFonts w:ascii="TimesNewRomanPSMT" w:hAnsi="TimesNewRomanPSMT" w:cs="TimesNewRomanPSMT"/>
          <w:sz w:val="24"/>
          <w:szCs w:val="24"/>
          <w:lang w:val="en-US"/>
        </w:rPr>
        <w:t>for</w:t>
      </w:r>
      <w:r w:rsidR="00E512F9" w:rsidRPr="00C6315B">
        <w:rPr>
          <w:rFonts w:ascii="TimesNewRomanPSMT" w:hAnsi="TimesNewRomanPSMT" w:cs="TimesNewRomanPSMT"/>
          <w:sz w:val="24"/>
          <w:szCs w:val="24"/>
          <w:lang w:val="en-US"/>
        </w:rPr>
        <w:t xml:space="preserve"> sleep medications and tranquilizers. </w:t>
      </w:r>
      <w:r w:rsidR="00E512F9">
        <w:rPr>
          <w:rFonts w:ascii="TimesNewRomanPSMT" w:hAnsi="TimesNewRomanPSMT" w:cs="TimesNewRomanPSMT"/>
          <w:sz w:val="24"/>
          <w:szCs w:val="24"/>
          <w:lang w:val="en-US"/>
        </w:rPr>
        <w:t>Previous studies have also shown that s</w:t>
      </w:r>
      <w:r w:rsidR="00E512F9" w:rsidRPr="00C6315B">
        <w:rPr>
          <w:rFonts w:ascii="TimesNewRomanPSMT" w:hAnsi="TimesNewRomanPSMT" w:cs="TimesNewRomanPSMT"/>
          <w:sz w:val="24"/>
          <w:szCs w:val="24"/>
          <w:lang w:val="en-US"/>
        </w:rPr>
        <w:t>elf-</w:t>
      </w:r>
      <w:r w:rsidR="00E512F9" w:rsidRPr="00C6315B">
        <w:rPr>
          <w:rFonts w:ascii="Times New Roman" w:hAnsi="Times New Roman" w:cs="Times New Roman"/>
          <w:sz w:val="24"/>
          <w:szCs w:val="24"/>
          <w:lang w:val="en-US"/>
        </w:rPr>
        <w:t>reported</w:t>
      </w:r>
      <w:r w:rsidR="00E512F9" w:rsidRPr="00C6315B">
        <w:rPr>
          <w:rFonts w:ascii="TimesNewRomanPSMT" w:hAnsi="TimesNewRomanPSMT" w:cs="TimesNewRomanPSMT"/>
          <w:sz w:val="24"/>
          <w:szCs w:val="24"/>
          <w:lang w:val="en-US"/>
        </w:rPr>
        <w:t xml:space="preserve"> and registry data on drugs taken regularly for chronic conditions compare better than psychotropic medications. Such drugs include diabetes medication and cardiovascular drugs</w:t>
      </w:r>
      <w:r w:rsidR="002E4673">
        <w:rPr>
          <w:rFonts w:ascii="TimesNewRomanPSMT" w:hAnsi="TimesNewRomanPSMT" w:cs="TimesNewRomanPSMT"/>
          <w:sz w:val="24"/>
          <w:szCs w:val="24"/>
          <w:lang w:val="en-US"/>
        </w:rPr>
        <w:t xml:space="preserve"> </w:t>
      </w:r>
      <w:r w:rsidR="008D521D">
        <w:rPr>
          <w:rFonts w:ascii="TimesNewRomanPSMT" w:hAnsi="TimesNewRomanPSMT" w:cs="TimesNewRomanPSMT"/>
          <w:sz w:val="24"/>
          <w:szCs w:val="24"/>
          <w:lang w:val="en-US"/>
        </w:rPr>
        <w:fldChar w:fldCharType="begin">
          <w:fldData xml:space="preserve">PEVuZE5vdGU+PENpdGU+PEF1dGhvcj5SYXVtYTwvQXV0aG9yPjxZZWFyPjIwMTM8L1llYXI+PFJl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</w:fldData>
        </w:fldChar>
      </w:r>
      <w:r w:rsidR="008D521D">
        <w:rPr>
          <w:rFonts w:ascii="TimesNewRomanPSMT" w:hAnsi="TimesNewRomanPSMT" w:cs="TimesNewRomanPSMT"/>
          <w:sz w:val="24"/>
          <w:szCs w:val="24"/>
          <w:lang w:val="en-US"/>
        </w:rPr>
        <w:instrText xml:space="preserve"> ADDIN EN.CITE </w:instrText>
      </w:r>
      <w:r w:rsidR="008D521D">
        <w:rPr>
          <w:rFonts w:ascii="TimesNewRomanPSMT" w:hAnsi="TimesNewRomanPSMT" w:cs="TimesNewRomanPSMT"/>
          <w:sz w:val="24"/>
          <w:szCs w:val="24"/>
          <w:lang w:val="en-US"/>
        </w:rPr>
        <w:fldChar w:fldCharType="begin">
          <w:fldData xml:space="preserve">PEVuZE5vdGU+PENpdGU+PEF1dGhvcj5SYXVtYTwvQXV0aG9yPjxZZWFyPjIwMTM8L1llYXI+PFJl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</w:fldData>
        </w:fldChar>
      </w:r>
      <w:r w:rsidR="008D521D">
        <w:rPr>
          <w:rFonts w:ascii="TimesNewRomanPSMT" w:hAnsi="TimesNewRomanPSMT" w:cs="TimesNewRomanPSMT"/>
          <w:sz w:val="24"/>
          <w:szCs w:val="24"/>
          <w:lang w:val="en-US"/>
        </w:rPr>
        <w:instrText xml:space="preserve"> ADDIN EN.CITE.DATA </w:instrText>
      </w:r>
      <w:r w:rsidR="008D521D">
        <w:rPr>
          <w:rFonts w:ascii="TimesNewRomanPSMT" w:hAnsi="TimesNewRomanPSMT" w:cs="TimesNewRomanPSMT"/>
          <w:sz w:val="24"/>
          <w:szCs w:val="24"/>
          <w:lang w:val="en-US"/>
        </w:rPr>
      </w:r>
      <w:r w:rsidR="008D521D">
        <w:rPr>
          <w:rFonts w:ascii="TimesNewRomanPSMT" w:hAnsi="TimesNewRomanPSMT" w:cs="TimesNewRomanPSMT"/>
          <w:sz w:val="24"/>
          <w:szCs w:val="24"/>
          <w:lang w:val="en-US"/>
        </w:rPr>
        <w:fldChar w:fldCharType="end"/>
      </w:r>
      <w:r w:rsidR="008D521D">
        <w:rPr>
          <w:rFonts w:ascii="TimesNewRomanPSMT" w:hAnsi="TimesNewRomanPSMT" w:cs="TimesNewRomanPSMT"/>
          <w:sz w:val="24"/>
          <w:szCs w:val="24"/>
          <w:lang w:val="en-US"/>
        </w:rPr>
      </w:r>
      <w:r w:rsidR="008D521D">
        <w:rPr>
          <w:rFonts w:ascii="TimesNewRomanPSMT" w:hAnsi="TimesNewRomanPSMT" w:cs="TimesNewRomanPSMT"/>
          <w:sz w:val="24"/>
          <w:szCs w:val="24"/>
          <w:lang w:val="en-US"/>
        </w:rPr>
        <w:fldChar w:fldCharType="separate"/>
      </w:r>
      <w:r w:rsidR="008D521D" w:rsidRPr="008D521D">
        <w:rPr>
          <w:rFonts w:ascii="TimesNewRomanPSMT" w:hAnsi="TimesNewRomanPSMT" w:cs="TimesNewRomanPSMT"/>
          <w:noProof/>
          <w:sz w:val="24"/>
          <w:szCs w:val="24"/>
          <w:vertAlign w:val="superscript"/>
          <w:lang w:val="en-US"/>
        </w:rPr>
        <w:t>10,11,14,15,18</w:t>
      </w:r>
      <w:r w:rsidR="008D521D">
        <w:rPr>
          <w:rFonts w:ascii="TimesNewRomanPSMT" w:hAnsi="TimesNewRomanPSMT" w:cs="TimesNewRomanPSMT"/>
          <w:sz w:val="24"/>
          <w:szCs w:val="24"/>
          <w:lang w:val="en-US"/>
        </w:rPr>
        <w:fldChar w:fldCharType="end"/>
      </w:r>
      <w:r w:rsidR="00E512F9">
        <w:rPr>
          <w:rFonts w:ascii="TimesNewRomanPSMT" w:hAnsi="TimesNewRomanPSMT" w:cs="TimesNewRomanPSMT"/>
          <w:sz w:val="24"/>
          <w:szCs w:val="24"/>
          <w:lang w:val="en-US"/>
        </w:rPr>
        <w:t xml:space="preserve">. </w:t>
      </w:r>
      <w:r w:rsidR="00E512F9" w:rsidRPr="00C6315B">
        <w:rPr>
          <w:rFonts w:ascii="TimesNewRomanPSMT" w:hAnsi="TimesNewRomanPSMT" w:cs="TimesNewRomanPSMT"/>
          <w:sz w:val="24"/>
          <w:szCs w:val="24"/>
          <w:lang w:val="en-US"/>
        </w:rPr>
        <w:t>The lower agreement for intermittently used drugs, including</w:t>
      </w:r>
      <w:r w:rsidR="00E512F9">
        <w:rPr>
          <w:rFonts w:ascii="TimesNewRomanPSMT" w:hAnsi="TimesNewRomanPSMT" w:cs="TimesNewRomanPSMT"/>
          <w:sz w:val="24"/>
          <w:szCs w:val="24"/>
          <w:lang w:val="en-US"/>
        </w:rPr>
        <w:t xml:space="preserve"> psychotropic drugs, may, among other things, </w:t>
      </w:r>
      <w:r w:rsidR="00E512F9" w:rsidRPr="00C6315B">
        <w:rPr>
          <w:rFonts w:ascii="TimesNewRomanPSMT" w:hAnsi="TimesNewRomanPSMT" w:cs="TimesNewRomanPSMT"/>
          <w:sz w:val="24"/>
          <w:szCs w:val="24"/>
          <w:lang w:val="en-US"/>
        </w:rPr>
        <w:t xml:space="preserve">be due to both non-reporting and non-compliance </w:t>
      </w:r>
      <w:r w:rsidR="008D521D">
        <w:rPr>
          <w:rFonts w:ascii="TimesNewRomanPSMT" w:hAnsi="TimesNewRomanPSMT" w:cs="TimesNewRomanPSMT"/>
          <w:sz w:val="24"/>
          <w:szCs w:val="24"/>
          <w:lang w:val="en-US"/>
        </w:rPr>
        <w:fldChar w:fldCharType="begin"/>
      </w:r>
      <w:r w:rsidR="008D521D">
        <w:rPr>
          <w:rFonts w:ascii="TimesNewRomanPSMT" w:hAnsi="TimesNewRomanPSMT" w:cs="TimesNewRomanPSMT"/>
          <w:sz w:val="24"/>
          <w:szCs w:val="24"/>
          <w:lang w:val="en-US"/>
        </w:rPr>
        <w:instrText xml:space="preserve"> ADDIN EN.CITE &lt;EndNote&gt;&lt;Cite&gt;&lt;Author&gt;Stephansson&lt;/Author&gt;&lt;Year&gt;2011&lt;/Year&gt;&lt;RecNum&gt;820&lt;/RecNum&gt;&lt;DisplayText&gt;&lt;style face="superscript"&gt;14&lt;/style&gt;&lt;/DisplayText&gt;&lt;record&gt;&lt;rec-number&gt;820&lt;/rec-number&gt;&lt;foreign-keys&gt;&lt;key app="EN" db-id="paarxwzx1w5559erwstvvzxbvtpa2rdsx2zp" timestamp="0"&gt;820&lt;/key&gt;&lt;/foreign-keys&gt;&lt;ref-type name="Journal Article"&gt;17&lt;/ref-type&gt;&lt;contributors&gt;&lt;authors&gt;&lt;author&gt;Stephansson, O.&lt;/author&gt;&lt;author&gt;Granath, F.&lt;/author&gt;&lt;author&gt;Svensson, T.&lt;/author&gt;&lt;author&gt;Haglund, B.&lt;/author&gt;&lt;author&gt;Ekbom, A.&lt;/author&gt;&lt;author&gt;Kieler, H.&lt;/author&gt;&lt;/authors&gt;&lt;/contributors&gt;&lt;auth-address&gt;Clinical Epidemiology Unit and Centre for Pharmacoepidemiology, Department of Medicine, Karolinska University Hospital and Institutet, Stockholm, Sweden.&lt;/auth-address&gt;&lt;titles&gt;&lt;title&gt;Drug use during pregnancy in Sweden - assessed by the Prescribed Drug Register and the Medical Birth Register&lt;/title&gt;&lt;secondary-title&gt;Clin Epidemiol&lt;/secondary-title&gt;&lt;alt-title&gt;Clinical epidemiology&lt;/alt-title&gt;&lt;/titles&gt;&lt;pages&gt;43-50&lt;/pages&gt;&lt;volume&gt;3&lt;/volume&gt;&lt;edition&gt;2011/03/10&lt;/edition&gt;&lt;keywords&gt;&lt;keyword&gt;drug utilization&lt;/keyword&gt;&lt;keyword&gt;lactation&lt;/keyword&gt;&lt;keyword&gt;pharmacoepidemiology&lt;/keyword&gt;&lt;keyword&gt;pregnancy&lt;/keyword&gt;&lt;/keywords&gt;&lt;dates&gt;&lt;year&gt;2011&lt;/year&gt;&lt;pub-dates&gt;&lt;date&gt;Feb 1&lt;/date&gt;&lt;/pub-dates&gt;&lt;/dates&gt;&lt;isbn&gt;1179-1349&lt;/isbn&gt;&lt;accession-num&gt;21386973&lt;/accession-num&gt;&lt;urls&gt;&lt;/urls&gt;&lt;custom2&gt;PMC3046184&lt;/custom2&gt;&lt;electronic-resource-num&gt;10.2147/clep.s16305&lt;/electronic-resource-num&gt;&lt;remote-database-provider&gt;NLM&lt;/remote-database-provider&gt;&lt;language&gt;eng&lt;/language&gt;&lt;/record&gt;&lt;/Cite&gt;&lt;/EndNote&gt;</w:instrText>
      </w:r>
      <w:r w:rsidR="008D521D">
        <w:rPr>
          <w:rFonts w:ascii="TimesNewRomanPSMT" w:hAnsi="TimesNewRomanPSMT" w:cs="TimesNewRomanPSMT"/>
          <w:sz w:val="24"/>
          <w:szCs w:val="24"/>
          <w:lang w:val="en-US"/>
        </w:rPr>
        <w:fldChar w:fldCharType="separate"/>
      </w:r>
      <w:r w:rsidR="008D521D" w:rsidRPr="008D521D">
        <w:rPr>
          <w:rFonts w:ascii="TimesNewRomanPSMT" w:hAnsi="TimesNewRomanPSMT" w:cs="TimesNewRomanPSMT"/>
          <w:noProof/>
          <w:sz w:val="24"/>
          <w:szCs w:val="24"/>
          <w:vertAlign w:val="superscript"/>
          <w:lang w:val="en-US"/>
        </w:rPr>
        <w:t>14</w:t>
      </w:r>
      <w:r w:rsidR="008D521D">
        <w:rPr>
          <w:rFonts w:ascii="TimesNewRomanPSMT" w:hAnsi="TimesNewRomanPSMT" w:cs="TimesNewRomanPSMT"/>
          <w:sz w:val="24"/>
          <w:szCs w:val="24"/>
          <w:lang w:val="en-US"/>
        </w:rPr>
        <w:fldChar w:fldCharType="end"/>
      </w:r>
      <w:r w:rsidR="0033619B">
        <w:rPr>
          <w:rFonts w:ascii="TimesNewRomanPSMT" w:hAnsi="TimesNewRomanPSMT" w:cs="TimesNewRomanPSMT"/>
          <w:sz w:val="24"/>
          <w:szCs w:val="24"/>
          <w:lang w:val="en-US"/>
        </w:rPr>
        <w:t xml:space="preserve">. </w:t>
      </w:r>
    </w:p>
    <w:p w14:paraId="70374C04" w14:textId="2E382584" w:rsidR="00E512F9" w:rsidRPr="00EC131C" w:rsidRDefault="00E512F9" w:rsidP="003724FA">
      <w:pPr>
        <w:spacing w:line="360" w:lineRule="auto"/>
        <w:ind w:firstLine="708"/>
        <w:rPr>
          <w:lang w:val="en-US"/>
        </w:rPr>
      </w:pPr>
      <w:r>
        <w:rPr>
          <w:rFonts w:ascii="TimesNewRomanPSMT" w:hAnsi="TimesNewRomanPSMT" w:cs="TimesNewRomanPSMT"/>
          <w:sz w:val="24"/>
          <w:szCs w:val="24"/>
          <w:lang w:val="en-US"/>
        </w:rPr>
        <w:t>W</w:t>
      </w:r>
      <w:r w:rsidRPr="00CD2C8D">
        <w:rPr>
          <w:rFonts w:ascii="TimesNewRomanPSMT" w:hAnsi="TimesNewRomanPSMT" w:cs="TimesNewRomanPSMT"/>
          <w:sz w:val="24"/>
          <w:szCs w:val="24"/>
          <w:lang w:val="en-US"/>
        </w:rPr>
        <w:t>hen comparing the prevalence of hypnotics and a</w:t>
      </w:r>
      <w:r>
        <w:rPr>
          <w:rFonts w:ascii="TimesNewRomanPSMT" w:hAnsi="TimesNewRomanPSMT" w:cs="TimesNewRomanPSMT"/>
          <w:sz w:val="24"/>
          <w:szCs w:val="24"/>
          <w:lang w:val="en-US"/>
        </w:rPr>
        <w:t>nxiolytics in the</w:t>
      </w:r>
      <w:r w:rsidRPr="00CD2C8D">
        <w:rPr>
          <w:rFonts w:ascii="TimesNewRomanPSMT" w:hAnsi="TimesNewRomanPSMT" w:cs="TimesNewRomanPSMT"/>
          <w:sz w:val="24"/>
          <w:szCs w:val="24"/>
          <w:lang w:val="en-US"/>
        </w:rPr>
        <w:t xml:space="preserve"> HELMILO and </w:t>
      </w:r>
      <w:r>
        <w:rPr>
          <w:rFonts w:ascii="TimesNewRomanPSMT" w:hAnsi="TimesNewRomanPSMT" w:cs="TimesNewRomanPSMT"/>
          <w:sz w:val="24"/>
          <w:szCs w:val="24"/>
          <w:lang w:val="en-US"/>
        </w:rPr>
        <w:t xml:space="preserve">the </w:t>
      </w:r>
      <w:r w:rsidRPr="00CD2C8D">
        <w:rPr>
          <w:rFonts w:ascii="TimesNewRomanPSMT" w:hAnsi="TimesNewRomanPSMT" w:cs="TimesNewRomanPSMT"/>
          <w:sz w:val="24"/>
          <w:szCs w:val="24"/>
          <w:lang w:val="en-US"/>
        </w:rPr>
        <w:t xml:space="preserve">Oslo </w:t>
      </w:r>
      <w:r w:rsidRPr="008172E3">
        <w:rPr>
          <w:rFonts w:ascii="Times New Roman" w:hAnsi="Times New Roman" w:cs="Times New Roman"/>
          <w:sz w:val="24"/>
          <w:szCs w:val="24"/>
          <w:lang w:val="en-US"/>
        </w:rPr>
        <w:t xml:space="preserve">population, </w:t>
      </w:r>
      <w:r>
        <w:rPr>
          <w:rFonts w:ascii="Times New Roman" w:hAnsi="Times New Roman" w:cs="Times New Roman"/>
          <w:sz w:val="24"/>
          <w:szCs w:val="24"/>
          <w:lang w:val="en-US"/>
        </w:rPr>
        <w:t xml:space="preserve">we found that </w:t>
      </w:r>
      <w:r w:rsidRPr="008172E3">
        <w:rPr>
          <w:rFonts w:ascii="TimesNewRomanPSMT" w:hAnsi="TimesNewRomanPSMT" w:cs="TimesNewRomanPSMT"/>
          <w:sz w:val="24"/>
          <w:szCs w:val="24"/>
          <w:lang w:val="en-US"/>
        </w:rPr>
        <w:t xml:space="preserve">the prevalence of medication use was lower in the HELMILO population </w:t>
      </w:r>
      <w:r>
        <w:rPr>
          <w:rFonts w:ascii="TimesNewRomanPSMT" w:hAnsi="TimesNewRomanPSMT" w:cs="TimesNewRomanPSMT"/>
          <w:sz w:val="24"/>
          <w:szCs w:val="24"/>
          <w:lang w:val="en-US"/>
        </w:rPr>
        <w:t>for</w:t>
      </w:r>
      <w:r w:rsidRPr="008172E3">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most age groups</w:t>
      </w:r>
      <w:r w:rsidRPr="008172E3">
        <w:rPr>
          <w:rFonts w:ascii="TimesNewRomanPSMT" w:hAnsi="TimesNewRomanPSMT" w:cs="TimesNewRomanPSMT"/>
          <w:sz w:val="24"/>
          <w:szCs w:val="24"/>
          <w:lang w:val="en-US"/>
        </w:rPr>
        <w:t xml:space="preserve">. </w:t>
      </w:r>
      <w:r w:rsidRPr="00CD2C8D">
        <w:rPr>
          <w:rFonts w:ascii="TimesNewRomanPSMT" w:hAnsi="TimesNewRomanPSMT" w:cs="TimesNewRomanPSMT"/>
          <w:sz w:val="24"/>
          <w:szCs w:val="24"/>
          <w:lang w:val="en-US"/>
        </w:rPr>
        <w:t xml:space="preserve">This may imply that the HELMILO study population is healthier than the Oslo population. There was, however, one exception; in the oldest age group, the prevalence of hypnotics was higher in the HELMILO population. Still, this may not be contradictory </w:t>
      </w:r>
      <w:r>
        <w:rPr>
          <w:rFonts w:ascii="TimesNewRomanPSMT" w:hAnsi="TimesNewRomanPSMT" w:cs="TimesNewRomanPSMT"/>
          <w:sz w:val="24"/>
          <w:szCs w:val="24"/>
          <w:lang w:val="en-US"/>
        </w:rPr>
        <w:t>to the possibility</w:t>
      </w:r>
      <w:r w:rsidRPr="00CD2C8D">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 xml:space="preserve">that the </w:t>
      </w:r>
      <w:r w:rsidRPr="00CD2C8D">
        <w:rPr>
          <w:rFonts w:ascii="TimesNewRomanPSMT" w:hAnsi="TimesNewRomanPSMT" w:cs="TimesNewRomanPSMT"/>
          <w:sz w:val="24"/>
          <w:szCs w:val="24"/>
          <w:lang w:val="en-US"/>
        </w:rPr>
        <w:t>study population</w:t>
      </w:r>
      <w:r>
        <w:rPr>
          <w:rFonts w:ascii="TimesNewRomanPSMT" w:hAnsi="TimesNewRomanPSMT" w:cs="TimesNewRomanPSMT"/>
          <w:sz w:val="24"/>
          <w:szCs w:val="24"/>
          <w:lang w:val="en-US"/>
        </w:rPr>
        <w:t xml:space="preserve"> was</w:t>
      </w:r>
      <w:r w:rsidRPr="00CD2C8D">
        <w:rPr>
          <w:rFonts w:ascii="TimesNewRomanPSMT" w:hAnsi="TimesNewRomanPSMT" w:cs="TimesNewRomanPSMT"/>
          <w:sz w:val="24"/>
          <w:szCs w:val="24"/>
          <w:lang w:val="en-US"/>
        </w:rPr>
        <w:t xml:space="preserve"> healthier, since it is more likely that elderly people are living </w:t>
      </w:r>
      <w:r>
        <w:rPr>
          <w:rFonts w:ascii="TimesNewRomanPSMT" w:hAnsi="TimesNewRomanPSMT" w:cs="TimesNewRomanPSMT"/>
          <w:sz w:val="24"/>
          <w:szCs w:val="24"/>
          <w:lang w:val="en-US"/>
        </w:rPr>
        <w:t>in</w:t>
      </w:r>
      <w:r w:rsidRPr="00CD2C8D">
        <w:rPr>
          <w:rFonts w:ascii="TimesNewRomanPSMT" w:hAnsi="TimesNewRomanPSMT" w:cs="TimesNewRomanPSMT"/>
          <w:sz w:val="24"/>
          <w:szCs w:val="24"/>
          <w:lang w:val="en-US"/>
        </w:rPr>
        <w:t xml:space="preserve"> health care facilities and medications distributed </w:t>
      </w:r>
      <w:r>
        <w:rPr>
          <w:rFonts w:ascii="TimesNewRomanPSMT" w:hAnsi="TimesNewRomanPSMT" w:cs="TimesNewRomanPSMT"/>
          <w:sz w:val="24"/>
          <w:szCs w:val="24"/>
          <w:lang w:val="en-US"/>
        </w:rPr>
        <w:t>there</w:t>
      </w:r>
      <w:r w:rsidRPr="00CD2C8D">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are</w:t>
      </w:r>
      <w:r w:rsidRPr="00CD2C8D">
        <w:rPr>
          <w:rFonts w:ascii="TimesNewRomanPSMT" w:hAnsi="TimesNewRomanPSMT" w:cs="TimesNewRomanPSMT"/>
          <w:sz w:val="24"/>
          <w:szCs w:val="24"/>
          <w:lang w:val="en-US"/>
        </w:rPr>
        <w:t xml:space="preserve"> not recorded in the NorPD. </w:t>
      </w:r>
      <w:r>
        <w:rPr>
          <w:rFonts w:ascii="TimesNewRomanPSMT" w:hAnsi="TimesNewRomanPSMT" w:cs="TimesNewRomanPSMT"/>
          <w:sz w:val="24"/>
          <w:szCs w:val="24"/>
          <w:lang w:val="en-US"/>
        </w:rPr>
        <w:t>If those in</w:t>
      </w:r>
      <w:r w:rsidRPr="00CD2C8D">
        <w:rPr>
          <w:rFonts w:ascii="TimesNewRomanPSMT" w:hAnsi="TimesNewRomanPSMT" w:cs="TimesNewRomanPSMT"/>
          <w:sz w:val="24"/>
          <w:szCs w:val="24"/>
          <w:lang w:val="en-US"/>
        </w:rPr>
        <w:t xml:space="preserve"> the oldest age group who participated were more likely to be living at home</w:t>
      </w:r>
      <w:r>
        <w:rPr>
          <w:rFonts w:ascii="TimesNewRomanPSMT" w:hAnsi="TimesNewRomanPSMT" w:cs="TimesNewRomanPSMT"/>
          <w:sz w:val="24"/>
          <w:szCs w:val="24"/>
          <w:lang w:val="en-US"/>
        </w:rPr>
        <w:t xml:space="preserve">, they would probably also be registered with more dispensed hypnotics than those living at </w:t>
      </w:r>
      <w:r w:rsidRPr="00CD2C8D">
        <w:rPr>
          <w:rFonts w:ascii="TimesNewRomanPSMT" w:hAnsi="TimesNewRomanPSMT" w:cs="TimesNewRomanPSMT"/>
          <w:sz w:val="24"/>
          <w:szCs w:val="24"/>
          <w:lang w:val="en-US"/>
        </w:rPr>
        <w:t>health care facilities</w:t>
      </w:r>
      <w:r>
        <w:rPr>
          <w:rFonts w:ascii="TimesNewRomanPSMT" w:hAnsi="TimesNewRomanPSMT" w:cs="TimesNewRomanPSMT"/>
          <w:sz w:val="24"/>
          <w:szCs w:val="24"/>
          <w:lang w:val="en-US"/>
        </w:rPr>
        <w:t>, but still be healthier</w:t>
      </w:r>
      <w:r w:rsidRPr="00CD2C8D">
        <w:rPr>
          <w:rFonts w:ascii="TimesNewRomanPSMT" w:hAnsi="TimesNewRomanPSMT" w:cs="TimesNewRomanPSMT"/>
          <w:sz w:val="24"/>
          <w:szCs w:val="24"/>
          <w:lang w:val="en-US"/>
        </w:rPr>
        <w:t xml:space="preserve">. This </w:t>
      </w:r>
      <w:r>
        <w:rPr>
          <w:rFonts w:ascii="TimesNewRomanPSMT" w:hAnsi="TimesNewRomanPSMT" w:cs="TimesNewRomanPSMT"/>
          <w:sz w:val="24"/>
          <w:szCs w:val="24"/>
          <w:lang w:val="en-US"/>
        </w:rPr>
        <w:t>indicates</w:t>
      </w:r>
      <w:r w:rsidRPr="00CD2C8D">
        <w:rPr>
          <w:rFonts w:ascii="TimesNewRomanPSMT" w:hAnsi="TimesNewRomanPSMT" w:cs="TimesNewRomanPSMT"/>
          <w:sz w:val="24"/>
          <w:szCs w:val="24"/>
          <w:lang w:val="en-US"/>
        </w:rPr>
        <w:t xml:space="preserve"> that dispensed hypnotics </w:t>
      </w:r>
      <w:r>
        <w:rPr>
          <w:rFonts w:ascii="TimesNewRomanPSMT" w:hAnsi="TimesNewRomanPSMT" w:cs="TimesNewRomanPSMT"/>
          <w:sz w:val="24"/>
          <w:szCs w:val="24"/>
          <w:lang w:val="en-US"/>
        </w:rPr>
        <w:t>are</w:t>
      </w:r>
      <w:r w:rsidRPr="00CD2C8D">
        <w:rPr>
          <w:rFonts w:ascii="TimesNewRomanPSMT" w:hAnsi="TimesNewRomanPSMT" w:cs="TimesNewRomanPSMT"/>
          <w:sz w:val="24"/>
          <w:szCs w:val="24"/>
          <w:lang w:val="en-US"/>
        </w:rPr>
        <w:t xml:space="preserve"> underreported </w:t>
      </w:r>
      <w:r>
        <w:rPr>
          <w:rFonts w:ascii="TimesNewRomanPSMT" w:hAnsi="TimesNewRomanPSMT" w:cs="TimesNewRomanPSMT"/>
          <w:sz w:val="24"/>
          <w:szCs w:val="24"/>
          <w:lang w:val="en-US"/>
        </w:rPr>
        <w:t>at</w:t>
      </w:r>
      <w:r w:rsidRPr="00CD2C8D">
        <w:rPr>
          <w:rFonts w:ascii="TimesNewRomanPSMT" w:hAnsi="TimesNewRomanPSMT" w:cs="TimesNewRomanPSMT"/>
          <w:sz w:val="24"/>
          <w:szCs w:val="24"/>
          <w:lang w:val="en-US"/>
        </w:rPr>
        <w:t xml:space="preserve"> an individual level in NorPD among the elderly</w:t>
      </w:r>
      <w:r>
        <w:rPr>
          <w:rFonts w:ascii="TimesNewRomanPSMT" w:hAnsi="TimesNewRomanPSMT" w:cs="TimesNewRomanPSMT"/>
          <w:sz w:val="24"/>
          <w:szCs w:val="24"/>
          <w:lang w:val="en-US"/>
        </w:rPr>
        <w:t xml:space="preserve"> in the general population as could be expected</w:t>
      </w:r>
      <w:r w:rsidRPr="00CD2C8D">
        <w:rPr>
          <w:rFonts w:ascii="TimesNewRomanPSMT" w:hAnsi="TimesNewRomanPSMT" w:cs="TimesNewRomanPSMT"/>
          <w:sz w:val="24"/>
          <w:szCs w:val="24"/>
          <w:lang w:val="en-US"/>
        </w:rPr>
        <w:t xml:space="preserve">. Although we did not observe the same tendency for anxiolytics, </w:t>
      </w:r>
      <w:r>
        <w:rPr>
          <w:rFonts w:ascii="TimesNewRomanPSMT" w:hAnsi="TimesNewRomanPSMT" w:cs="TimesNewRomanPSMT"/>
          <w:sz w:val="24"/>
          <w:szCs w:val="24"/>
          <w:lang w:val="en-US"/>
        </w:rPr>
        <w:t xml:space="preserve">hypnotics have been shown to be more commonly prescribed among elderly than benzodiazepine anxiolytics </w:t>
      </w:r>
      <w:r w:rsidR="008D521D">
        <w:rPr>
          <w:rFonts w:ascii="TimesNewRomanPSMT" w:hAnsi="TimesNewRomanPSMT" w:cs="TimesNewRomanPSMT"/>
          <w:sz w:val="24"/>
          <w:szCs w:val="24"/>
          <w:lang w:val="en-US"/>
        </w:rPr>
        <w:fldChar w:fldCharType="begin"/>
      </w:r>
      <w:r w:rsidR="008D521D">
        <w:rPr>
          <w:rFonts w:ascii="TimesNewRomanPSMT" w:hAnsi="TimesNewRomanPSMT" w:cs="TimesNewRomanPSMT"/>
          <w:sz w:val="24"/>
          <w:szCs w:val="24"/>
          <w:lang w:val="en-US"/>
        </w:rPr>
        <w:instrText xml:space="preserve"> ADDIN EN.CITE &lt;EndNote&gt;&lt;Cite&gt;&lt;Author&gt;Berg&lt;/Author&gt;&lt;Year&gt;2018&lt;/Year&gt;&lt;RecNum&gt;1633&lt;/RecNum&gt;&lt;DisplayText&gt;&lt;style face="superscript"&gt;25&lt;/style&gt;&lt;/DisplayText&gt;&lt;record&gt;&lt;rec-number&gt;1633&lt;/rec-number&gt;&lt;foreign-keys&gt;&lt;key app="EN" db-id="paarxwzx1w5559erwstvvzxbvtpa2rdsx2zp" timestamp="1543868279"&gt;1633&lt;/key&gt;&lt;/foreign-keys&gt;&lt;ref-type name="Journal Article"&gt;17&lt;/ref-type&gt;&lt;contributors&gt;&lt;authors&gt;&lt;author&gt;Berg, C&lt;/author&gt;&lt;author&gt;Blix, HS&lt;/author&gt;&lt;author&gt;Fenne, O&lt;/author&gt;&lt;author&gt;Furu, K&lt;/author&gt;&lt;author&gt;Hjellvik, V &lt;/author&gt;&lt;author&gt;Husabø, KJ&lt;/author&gt;&lt;author&gt;Litleskare, I&lt;/author&gt;&lt;author&gt;Rønning, M&lt;/author&gt;&lt;author&gt;Sakshaug, S&lt;/author&gt;&lt;author&gt;Selmer, R&lt;/author&gt;&lt;author&gt;Søgaard, A&lt;/author&gt;&lt;author&gt;Torheim, S&lt;/author&gt;&lt;/authors&gt;&lt;/contributors&gt;&lt;titles&gt;&lt;title&gt;The Norwegian Prescription Database 2013–2017. Topic: Drug use in the elderly&lt;/title&gt;&lt;/titles&gt;&lt;dates&gt;&lt;year&gt;2018&lt;/year&gt;&lt;/dates&gt;&lt;urls&gt;&lt;/urls&gt;&lt;/record&gt;&lt;/Cite&gt;&lt;/EndNote&gt;</w:instrText>
      </w:r>
      <w:r w:rsidR="008D521D">
        <w:rPr>
          <w:rFonts w:ascii="TimesNewRomanPSMT" w:hAnsi="TimesNewRomanPSMT" w:cs="TimesNewRomanPSMT"/>
          <w:sz w:val="24"/>
          <w:szCs w:val="24"/>
          <w:lang w:val="en-US"/>
        </w:rPr>
        <w:fldChar w:fldCharType="separate"/>
      </w:r>
      <w:r w:rsidR="008D521D" w:rsidRPr="008D521D">
        <w:rPr>
          <w:rFonts w:ascii="TimesNewRomanPSMT" w:hAnsi="TimesNewRomanPSMT" w:cs="TimesNewRomanPSMT"/>
          <w:noProof/>
          <w:sz w:val="24"/>
          <w:szCs w:val="24"/>
          <w:vertAlign w:val="superscript"/>
          <w:lang w:val="en-US"/>
        </w:rPr>
        <w:t>25</w:t>
      </w:r>
      <w:r w:rsidR="008D521D">
        <w:rPr>
          <w:rFonts w:ascii="TimesNewRomanPSMT" w:hAnsi="TimesNewRomanPSMT" w:cs="TimesNewRomanPSMT"/>
          <w:sz w:val="24"/>
          <w:szCs w:val="24"/>
          <w:lang w:val="en-US"/>
        </w:rPr>
        <w:fldChar w:fldCharType="end"/>
      </w:r>
      <w:r>
        <w:rPr>
          <w:rFonts w:ascii="TimesNewRomanPSMT" w:hAnsi="TimesNewRomanPSMT" w:cs="TimesNewRomanPSMT"/>
          <w:sz w:val="24"/>
          <w:szCs w:val="24"/>
          <w:lang w:val="en-US"/>
        </w:rPr>
        <w:t xml:space="preserve">. </w:t>
      </w:r>
      <w:r w:rsidRPr="00A03325">
        <w:rPr>
          <w:rFonts w:ascii="Times New Roman" w:hAnsi="Times New Roman" w:cs="Times New Roman"/>
          <w:sz w:val="24"/>
          <w:szCs w:val="24"/>
          <w:lang w:val="en-US"/>
        </w:rPr>
        <w:t>Furthermore, sleep problems</w:t>
      </w:r>
      <w:r>
        <w:rPr>
          <w:rFonts w:ascii="Times New Roman" w:hAnsi="Times New Roman" w:cs="Times New Roman"/>
          <w:sz w:val="24"/>
          <w:szCs w:val="24"/>
          <w:lang w:val="en-US"/>
        </w:rPr>
        <w:t xml:space="preserve"> and hypnotics use have been found to be</w:t>
      </w:r>
      <w:r w:rsidRPr="00A03325">
        <w:rPr>
          <w:rFonts w:ascii="Times New Roman" w:hAnsi="Times New Roman" w:cs="Times New Roman"/>
          <w:sz w:val="24"/>
          <w:szCs w:val="24"/>
          <w:lang w:val="en-US"/>
        </w:rPr>
        <w:t xml:space="preserve"> </w:t>
      </w:r>
      <w:r>
        <w:rPr>
          <w:rFonts w:ascii="Times New Roman" w:hAnsi="Times New Roman" w:cs="Times New Roman"/>
          <w:sz w:val="24"/>
          <w:szCs w:val="24"/>
          <w:lang w:val="en-US"/>
        </w:rPr>
        <w:t>more common among o</w:t>
      </w:r>
      <w:r w:rsidR="00487453">
        <w:rPr>
          <w:rFonts w:ascii="Times New Roman" w:hAnsi="Times New Roman" w:cs="Times New Roman"/>
          <w:sz w:val="24"/>
          <w:szCs w:val="24"/>
          <w:lang w:val="en-US"/>
        </w:rPr>
        <w:t xml:space="preserve">lder rather than younger people </w:t>
      </w:r>
      <w:r w:rsidR="008D521D">
        <w:rPr>
          <w:rFonts w:ascii="Times New Roman" w:hAnsi="Times New Roman" w:cs="Times New Roman"/>
          <w:sz w:val="24"/>
          <w:szCs w:val="24"/>
          <w:lang w:val="en-US"/>
        </w:rPr>
        <w:fldChar w:fldCharType="begin"/>
      </w:r>
      <w:r w:rsidR="008D521D">
        <w:rPr>
          <w:rFonts w:ascii="Times New Roman" w:hAnsi="Times New Roman" w:cs="Times New Roman"/>
          <w:sz w:val="24"/>
          <w:szCs w:val="24"/>
          <w:lang w:val="en-US"/>
        </w:rPr>
        <w:instrText xml:space="preserve"> ADDIN EN.CITE &lt;EndNote&gt;&lt;Cite&gt;&lt;Author&gt;Pallesen&lt;/Author&gt;&lt;Year&gt;2001&lt;/Year&gt;&lt;RecNum&gt;1085&lt;/RecNum&gt;&lt;DisplayText&gt;&lt;style face="superscript"&gt;32&lt;/style&gt;&lt;/DisplayText&gt;&lt;record&gt;&lt;rec-number&gt;1085&lt;/rec-number&gt;&lt;foreign-keys&gt;&lt;key app="EN" db-id="paarxwzx1w5559erwstvvzxbvtpa2rdsx2zp" timestamp="1541680649"&gt;1085&lt;/key&gt;&lt;key app="ENWeb" db-id=""&gt;0&lt;/key&gt;&lt;/foreign-keys&gt;&lt;ref-type name="Journal Article"&gt;17&lt;/ref-type&gt;&lt;contributors&gt;&lt;authors&gt;&lt;author&gt;Pallesen, Stale&lt;/author&gt;&lt;author&gt;Nordhus, Inger Hilde&lt;/author&gt;&lt;author&gt;Nielsen, Geir Høstmark&lt;/author&gt;&lt;author&gt;Havik, Odd E&lt;/author&gt;&lt;author&gt;Kvale, Gerd&lt;/author&gt;&lt;author&gt;Johnsen, Bjørn Helge&lt;/author&gt;&lt;author&gt;Skjøtskift, Svein&lt;/author&gt;&lt;/authors&gt;&lt;/contributors&gt;&lt;titles&gt;&lt;title&gt;Prevalence of insomnia in the adult Norwegian population&lt;/title&gt;&lt;secondary-title&gt;Sleep&lt;/secondary-title&gt;&lt;/titles&gt;&lt;periodical&gt;&lt;full-title&gt;Sleep&lt;/full-title&gt;&lt;/periodical&gt;&lt;pages&gt;771-779&lt;/pages&gt;&lt;volume&gt;24&lt;/volume&gt;&lt;number&gt;7&lt;/number&gt;&lt;dates&gt;&lt;year&gt;2001&lt;/year&gt;&lt;/dates&gt;&lt;isbn&gt;0161-8105&lt;/isbn&gt;&lt;urls&gt;&lt;/urls&gt;&lt;/record&gt;&lt;/Cite&gt;&lt;/EndNote&gt;</w:instrText>
      </w:r>
      <w:r w:rsidR="008D521D">
        <w:rPr>
          <w:rFonts w:ascii="Times New Roman" w:hAnsi="Times New Roman" w:cs="Times New Roman"/>
          <w:sz w:val="24"/>
          <w:szCs w:val="24"/>
          <w:lang w:val="en-US"/>
        </w:rPr>
        <w:fldChar w:fldCharType="separate"/>
      </w:r>
      <w:r w:rsidR="008D521D" w:rsidRPr="008D521D">
        <w:rPr>
          <w:rFonts w:ascii="Times New Roman" w:hAnsi="Times New Roman" w:cs="Times New Roman"/>
          <w:noProof/>
          <w:sz w:val="24"/>
          <w:szCs w:val="24"/>
          <w:vertAlign w:val="superscript"/>
          <w:lang w:val="en-US"/>
        </w:rPr>
        <w:t>32</w:t>
      </w:r>
      <w:r w:rsidR="008D52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46C398E" w14:textId="582D74EF" w:rsidR="009C2644" w:rsidRPr="00EC131C" w:rsidRDefault="00E512F9" w:rsidP="003724FA">
      <w:pPr>
        <w:spacing w:line="360" w:lineRule="auto"/>
        <w:ind w:firstLine="708"/>
        <w:rPr>
          <w:rFonts w:ascii="TimesNewRomanPSMT" w:hAnsi="TimesNewRomanPSMT"/>
          <w:sz w:val="24"/>
          <w:szCs w:val="24"/>
          <w:lang w:val="en-US"/>
        </w:rPr>
      </w:pPr>
      <w:r w:rsidRPr="00EC131C">
        <w:rPr>
          <w:rFonts w:ascii="TimesNewRomanPSMT" w:hAnsi="TimesNewRomanPSMT" w:cs="TimesNewRomanPSMT"/>
          <w:sz w:val="24"/>
          <w:szCs w:val="24"/>
          <w:lang w:val="en-US"/>
        </w:rPr>
        <w:t>A limitation in comparing self-reported and registry-based medication use is that neither can be considered a gold standard</w:t>
      </w:r>
      <w:r w:rsidR="00487453" w:rsidRPr="00EC131C">
        <w:rPr>
          <w:rFonts w:ascii="TimesNewRomanPSMT" w:hAnsi="TimesNewRomanPSMT" w:cs="TimesNewRomanPSMT"/>
          <w:sz w:val="24"/>
          <w:szCs w:val="24"/>
          <w:lang w:val="en-US"/>
        </w:rPr>
        <w:t xml:space="preserve"> </w:t>
      </w:r>
      <w:r w:rsidR="008D521D" w:rsidRPr="00EC131C">
        <w:rPr>
          <w:rFonts w:ascii="TimesNewRomanPSMT" w:hAnsi="TimesNewRomanPSMT" w:cs="TimesNewRomanPSMT"/>
          <w:sz w:val="24"/>
          <w:szCs w:val="24"/>
          <w:lang w:val="en-US"/>
        </w:rPr>
        <w:fldChar w:fldCharType="begin"/>
      </w:r>
      <w:r w:rsidR="008D521D" w:rsidRPr="00EC131C">
        <w:rPr>
          <w:rFonts w:ascii="TimesNewRomanPSMT" w:hAnsi="TimesNewRomanPSMT" w:cs="TimesNewRomanPSMT"/>
          <w:sz w:val="24"/>
          <w:szCs w:val="24"/>
          <w:lang w:val="en-US"/>
        </w:rPr>
        <w:instrText xml:space="preserve"> ADDIN EN.CITE &lt;EndNote&gt;&lt;Cite&gt;&lt;Author&gt;West&lt;/Author&gt;&lt;Year&gt;1995&lt;/Year&gt;&lt;RecNum&gt;816&lt;/RecNum&gt;&lt;DisplayText&gt;&lt;style face="superscript"&gt;28&lt;/style&gt;&lt;/DisplayText&gt;&lt;record&gt;&lt;rec-number&gt;816&lt;/rec-number&gt;&lt;foreign-keys&gt;&lt;key app="EN" db-id="paarxwzx1w5559erwstvvzxbvtpa2rdsx2zp" timestamp="0"&gt;816&lt;/key&gt;&lt;/foreign-keys&gt;&lt;ref-type name="Journal Article"&gt;17&lt;/ref-type&gt;&lt;contributors&gt;&lt;authors&gt;&lt;author&gt;West, S. L.&lt;/author&gt;&lt;author&gt;Savitz, D. A.&lt;/author&gt;&lt;author&gt;Koch, G.&lt;/author&gt;&lt;author&gt;Strom, B. L.&lt;/author&gt;&lt;author&gt;Guess, H. A.&lt;/author&gt;&lt;author&gt;Hartzema, A.&lt;/author&gt;&lt;/authors&gt;&lt;/contributors&gt;&lt;auth-address&gt;Department of Epidemiology, School of Public Health, University of North Carolina, Chapel Hill 27599, USA.&lt;/auth-address&gt;&lt;titles&gt;&lt;title&gt;Recall accuracy for prescription medications: self-report compared with database information&lt;/title&gt;&lt;secondary-title&gt;Am J Epidemiol&lt;/secondary-title&gt;&lt;alt-title&gt;American journal of epidemiology&lt;/alt-title&gt;&lt;/titles&gt;&lt;alt-periodical&gt;&lt;full-title&gt;American journal of epidemiology&lt;/full-title&gt;&lt;/alt-periodical&gt;&lt;pages&gt;1103-12&lt;/pages&gt;&lt;volume&gt;142&lt;/volume&gt;&lt;number&gt;10&lt;/number&gt;&lt;edition&gt;1995/11/15&lt;/edition&gt;&lt;keywords&gt;&lt;keyword&gt;Aged&lt;/keyword&gt;&lt;keyword&gt;Aged, 80 and over&lt;/keyword&gt;&lt;keyword&gt;Aging/psychology&lt;/keyword&gt;&lt;keyword&gt;Anti-Inflammatory Agents, Non-Steroidal/*therapeutic use&lt;/keyword&gt;&lt;keyword&gt;Data Collection&lt;/keyword&gt;&lt;keyword&gt;Demography&lt;/keyword&gt;&lt;keyword&gt;Drug Prescriptions&lt;/keyword&gt;&lt;keyword&gt;Drug Utilization&lt;/keyword&gt;&lt;keyword&gt;Epidemiologic Methods&lt;/keyword&gt;&lt;keyword&gt;Estrogens/*therapeutic use&lt;/keyword&gt;&lt;keyword&gt;Female&lt;/keyword&gt;&lt;keyword&gt;Humans&lt;/keyword&gt;&lt;keyword&gt;Male&lt;/keyword&gt;&lt;keyword&gt;Medical History Taking&lt;/keyword&gt;&lt;keyword&gt;*Mental Recall&lt;/keyword&gt;&lt;keyword&gt;Middle Aged&lt;/keyword&gt;&lt;/keywords&gt;&lt;dates&gt;&lt;year&gt;1995&lt;/year&gt;&lt;pub-dates&gt;&lt;date&gt;Nov 15&lt;/date&gt;&lt;/pub-dates&gt;&lt;/dates&gt;&lt;isbn&gt;0002-9262 (Print)&amp;#xD;0002-9262&lt;/isbn&gt;&lt;accession-num&gt;7485055&lt;/accession-num&gt;&lt;urls&gt;&lt;/urls&gt;&lt;remote-database-provider&gt;NLM&lt;/remote-database-provider&gt;&lt;language&gt;eng&lt;/language&gt;&lt;/record&gt;&lt;/Cite&gt;&lt;/EndNote&gt;</w:instrText>
      </w:r>
      <w:r w:rsidR="008D521D" w:rsidRPr="00EC131C">
        <w:rPr>
          <w:rFonts w:ascii="TimesNewRomanPSMT" w:hAnsi="TimesNewRomanPSMT" w:cs="TimesNewRomanPSMT"/>
          <w:sz w:val="24"/>
          <w:szCs w:val="24"/>
          <w:lang w:val="en-US"/>
        </w:rPr>
        <w:fldChar w:fldCharType="separate"/>
      </w:r>
      <w:r w:rsidR="008D521D" w:rsidRPr="00EC131C">
        <w:rPr>
          <w:rFonts w:ascii="TimesNewRomanPSMT" w:hAnsi="TimesNewRomanPSMT" w:cs="TimesNewRomanPSMT"/>
          <w:noProof/>
          <w:sz w:val="24"/>
          <w:szCs w:val="24"/>
          <w:vertAlign w:val="superscript"/>
          <w:lang w:val="en-US"/>
        </w:rPr>
        <w:t>28</w:t>
      </w:r>
      <w:r w:rsidR="008D521D" w:rsidRPr="00EC131C">
        <w:rPr>
          <w:rFonts w:ascii="TimesNewRomanPSMT" w:hAnsi="TimesNewRomanPSMT" w:cs="TimesNewRomanPSMT"/>
          <w:sz w:val="24"/>
          <w:szCs w:val="24"/>
          <w:lang w:val="en-US"/>
        </w:rPr>
        <w:fldChar w:fldCharType="end"/>
      </w:r>
      <w:r w:rsidRPr="00EC131C">
        <w:rPr>
          <w:rFonts w:ascii="TimesNewRomanPSMT" w:hAnsi="TimesNewRomanPSMT" w:cs="TimesNewRomanPSMT"/>
          <w:sz w:val="24"/>
          <w:szCs w:val="24"/>
          <w:lang w:val="en-US"/>
        </w:rPr>
        <w:t xml:space="preserve">. </w:t>
      </w:r>
      <w:r w:rsidRPr="00EC131C">
        <w:rPr>
          <w:rFonts w:ascii="TimesNewRomanPSMT" w:hAnsi="TimesNewRomanPSMT"/>
          <w:sz w:val="24"/>
          <w:szCs w:val="24"/>
          <w:lang w:val="en-US"/>
        </w:rPr>
        <w:t xml:space="preserve">The prescription registry does not record actual use of the medication, and self-reports may involve </w:t>
      </w:r>
      <w:r w:rsidR="004D74A6" w:rsidRPr="00EC131C">
        <w:rPr>
          <w:rFonts w:ascii="TimesNewRomanPSMT" w:hAnsi="TimesNewRomanPSMT"/>
          <w:sz w:val="24"/>
          <w:szCs w:val="24"/>
          <w:lang w:val="en-US"/>
        </w:rPr>
        <w:t>poor recall</w:t>
      </w:r>
      <w:r w:rsidRPr="00EC131C">
        <w:rPr>
          <w:rFonts w:ascii="TimesNewRomanPSMT" w:hAnsi="TimesNewRomanPSMT"/>
          <w:sz w:val="24"/>
          <w:szCs w:val="24"/>
          <w:lang w:val="en-US"/>
        </w:rPr>
        <w:t xml:space="preserve"> and could be affected by how the questions on medication use are framed. A true gold standard could perhaps be measurements of traces of medication in biological samples such as blood, urine and hair. However, such measurements would be highly dependent on the half-life of the drug and type of biological sample. This would, thus, pose a challenge, particularly for drugs that are taken infrequently.</w:t>
      </w:r>
      <w:r w:rsidRPr="00EC131C">
        <w:rPr>
          <w:lang w:val="en-US"/>
        </w:rPr>
        <w:t> </w:t>
      </w:r>
      <w:r w:rsidRPr="00EC131C">
        <w:rPr>
          <w:rFonts w:ascii="TimesNewRomanPSMT" w:hAnsi="TimesNewRomanPSMT"/>
          <w:sz w:val="24"/>
          <w:szCs w:val="24"/>
          <w:lang w:val="en-US"/>
        </w:rPr>
        <w:t xml:space="preserve">Furthermore, this type of sampling would be very impractical and expensive to conduct in a large study population and would only provide a </w:t>
      </w:r>
      <w:r w:rsidR="00D23373" w:rsidRPr="00EC131C">
        <w:rPr>
          <w:rFonts w:ascii="TimesNewRomanPSMT" w:hAnsi="TimesNewRomanPSMT"/>
          <w:sz w:val="24"/>
          <w:szCs w:val="24"/>
          <w:lang w:val="en-US"/>
        </w:rPr>
        <w:t>snapshot.</w:t>
      </w:r>
    </w:p>
    <w:p w14:paraId="28E66D1E" w14:textId="77777777" w:rsidR="00307A25" w:rsidRPr="00EC131C" w:rsidRDefault="00307A25" w:rsidP="00430A3B">
      <w:pPr>
        <w:spacing w:line="360" w:lineRule="auto"/>
        <w:ind w:firstLine="708"/>
        <w:rPr>
          <w:rFonts w:ascii="Times New Roman" w:hAnsi="Times New Roman" w:cs="Times New Roman"/>
          <w:sz w:val="24"/>
          <w:szCs w:val="24"/>
          <w:lang w:val="en-US"/>
        </w:rPr>
      </w:pPr>
      <w:r w:rsidRPr="00EC131C">
        <w:rPr>
          <w:rFonts w:ascii="Times New Roman" w:hAnsi="Times New Roman" w:cs="Times New Roman"/>
          <w:sz w:val="24"/>
          <w:szCs w:val="24"/>
          <w:lang w:val="en-US"/>
        </w:rPr>
        <w:t>We used blood pressure medications as the reference drug because it is a type of drug that is used regularly for a chronic condition. Thus, better agreement between self-reports and prescription records can be expected. However, a limitation in using blood pressure medications as the reference drug is that multiple drugs from this class may be used at the same time. This makes it easier to recall at least one drug of blood pressure medication compared with sleep medications and tranquilizers, for which it is more common to take only one drug at the time</w:t>
      </w:r>
    </w:p>
    <w:p w14:paraId="38784300" w14:textId="3789AA30" w:rsidR="004A4B07" w:rsidRPr="00EC131C" w:rsidRDefault="004A4B07" w:rsidP="00430A3B">
      <w:pPr>
        <w:spacing w:line="360" w:lineRule="auto"/>
        <w:ind w:firstLine="708"/>
        <w:rPr>
          <w:rFonts w:ascii="TimesNewRomanPSMT" w:hAnsi="TimesNewRomanPSMT"/>
          <w:sz w:val="24"/>
          <w:szCs w:val="24"/>
          <w:lang w:val="en-US"/>
        </w:rPr>
      </w:pPr>
      <w:r w:rsidRPr="00EC131C">
        <w:rPr>
          <w:rFonts w:ascii="TimesNewRomanPSMT" w:hAnsi="TimesNewRomanPSMT"/>
          <w:sz w:val="24"/>
          <w:szCs w:val="24"/>
          <w:lang w:val="en-US"/>
        </w:rPr>
        <w:t>In the comparison of current medication use</w:t>
      </w:r>
      <w:r w:rsidR="00A859DA" w:rsidRPr="00EC131C">
        <w:rPr>
          <w:rFonts w:ascii="TimesNewRomanPSMT" w:hAnsi="TimesNewRomanPSMT"/>
          <w:sz w:val="24"/>
          <w:szCs w:val="24"/>
          <w:lang w:val="en-US"/>
        </w:rPr>
        <w:t>, using self-reports</w:t>
      </w:r>
      <w:r w:rsidRPr="00EC131C">
        <w:rPr>
          <w:rFonts w:ascii="TimesNewRomanPSMT" w:hAnsi="TimesNewRomanPSMT"/>
          <w:sz w:val="24"/>
          <w:szCs w:val="24"/>
          <w:lang w:val="en-US"/>
        </w:rPr>
        <w:t xml:space="preserve"> as the reference standard, the specificity was higher than when </w:t>
      </w:r>
      <w:r w:rsidR="00917B4D" w:rsidRPr="00EC131C">
        <w:rPr>
          <w:rFonts w:ascii="TimesNewRomanPSMT" w:hAnsi="TimesNewRomanPSMT"/>
          <w:sz w:val="24"/>
          <w:szCs w:val="24"/>
          <w:lang w:val="en-US"/>
        </w:rPr>
        <w:t>prescription records</w:t>
      </w:r>
      <w:r w:rsidRPr="00EC131C">
        <w:rPr>
          <w:rFonts w:ascii="TimesNewRomanPSMT" w:hAnsi="TimesNewRomanPSMT"/>
          <w:sz w:val="24"/>
          <w:szCs w:val="24"/>
          <w:lang w:val="en-US"/>
        </w:rPr>
        <w:t xml:space="preserve"> were the reference standard. However, the sensitivity was lower. An effect estimate’s departure from its true value is a function of sensitivity and specificity and it has been demonstrated that specificity of the exposure measurement may be more important than sensitivity in determining the bias in the effect estimate </w:t>
      </w:r>
      <w:r w:rsidR="008D521D" w:rsidRPr="00EC131C">
        <w:rPr>
          <w:rFonts w:ascii="TimesNewRomanPSMT" w:hAnsi="TimesNewRomanPSMT"/>
          <w:sz w:val="24"/>
          <w:szCs w:val="24"/>
          <w:lang w:val="en-US"/>
        </w:rPr>
        <w:fldChar w:fldCharType="begin"/>
      </w:r>
      <w:r w:rsidR="008D521D" w:rsidRPr="00EC131C">
        <w:rPr>
          <w:rFonts w:ascii="TimesNewRomanPSMT" w:hAnsi="TimesNewRomanPSMT"/>
          <w:sz w:val="24"/>
          <w:szCs w:val="24"/>
          <w:lang w:val="en-US"/>
        </w:rPr>
        <w:instrText xml:space="preserve"> ADDIN EN.CITE &lt;EndNote&gt;&lt;Cite&gt;&lt;Author&gt;Copeland&lt;/Author&gt;&lt;Year&gt;1977&lt;/Year&gt;&lt;RecNum&gt;1636&lt;/RecNum&gt;&lt;DisplayText&gt;&lt;style face="superscript"&gt;33&lt;/style&gt;&lt;/DisplayText&gt;&lt;record&gt;&lt;rec-number&gt;1636&lt;/rec-number&gt;&lt;foreign-keys&gt;&lt;key app="EN" db-id="paarxwzx1w5559erwstvvzxbvtpa2rdsx2zp" timestamp="1557144632"&gt;1636&lt;/key&gt;&lt;/foreign-keys&gt;&lt;ref-type name="Journal Article"&gt;17&lt;/ref-type&gt;&lt;contributors&gt;&lt;authors&gt;&lt;author&gt;Copeland, Karen T&lt;/author&gt;&lt;author&gt;Checkoway, Harvey&lt;/author&gt;&lt;author&gt;McMichael, Anthony J&lt;/author&gt;&lt;author&gt;Holbrook, Robert H %J American journal of epidemiology&lt;/author&gt;&lt;/authors&gt;&lt;/contributors&gt;&lt;titles&gt;&lt;title&gt;Bias due to misclassification in the estimation of relative risk&lt;/title&gt;&lt;/titles&gt;&lt;pages&gt;488-495&lt;/pages&gt;&lt;volume&gt;105&lt;/volume&gt;&lt;number&gt;5&lt;/number&gt;&lt;dates&gt;&lt;year&gt;1977&lt;/year&gt;&lt;/dates&gt;&lt;isbn&gt;1476-6256&lt;/isbn&gt;&lt;urls&gt;&lt;/urls&gt;&lt;/record&gt;&lt;/Cite&gt;&lt;/EndNote&gt;</w:instrText>
      </w:r>
      <w:r w:rsidR="008D521D" w:rsidRPr="00EC131C">
        <w:rPr>
          <w:rFonts w:ascii="TimesNewRomanPSMT" w:hAnsi="TimesNewRomanPSMT"/>
          <w:sz w:val="24"/>
          <w:szCs w:val="24"/>
          <w:lang w:val="en-US"/>
        </w:rPr>
        <w:fldChar w:fldCharType="separate"/>
      </w:r>
      <w:r w:rsidR="008D521D" w:rsidRPr="00EC131C">
        <w:rPr>
          <w:rFonts w:ascii="TimesNewRomanPSMT" w:hAnsi="TimesNewRomanPSMT"/>
          <w:noProof/>
          <w:sz w:val="24"/>
          <w:szCs w:val="24"/>
          <w:vertAlign w:val="superscript"/>
          <w:lang w:val="en-US"/>
        </w:rPr>
        <w:t>33</w:t>
      </w:r>
      <w:r w:rsidR="008D521D" w:rsidRPr="00EC131C">
        <w:rPr>
          <w:rFonts w:ascii="TimesNewRomanPSMT" w:hAnsi="TimesNewRomanPSMT"/>
          <w:sz w:val="24"/>
          <w:szCs w:val="24"/>
          <w:lang w:val="en-US"/>
        </w:rPr>
        <w:fldChar w:fldCharType="end"/>
      </w:r>
      <w:r w:rsidRPr="00EC131C">
        <w:rPr>
          <w:rFonts w:ascii="TimesNewRomanPSMT" w:hAnsi="TimesNewRomanPSMT"/>
          <w:sz w:val="24"/>
          <w:szCs w:val="24"/>
          <w:lang w:val="en-US"/>
        </w:rPr>
        <w:t>. For the present study, this may imply that using data from the prescription registry may yield the least biased results in an epidemiological study compared with using self-reports when it comes to current medication use. Regarding ever medication use, using self-reports as the outcome is likely to yield the least bias since the specificity was highest in the analyses where prescription records where the reference standard.</w:t>
      </w:r>
    </w:p>
    <w:p w14:paraId="791017F6" w14:textId="09F78727" w:rsidR="00E512F9" w:rsidRDefault="00E512F9" w:rsidP="004A4B07">
      <w:pPr>
        <w:spacing w:line="360" w:lineRule="auto"/>
        <w:ind w:firstLine="708"/>
        <w:rPr>
          <w:rFonts w:ascii="TimesNewRomanPSMT" w:hAnsi="TimesNewRomanPSMT" w:cs="TimesNewRomanPSMT"/>
          <w:sz w:val="24"/>
          <w:szCs w:val="24"/>
          <w:lang w:val="en-US"/>
        </w:rPr>
      </w:pPr>
      <w:r>
        <w:rPr>
          <w:rFonts w:ascii="TimesNewRomanPSMT" w:hAnsi="TimesNewRomanPSMT" w:cs="TimesNewRomanPSMT"/>
          <w:sz w:val="24"/>
          <w:szCs w:val="24"/>
          <w:lang w:val="en-US"/>
        </w:rPr>
        <w:t>Although the response rate in HELMILO was 48 %, the study sample is quite large and covers various age groups. We were also able to get an indication of the representativeness by comparing the prevalence of dispensed prescriptions in the HELMILO with the Oslo population. A</w:t>
      </w:r>
      <w:r w:rsidRPr="004B30CC">
        <w:rPr>
          <w:rFonts w:ascii="TimesNewRomanPSMT" w:hAnsi="TimesNewRomanPSMT" w:cs="TimesNewRomanPSMT"/>
          <w:sz w:val="24"/>
          <w:szCs w:val="24"/>
          <w:lang w:val="en-US"/>
        </w:rPr>
        <w:t xml:space="preserve"> problem when assessing the agreement of ever medication use was that the NorPD did not start recording dispensed prescriptions until 2004.</w:t>
      </w:r>
      <w:r>
        <w:rPr>
          <w:rFonts w:ascii="TimesNewRomanPSMT" w:hAnsi="TimesNewRomanPSMT" w:cs="TimesNewRomanPSMT"/>
          <w:sz w:val="24"/>
          <w:szCs w:val="24"/>
          <w:lang w:val="en-US"/>
        </w:rPr>
        <w:t xml:space="preserve"> Still, th</w:t>
      </w:r>
      <w:r w:rsidR="00C3663B">
        <w:rPr>
          <w:rFonts w:ascii="TimesNewRomanPSMT" w:hAnsi="TimesNewRomanPSMT" w:cs="TimesNewRomanPSMT"/>
          <w:sz w:val="24"/>
          <w:szCs w:val="24"/>
          <w:lang w:val="en-US"/>
        </w:rPr>
        <w:t>e prevalence of medication use</w:t>
      </w:r>
      <w:r>
        <w:rPr>
          <w:rFonts w:ascii="TimesNewRomanPSMT" w:hAnsi="TimesNewRomanPSMT" w:cs="TimesNewRomanPSMT"/>
          <w:sz w:val="24"/>
          <w:szCs w:val="24"/>
          <w:lang w:val="en-US"/>
        </w:rPr>
        <w:t xml:space="preserve"> was higher in the registry data, indicating </w:t>
      </w:r>
      <w:r w:rsidRPr="00EC131C">
        <w:rPr>
          <w:rFonts w:ascii="TimesNewRomanPSMT" w:hAnsi="TimesNewRomanPSMT" w:cs="TimesNewRomanPSMT"/>
          <w:sz w:val="24"/>
          <w:szCs w:val="24"/>
          <w:lang w:val="en-US"/>
        </w:rPr>
        <w:t xml:space="preserve">that </w:t>
      </w:r>
      <w:r w:rsidR="004D74A6" w:rsidRPr="00EC131C">
        <w:rPr>
          <w:rFonts w:ascii="TimesNewRomanPSMT" w:hAnsi="TimesNewRomanPSMT" w:cs="TimesNewRomanPSMT"/>
          <w:sz w:val="24"/>
          <w:szCs w:val="24"/>
          <w:lang w:val="en-US"/>
        </w:rPr>
        <w:t>poor recall</w:t>
      </w:r>
      <w:r w:rsidRPr="00EC131C">
        <w:rPr>
          <w:rFonts w:ascii="TimesNewRomanPSMT" w:hAnsi="TimesNewRomanPSMT" w:cs="TimesNewRomanPSMT"/>
          <w:sz w:val="24"/>
          <w:szCs w:val="24"/>
          <w:lang w:val="en-US"/>
        </w:rPr>
        <w:t xml:space="preserve"> was a large problem in assessing previous use. A strength of the present study was that we considered two time-windows </w:t>
      </w:r>
      <w:r>
        <w:rPr>
          <w:rFonts w:ascii="TimesNewRomanPSMT" w:hAnsi="TimesNewRomanPSMT" w:cs="TimesNewRomanPSMT"/>
          <w:sz w:val="24"/>
          <w:szCs w:val="24"/>
          <w:lang w:val="en-US"/>
        </w:rPr>
        <w:t xml:space="preserve">when assessing the agreement of current medication use. Thus, we could evaluate which length of the time-window of dispensed prescriptions reflects current use better. </w:t>
      </w:r>
      <w:r w:rsidRPr="004B30CC">
        <w:rPr>
          <w:rFonts w:ascii="TimesNewRomanPSMT" w:hAnsi="TimesNewRomanPSMT" w:cs="TimesNewRomanPSMT"/>
          <w:sz w:val="24"/>
          <w:szCs w:val="24"/>
          <w:lang w:val="en-US"/>
        </w:rPr>
        <w:t>Although NorPD has 100% coverage for pharmacy records in Norway</w:t>
      </w:r>
      <w:r w:rsidR="00DC4405">
        <w:rPr>
          <w:rFonts w:ascii="TimesNewRomanPSMT" w:hAnsi="TimesNewRomanPSMT" w:cs="TimesNewRomanPSMT"/>
          <w:sz w:val="24"/>
          <w:szCs w:val="24"/>
          <w:lang w:val="en-US"/>
        </w:rPr>
        <w:t xml:space="preserve"> </w:t>
      </w:r>
      <w:r w:rsidR="008D521D">
        <w:rPr>
          <w:rFonts w:ascii="TimesNewRomanPSMT" w:hAnsi="TimesNewRomanPSMT" w:cs="TimesNewRomanPSMT"/>
          <w:sz w:val="24"/>
          <w:szCs w:val="24"/>
          <w:lang w:val="en-US"/>
        </w:rPr>
        <w:fldChar w:fldCharType="begin"/>
      </w:r>
      <w:r w:rsidR="008D521D">
        <w:rPr>
          <w:rFonts w:ascii="TimesNewRomanPSMT" w:hAnsi="TimesNewRomanPSMT" w:cs="TimesNewRomanPSMT"/>
          <w:sz w:val="24"/>
          <w:szCs w:val="24"/>
          <w:lang w:val="en-US"/>
        </w:rPr>
        <w:instrText xml:space="preserve"> ADDIN EN.CITE &lt;EndNote&gt;&lt;Cite&gt;&lt;Author&gt;Furu&lt;/Author&gt;&lt;Year&gt;2010&lt;/Year&gt;&lt;RecNum&gt;1045&lt;/RecNum&gt;&lt;DisplayText&gt;&lt;style face="superscript"&gt;21&lt;/style&gt;&lt;/DisplayText&gt;&lt;record&gt;&lt;rec-number&gt;1045&lt;/rec-number&gt;&lt;foreign-keys&gt;&lt;key app="EN" db-id="paarxwzx1w5559erwstvvzxbvtpa2rdsx2zp" timestamp="1541680608"&gt;1045&lt;/key&gt;&lt;key app="ENWeb" db-id=""&gt;0&lt;/key&gt;&lt;/foreign-keys&gt;&lt;ref-type name="Journal Article"&gt;17&lt;/ref-type&gt;&lt;contributors&gt;&lt;authors&gt;&lt;author&gt;Furu, Kari&lt;/author&gt;&lt;author&gt;Wettermark, Björn&lt;/author&gt;&lt;author&gt;Andersen, Morten&lt;/author&gt;&lt;author&gt;Martikainen, Jaana E&lt;/author&gt;&lt;author&gt;Almarsdottir, Anna Birna&lt;/author&gt;&lt;author&gt;Sørensen, Henrik Toft&lt;/author&gt;&lt;/authors&gt;&lt;/contributors&gt;&lt;titles&gt;&lt;title&gt;The Nordic countries as a cohort for pharmacoepidemiological research&lt;/title&gt;&lt;secondary-title&gt;Basic &amp;amp; clinical pharmacology &amp;amp; toxicology&lt;/secondary-title&gt;&lt;/titles&gt;&lt;periodical&gt;&lt;full-title&gt;Basic &amp;amp; clinical pharmacology &amp;amp; toxicology&lt;/full-title&gt;&lt;/periodical&gt;&lt;pages&gt;86-94&lt;/pages&gt;&lt;volume&gt;106&lt;/volume&gt;&lt;number&gt;2&lt;/number&gt;&lt;dates&gt;&lt;year&gt;2010&lt;/year&gt;&lt;/dates&gt;&lt;isbn&gt;1742-7843&lt;/isbn&gt;&lt;urls&gt;&lt;/urls&gt;&lt;/record&gt;&lt;/Cite&gt;&lt;/EndNote&gt;</w:instrText>
      </w:r>
      <w:r w:rsidR="008D521D">
        <w:rPr>
          <w:rFonts w:ascii="TimesNewRomanPSMT" w:hAnsi="TimesNewRomanPSMT" w:cs="TimesNewRomanPSMT"/>
          <w:sz w:val="24"/>
          <w:szCs w:val="24"/>
          <w:lang w:val="en-US"/>
        </w:rPr>
        <w:fldChar w:fldCharType="separate"/>
      </w:r>
      <w:r w:rsidR="008D521D" w:rsidRPr="008D521D">
        <w:rPr>
          <w:rFonts w:ascii="TimesNewRomanPSMT" w:hAnsi="TimesNewRomanPSMT" w:cs="TimesNewRomanPSMT"/>
          <w:noProof/>
          <w:sz w:val="24"/>
          <w:szCs w:val="24"/>
          <w:vertAlign w:val="superscript"/>
          <w:lang w:val="en-US"/>
        </w:rPr>
        <w:t>21</w:t>
      </w:r>
      <w:r w:rsidR="008D521D">
        <w:rPr>
          <w:rFonts w:ascii="TimesNewRomanPSMT" w:hAnsi="TimesNewRomanPSMT" w:cs="TimesNewRomanPSMT"/>
          <w:sz w:val="24"/>
          <w:szCs w:val="24"/>
          <w:lang w:val="en-US"/>
        </w:rPr>
        <w:fldChar w:fldCharType="end"/>
      </w:r>
      <w:r w:rsidRPr="004B30CC">
        <w:rPr>
          <w:rFonts w:ascii="TimesNewRomanPSMT" w:hAnsi="TimesNewRomanPSMT" w:cs="TimesNewRomanPSMT"/>
          <w:sz w:val="24"/>
          <w:szCs w:val="24"/>
          <w:lang w:val="en-US"/>
        </w:rPr>
        <w:t xml:space="preserve">, it does not include individual level data on medications distributed at institutions. Thus, if a participant was staying at a hospital or another type of health care facility around the time of the study, the medication will not have been captured in the NorPD. Furthermore, no information on </w:t>
      </w:r>
      <w:r>
        <w:rPr>
          <w:rFonts w:ascii="TimesNewRomanPSMT" w:hAnsi="TimesNewRomanPSMT" w:cs="TimesNewRomanPSMT"/>
          <w:sz w:val="24"/>
          <w:szCs w:val="24"/>
          <w:lang w:val="en-US"/>
        </w:rPr>
        <w:t xml:space="preserve">OTC </w:t>
      </w:r>
      <w:r w:rsidRPr="004B30CC">
        <w:rPr>
          <w:rFonts w:ascii="TimesNewRomanPSMT" w:hAnsi="TimesNewRomanPSMT" w:cs="TimesNewRomanPSMT"/>
          <w:sz w:val="24"/>
          <w:szCs w:val="24"/>
          <w:lang w:val="en-US"/>
        </w:rPr>
        <w:t>medication is recorded in the NorPD.</w:t>
      </w:r>
      <w:r w:rsidR="00713CF5">
        <w:rPr>
          <w:rFonts w:ascii="TimesNewRomanPSMT" w:hAnsi="TimesNewRomanPSMT" w:cs="TimesNewRomanPSMT"/>
          <w:sz w:val="24"/>
          <w:szCs w:val="24"/>
          <w:lang w:val="en-US"/>
        </w:rPr>
        <w:t xml:space="preserve"> </w:t>
      </w:r>
    </w:p>
    <w:p w14:paraId="79743C50" w14:textId="77777777" w:rsidR="00E512F9" w:rsidRPr="0053121F" w:rsidRDefault="00E512F9" w:rsidP="003724FA">
      <w:pPr>
        <w:spacing w:line="360" w:lineRule="auto"/>
        <w:ind w:firstLine="709"/>
        <w:rPr>
          <w:rFonts w:ascii="TimesNewRomanPSMT" w:hAnsi="TimesNewRomanPSMT" w:cs="TimesNewRomanPSMT"/>
          <w:sz w:val="24"/>
          <w:szCs w:val="24"/>
          <w:lang w:val="en-US"/>
        </w:rPr>
      </w:pPr>
    </w:p>
    <w:p w14:paraId="7B3AC451" w14:textId="77777777" w:rsidR="00E512F9" w:rsidRPr="00EC131C" w:rsidRDefault="00E512F9" w:rsidP="00372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NewRomanPSMT" w:hAnsi="TimesNewRomanPSMT" w:cs="TimesNewRomanPSMT"/>
          <w:i/>
          <w:sz w:val="24"/>
          <w:szCs w:val="24"/>
          <w:lang w:val="en-US"/>
        </w:rPr>
      </w:pPr>
      <w:r w:rsidRPr="0053121F">
        <w:rPr>
          <w:rFonts w:ascii="TimesNewRomanPSMT" w:hAnsi="TimesNewRomanPSMT" w:cs="TimesNewRomanPSMT"/>
          <w:i/>
          <w:sz w:val="24"/>
          <w:szCs w:val="24"/>
          <w:lang w:val="en-US"/>
        </w:rPr>
        <w:t>Conclusion</w:t>
      </w:r>
    </w:p>
    <w:p w14:paraId="188A4FFD" w14:textId="271AFBD5" w:rsidR="00E512F9" w:rsidRPr="00EC131C" w:rsidRDefault="00E512F9" w:rsidP="003724FA">
      <w:pPr>
        <w:spacing w:after="100" w:afterAutospacing="1" w:line="360" w:lineRule="auto"/>
        <w:ind w:firstLine="708"/>
        <w:rPr>
          <w:rFonts w:ascii="TimesNewRomanPSMT" w:hAnsi="TimesNewRomanPSMT" w:cs="TimesNewRomanPSMT"/>
          <w:sz w:val="24"/>
          <w:szCs w:val="24"/>
          <w:lang w:val="en-US"/>
        </w:rPr>
      </w:pPr>
      <w:r w:rsidRPr="00EC131C">
        <w:rPr>
          <w:rFonts w:ascii="TimesNewRomanPSMT" w:hAnsi="TimesNewRomanPSMT" w:cs="TimesNewRomanPSMT"/>
          <w:sz w:val="24"/>
          <w:szCs w:val="24"/>
          <w:lang w:val="en-US"/>
        </w:rPr>
        <w:t xml:space="preserve">The present study suggests that there is moderate to </w:t>
      </w:r>
      <w:r w:rsidR="00917B4D" w:rsidRPr="00EC131C">
        <w:rPr>
          <w:rFonts w:ascii="TimesNewRomanPSMT" w:hAnsi="TimesNewRomanPSMT" w:cs="TimesNewRomanPSMT"/>
          <w:sz w:val="24"/>
          <w:szCs w:val="24"/>
          <w:lang w:val="en-US"/>
        </w:rPr>
        <w:t>substantial</w:t>
      </w:r>
      <w:r w:rsidRPr="00EC131C">
        <w:rPr>
          <w:rFonts w:ascii="TimesNewRomanPSMT" w:hAnsi="TimesNewRomanPSMT" w:cs="TimesNewRomanPSMT"/>
          <w:sz w:val="24"/>
          <w:szCs w:val="24"/>
          <w:lang w:val="en-US"/>
        </w:rPr>
        <w:t xml:space="preserve"> agreement between self-reported data on </w:t>
      </w:r>
      <w:r w:rsidR="00F15EE9" w:rsidRPr="00EC131C">
        <w:rPr>
          <w:rFonts w:ascii="TimesNewRomanPSMT" w:hAnsi="TimesNewRomanPSMT" w:cs="TimesNewRomanPSMT"/>
          <w:sz w:val="24"/>
          <w:szCs w:val="24"/>
          <w:lang w:val="en-US"/>
        </w:rPr>
        <w:t xml:space="preserve">sleep medications and tranquilizers </w:t>
      </w:r>
      <w:r w:rsidRPr="00EC131C">
        <w:rPr>
          <w:rFonts w:ascii="TimesNewRomanPSMT" w:hAnsi="TimesNewRomanPSMT" w:cs="TimesNewRomanPSMT"/>
          <w:sz w:val="24"/>
          <w:szCs w:val="24"/>
          <w:lang w:val="en-US"/>
        </w:rPr>
        <w:t xml:space="preserve">and records of dispensed prescriptions in a general adult population. The magnitude of agreement varied according to drug category and time window. Neither self-reported nor registry data may provide complete information </w:t>
      </w:r>
      <w:r w:rsidR="00F15EE9" w:rsidRPr="00EC131C">
        <w:rPr>
          <w:rFonts w:ascii="TimesNewRomanPSMT" w:hAnsi="TimesNewRomanPSMT" w:cs="TimesNewRomanPSMT"/>
          <w:sz w:val="24"/>
          <w:szCs w:val="24"/>
          <w:lang w:val="en-US"/>
        </w:rPr>
        <w:t>on sleep medications and tra</w:t>
      </w:r>
      <w:r w:rsidR="00CF7197" w:rsidRPr="00EC131C">
        <w:rPr>
          <w:rFonts w:ascii="TimesNewRomanPSMT" w:hAnsi="TimesNewRomanPSMT" w:cs="TimesNewRomanPSMT"/>
          <w:sz w:val="24"/>
          <w:szCs w:val="24"/>
          <w:lang w:val="en-US"/>
        </w:rPr>
        <w:t>n</w:t>
      </w:r>
      <w:r w:rsidR="00F15EE9" w:rsidRPr="00EC131C">
        <w:rPr>
          <w:rFonts w:ascii="TimesNewRomanPSMT" w:hAnsi="TimesNewRomanPSMT" w:cs="TimesNewRomanPSMT"/>
          <w:sz w:val="24"/>
          <w:szCs w:val="24"/>
          <w:lang w:val="en-US"/>
        </w:rPr>
        <w:t>quilizers</w:t>
      </w:r>
      <w:r w:rsidRPr="00EC131C">
        <w:rPr>
          <w:rFonts w:ascii="TimesNewRomanPSMT" w:hAnsi="TimesNewRomanPSMT" w:cs="TimesNewRomanPSMT"/>
          <w:sz w:val="24"/>
          <w:szCs w:val="24"/>
          <w:lang w:val="en-US"/>
        </w:rPr>
        <w:t xml:space="preserve">. Thus, it is important to critically assess the limitations in each data source when examining use </w:t>
      </w:r>
      <w:r w:rsidR="00F15EE9" w:rsidRPr="00EC131C">
        <w:rPr>
          <w:rFonts w:ascii="TimesNewRomanPSMT" w:hAnsi="TimesNewRomanPSMT" w:cs="TimesNewRomanPSMT"/>
          <w:sz w:val="24"/>
          <w:szCs w:val="24"/>
          <w:lang w:val="en-US"/>
        </w:rPr>
        <w:t xml:space="preserve">of these drugs </w:t>
      </w:r>
      <w:r w:rsidRPr="00EC131C">
        <w:rPr>
          <w:rFonts w:ascii="TimesNewRomanPSMT" w:hAnsi="TimesNewRomanPSMT" w:cs="TimesNewRomanPSMT"/>
          <w:sz w:val="24"/>
          <w:szCs w:val="24"/>
          <w:lang w:val="en-US"/>
        </w:rPr>
        <w:t>in epidemiological studies.</w:t>
      </w:r>
    </w:p>
    <w:p w14:paraId="0D2B5A6E" w14:textId="77777777" w:rsidR="00E512F9" w:rsidRPr="001709BC" w:rsidRDefault="00E512F9" w:rsidP="003724FA">
      <w:pPr>
        <w:spacing w:line="360" w:lineRule="auto"/>
        <w:rPr>
          <w:rFonts w:ascii="Times New Roman" w:hAnsi="Times New Roman" w:cs="Times New Roman"/>
          <w:b/>
          <w:sz w:val="24"/>
          <w:szCs w:val="24"/>
          <w:lang w:val="en-US"/>
        </w:rPr>
      </w:pPr>
      <w:r w:rsidRPr="001709BC">
        <w:rPr>
          <w:rFonts w:ascii="Times New Roman" w:hAnsi="Times New Roman" w:cs="Times New Roman"/>
          <w:b/>
          <w:sz w:val="24"/>
          <w:szCs w:val="24"/>
          <w:lang w:val="en-US"/>
        </w:rPr>
        <w:t>Acknowledgements</w:t>
      </w:r>
    </w:p>
    <w:p w14:paraId="5338E64E" w14:textId="77777777" w:rsidR="00E512F9" w:rsidRPr="001709BC" w:rsidRDefault="00E512F9" w:rsidP="003724FA">
      <w:pPr>
        <w:spacing w:line="360" w:lineRule="auto"/>
        <w:rPr>
          <w:rFonts w:ascii="Times New Roman" w:hAnsi="Times New Roman" w:cs="Times New Roman"/>
          <w:sz w:val="24"/>
          <w:szCs w:val="24"/>
          <w:lang w:val="en-US"/>
        </w:rPr>
      </w:pPr>
      <w:r w:rsidRPr="001709BC">
        <w:rPr>
          <w:rFonts w:ascii="Times New Roman" w:hAnsi="Times New Roman" w:cs="Times New Roman"/>
          <w:sz w:val="24"/>
          <w:szCs w:val="24"/>
          <w:shd w:val="clear" w:color="auto" w:fill="FFFFFF"/>
          <w:lang w:val="en-US"/>
        </w:rPr>
        <w:t>Funding was provided by the Research Council of Norway – Program for Environmental Exposures and Health Outcomes. Project no.: 204535. This work was performed at the Norwegian Institute of Public Health.</w:t>
      </w:r>
    </w:p>
    <w:p w14:paraId="48E82EF4" w14:textId="77777777" w:rsidR="00E512F9" w:rsidRPr="001709BC" w:rsidRDefault="00E512F9" w:rsidP="003724FA">
      <w:pPr>
        <w:spacing w:line="360" w:lineRule="auto"/>
        <w:rPr>
          <w:rFonts w:ascii="Times New Roman" w:hAnsi="Times New Roman" w:cs="Times New Roman"/>
          <w:b/>
          <w:sz w:val="24"/>
          <w:szCs w:val="24"/>
          <w:lang w:val="en-US"/>
        </w:rPr>
      </w:pPr>
      <w:r w:rsidRPr="001709BC">
        <w:rPr>
          <w:rFonts w:ascii="Times New Roman" w:hAnsi="Times New Roman" w:cs="Times New Roman"/>
          <w:b/>
          <w:sz w:val="24"/>
          <w:szCs w:val="24"/>
          <w:lang w:val="en-US"/>
        </w:rPr>
        <w:t>Conflict of Interest Statement</w:t>
      </w:r>
    </w:p>
    <w:p w14:paraId="0E5E20B5" w14:textId="77777777" w:rsidR="00E512F9" w:rsidRPr="001709BC" w:rsidRDefault="00E512F9" w:rsidP="003724FA">
      <w:pPr>
        <w:spacing w:line="360" w:lineRule="auto"/>
        <w:rPr>
          <w:rFonts w:ascii="Times New Roman" w:hAnsi="Times New Roman" w:cs="Times New Roman"/>
          <w:sz w:val="24"/>
          <w:szCs w:val="24"/>
          <w:lang w:val="en-US"/>
        </w:rPr>
      </w:pPr>
      <w:r w:rsidRPr="001709BC">
        <w:rPr>
          <w:rFonts w:ascii="Times New Roman" w:hAnsi="Times New Roman" w:cs="Times New Roman"/>
          <w:sz w:val="24"/>
          <w:szCs w:val="24"/>
          <w:shd w:val="clear" w:color="auto" w:fill="FFFFFF"/>
          <w:lang w:val="en-US"/>
        </w:rPr>
        <w:t>The authors declare no conflict of interest.</w:t>
      </w:r>
    </w:p>
    <w:p w14:paraId="4C197FF8" w14:textId="77777777" w:rsidR="00E512F9" w:rsidRDefault="00E512F9" w:rsidP="003724FA">
      <w:pPr>
        <w:spacing w:line="360" w:lineRule="auto"/>
        <w:rPr>
          <w:rFonts w:ascii="TimesNewRomanPSMT" w:hAnsi="TimesNewRomanPSMT" w:cs="TimesNewRomanPSMT"/>
          <w:b/>
          <w:color w:val="1F497D"/>
          <w:sz w:val="24"/>
          <w:szCs w:val="24"/>
          <w:lang w:val="en-US"/>
        </w:rPr>
      </w:pPr>
    </w:p>
    <w:p w14:paraId="7E4E352D" w14:textId="77777777" w:rsidR="008D521D" w:rsidRDefault="00E512F9" w:rsidP="009420FA">
      <w:pPr>
        <w:spacing w:line="360" w:lineRule="auto"/>
        <w:rPr>
          <w:rFonts w:ascii="TimesNewRomanPSMT" w:hAnsi="TimesNewRomanPSMT" w:cs="TimesNewRomanPSMT"/>
          <w:b/>
          <w:sz w:val="24"/>
          <w:szCs w:val="24"/>
          <w:lang w:val="en-US"/>
        </w:rPr>
      </w:pPr>
      <w:r w:rsidRPr="00793636">
        <w:rPr>
          <w:rFonts w:ascii="TimesNewRomanPSMT" w:hAnsi="TimesNewRomanPSMT" w:cs="TimesNewRomanPSMT"/>
          <w:b/>
          <w:sz w:val="24"/>
          <w:szCs w:val="24"/>
          <w:lang w:val="en-US"/>
        </w:rPr>
        <w:t>References</w:t>
      </w:r>
    </w:p>
    <w:p w14:paraId="532194EF" w14:textId="77777777" w:rsidR="008D521D" w:rsidRDefault="008D521D" w:rsidP="009420FA">
      <w:pPr>
        <w:spacing w:line="360" w:lineRule="auto"/>
        <w:rPr>
          <w:rFonts w:ascii="TimesNewRomanPSMT" w:hAnsi="TimesNewRomanPSMT" w:cs="TimesNewRomanPSMT"/>
          <w:b/>
          <w:sz w:val="24"/>
          <w:szCs w:val="24"/>
          <w:lang w:val="en-US"/>
        </w:rPr>
      </w:pPr>
    </w:p>
    <w:p w14:paraId="340BFC03" w14:textId="77777777" w:rsidR="008D521D" w:rsidRPr="00582FB4" w:rsidRDefault="008D521D" w:rsidP="008D521D">
      <w:pPr>
        <w:pStyle w:val="EndNoteBibliography"/>
        <w:ind w:left="720" w:hanging="720"/>
        <w:rPr>
          <w:lang w:val="en-US"/>
        </w:rPr>
      </w:pPr>
      <w:r>
        <w:rPr>
          <w:lang w:val="en-US"/>
        </w:rPr>
        <w:fldChar w:fldCharType="begin"/>
      </w:r>
      <w:r>
        <w:rPr>
          <w:lang w:val="en-US"/>
        </w:rPr>
        <w:instrText xml:space="preserve"> ADDIN EN.REFLIST </w:instrText>
      </w:r>
      <w:r>
        <w:rPr>
          <w:lang w:val="en-US"/>
        </w:rPr>
        <w:fldChar w:fldCharType="separate"/>
      </w:r>
      <w:r w:rsidRPr="00582FB4">
        <w:rPr>
          <w:lang w:val="en-US"/>
        </w:rPr>
        <w:t>1.</w:t>
      </w:r>
      <w:r w:rsidRPr="00582FB4">
        <w:rPr>
          <w:lang w:val="en-US"/>
        </w:rPr>
        <w:tab/>
        <w:t xml:space="preserve">Barregard L, Stansfeld S. Medication use as an outcome variable in environmental (noise) epidemiology. </w:t>
      </w:r>
      <w:r w:rsidRPr="00582FB4">
        <w:rPr>
          <w:i/>
          <w:lang w:val="en-US"/>
        </w:rPr>
        <w:t xml:space="preserve">Scand J Work Environ Health. </w:t>
      </w:r>
      <w:r w:rsidRPr="00582FB4">
        <w:rPr>
          <w:lang w:val="en-US"/>
        </w:rPr>
        <w:t>2014;40(3):211-213.</w:t>
      </w:r>
    </w:p>
    <w:p w14:paraId="34F971AA" w14:textId="77777777" w:rsidR="008D521D" w:rsidRPr="00582FB4" w:rsidRDefault="008D521D" w:rsidP="008D521D">
      <w:pPr>
        <w:pStyle w:val="EndNoteBibliography"/>
        <w:ind w:left="720" w:hanging="720"/>
        <w:rPr>
          <w:lang w:val="en-US"/>
        </w:rPr>
      </w:pPr>
      <w:r w:rsidRPr="00582FB4">
        <w:rPr>
          <w:lang w:val="en-US"/>
        </w:rPr>
        <w:t>2.</w:t>
      </w:r>
      <w:r w:rsidRPr="00582FB4">
        <w:rPr>
          <w:lang w:val="en-US"/>
        </w:rPr>
        <w:tab/>
        <w:t xml:space="preserve">Greiser E, Greiser C, Janhsen K. Night-time aircraft noise increases prevalence of prescriptions of antihypertensive and cardiovascular drugs irrespective of social class—the Cologne-Bonn Airport study. </w:t>
      </w:r>
      <w:r w:rsidRPr="00582FB4">
        <w:rPr>
          <w:i/>
          <w:lang w:val="en-US"/>
        </w:rPr>
        <w:t xml:space="preserve">Journal of Public health. </w:t>
      </w:r>
      <w:r w:rsidRPr="00582FB4">
        <w:rPr>
          <w:lang w:val="en-US"/>
        </w:rPr>
        <w:t>2007;15(5):327-337.</w:t>
      </w:r>
    </w:p>
    <w:p w14:paraId="02718891" w14:textId="77777777" w:rsidR="008D521D" w:rsidRPr="00582FB4" w:rsidRDefault="008D521D" w:rsidP="008D521D">
      <w:pPr>
        <w:pStyle w:val="EndNoteBibliography"/>
        <w:ind w:left="720" w:hanging="720"/>
        <w:rPr>
          <w:lang w:val="en-US"/>
        </w:rPr>
      </w:pPr>
      <w:r w:rsidRPr="00582FB4">
        <w:rPr>
          <w:lang w:val="en-US"/>
        </w:rPr>
        <w:t>3.</w:t>
      </w:r>
      <w:r w:rsidRPr="00582FB4">
        <w:rPr>
          <w:lang w:val="en-US"/>
        </w:rPr>
        <w:tab/>
        <w:t xml:space="preserve">Floud S, Vigna-Taglianti F, Hansell A, et al. Medication use in relation to noise from aircraft and road traffic in six European countries: results of the HYENA study. </w:t>
      </w:r>
      <w:r w:rsidRPr="00582FB4">
        <w:rPr>
          <w:i/>
          <w:lang w:val="en-US"/>
        </w:rPr>
        <w:t xml:space="preserve">Occup Environ Med. </w:t>
      </w:r>
      <w:r w:rsidRPr="00582FB4">
        <w:rPr>
          <w:lang w:val="en-US"/>
        </w:rPr>
        <w:t>2011;68(7):518-524.</w:t>
      </w:r>
    </w:p>
    <w:p w14:paraId="656E2744" w14:textId="77777777" w:rsidR="008D521D" w:rsidRPr="008D521D" w:rsidRDefault="008D521D" w:rsidP="008D521D">
      <w:pPr>
        <w:pStyle w:val="EndNoteBibliography"/>
        <w:ind w:left="720" w:hanging="720"/>
      </w:pPr>
      <w:r w:rsidRPr="00582FB4">
        <w:rPr>
          <w:lang w:val="en-US"/>
        </w:rPr>
        <w:t>4.</w:t>
      </w:r>
      <w:r w:rsidRPr="00582FB4">
        <w:rPr>
          <w:lang w:val="en-US"/>
        </w:rPr>
        <w:tab/>
        <w:t xml:space="preserve">Franssen E, Van Wiechen C, Nagelkerke N, Lebret E. Aircraft noise around a large international airport and its impact on general health and medication use. </w:t>
      </w:r>
      <w:r w:rsidRPr="008D521D">
        <w:rPr>
          <w:i/>
        </w:rPr>
        <w:t xml:space="preserve">Occup Environ Med. </w:t>
      </w:r>
      <w:r w:rsidRPr="008D521D">
        <w:t>2004;61(5):405-413.</w:t>
      </w:r>
    </w:p>
    <w:p w14:paraId="6D5DC600" w14:textId="77777777" w:rsidR="008D521D" w:rsidRPr="008D521D" w:rsidRDefault="008D521D" w:rsidP="008D521D">
      <w:pPr>
        <w:pStyle w:val="EndNoteBibliography"/>
        <w:ind w:left="720" w:hanging="720"/>
      </w:pPr>
      <w:r w:rsidRPr="008D521D">
        <w:t>5.</w:t>
      </w:r>
      <w:r w:rsidRPr="008D521D">
        <w:tab/>
        <w:t xml:space="preserve">de Kluizenaar Y, Janssen SA, van Lenthe FJ, Miedema HM, Mackenbach JP. </w:t>
      </w:r>
      <w:r w:rsidRPr="00582FB4">
        <w:rPr>
          <w:lang w:val="en-US"/>
        </w:rPr>
        <w:t xml:space="preserve">Long-term road traffic noise exposure is associated with an increase in morning tiredness. </w:t>
      </w:r>
      <w:r w:rsidRPr="008D521D">
        <w:rPr>
          <w:i/>
        </w:rPr>
        <w:t xml:space="preserve">J Acoust Soc Am. </w:t>
      </w:r>
      <w:r w:rsidRPr="008D521D">
        <w:t>2009;126:626.</w:t>
      </w:r>
    </w:p>
    <w:p w14:paraId="2B8D443E" w14:textId="77777777" w:rsidR="008D521D" w:rsidRPr="00582FB4" w:rsidRDefault="008D521D" w:rsidP="008D521D">
      <w:pPr>
        <w:pStyle w:val="EndNoteBibliography"/>
        <w:ind w:left="720" w:hanging="720"/>
        <w:rPr>
          <w:lang w:val="en-US"/>
        </w:rPr>
      </w:pPr>
      <w:r w:rsidRPr="008D521D">
        <w:t>6.</w:t>
      </w:r>
      <w:r w:rsidRPr="008D521D">
        <w:tab/>
        <w:t xml:space="preserve">Halonen JI, Lanki T, Yli-Tuomi T, et al. </w:t>
      </w:r>
      <w:r w:rsidRPr="00582FB4">
        <w:rPr>
          <w:lang w:val="en-US"/>
        </w:rPr>
        <w:t xml:space="preserve">Associations of traffic noise with self-rated health and psychotropic medication use. </w:t>
      </w:r>
      <w:r w:rsidRPr="00582FB4">
        <w:rPr>
          <w:i/>
          <w:lang w:val="en-US"/>
        </w:rPr>
        <w:t xml:space="preserve">Scand J Work Environ Health. </w:t>
      </w:r>
      <w:r w:rsidRPr="00582FB4">
        <w:rPr>
          <w:lang w:val="en-US"/>
        </w:rPr>
        <w:t>2014;40(3):235-243.</w:t>
      </w:r>
    </w:p>
    <w:p w14:paraId="329239DB" w14:textId="77777777" w:rsidR="008D521D" w:rsidRPr="00582FB4" w:rsidRDefault="008D521D" w:rsidP="008D521D">
      <w:pPr>
        <w:pStyle w:val="EndNoteBibliography"/>
        <w:ind w:left="720" w:hanging="720"/>
        <w:rPr>
          <w:lang w:val="en-US"/>
        </w:rPr>
      </w:pPr>
      <w:r w:rsidRPr="00582FB4">
        <w:rPr>
          <w:lang w:val="en-US"/>
        </w:rPr>
        <w:t>7.</w:t>
      </w:r>
      <w:r w:rsidRPr="00582FB4">
        <w:rPr>
          <w:lang w:val="en-US"/>
        </w:rPr>
        <w:tab/>
        <w:t xml:space="preserve">Evandt J, Oftedal B, Krog NH, Nafstad P, Schwarze P, Aasvang GM. A population-based study on nighttime road traffic noise and insomnia. </w:t>
      </w:r>
      <w:r w:rsidRPr="00582FB4">
        <w:rPr>
          <w:i/>
          <w:lang w:val="en-US"/>
        </w:rPr>
        <w:t xml:space="preserve">Sleep. </w:t>
      </w:r>
      <w:r w:rsidRPr="00582FB4">
        <w:rPr>
          <w:lang w:val="en-US"/>
        </w:rPr>
        <w:t>2017;40(2):zsw055.</w:t>
      </w:r>
    </w:p>
    <w:p w14:paraId="6FF39201" w14:textId="77777777" w:rsidR="008D521D" w:rsidRPr="00582FB4" w:rsidRDefault="008D521D" w:rsidP="008D521D">
      <w:pPr>
        <w:pStyle w:val="EndNoteBibliography"/>
        <w:ind w:left="720" w:hanging="720"/>
        <w:rPr>
          <w:lang w:val="en-US"/>
        </w:rPr>
      </w:pPr>
      <w:r w:rsidRPr="00582FB4">
        <w:rPr>
          <w:lang w:val="en-US"/>
        </w:rPr>
        <w:t>8.</w:t>
      </w:r>
      <w:r w:rsidRPr="00582FB4">
        <w:rPr>
          <w:lang w:val="en-US"/>
        </w:rPr>
        <w:tab/>
        <w:t xml:space="preserve">Lercher P, Brink M, Rudisser J, et al. The effects of railway noise on sleep medication intake: results from the ALPNAP-study. </w:t>
      </w:r>
      <w:r w:rsidRPr="00582FB4">
        <w:rPr>
          <w:i/>
          <w:lang w:val="en-US"/>
        </w:rPr>
        <w:t xml:space="preserve">Noise and Health. </w:t>
      </w:r>
      <w:r w:rsidRPr="00582FB4">
        <w:rPr>
          <w:lang w:val="en-US"/>
        </w:rPr>
        <w:t>2010;12(47):110-119.</w:t>
      </w:r>
    </w:p>
    <w:p w14:paraId="28797D80" w14:textId="77777777" w:rsidR="008D521D" w:rsidRPr="00582FB4" w:rsidRDefault="008D521D" w:rsidP="008D521D">
      <w:pPr>
        <w:pStyle w:val="EndNoteBibliography"/>
        <w:ind w:left="720" w:hanging="720"/>
        <w:rPr>
          <w:lang w:val="en-US"/>
        </w:rPr>
      </w:pPr>
      <w:r w:rsidRPr="00582FB4">
        <w:rPr>
          <w:lang w:val="en-US"/>
        </w:rPr>
        <w:t>9.</w:t>
      </w:r>
      <w:r w:rsidRPr="00582FB4">
        <w:rPr>
          <w:lang w:val="en-US"/>
        </w:rPr>
        <w:tab/>
        <w:t xml:space="preserve">Schneeweiss S, Avorn J. A review of uses of health care utilization databases for epidemiologic research on therapeutics. </w:t>
      </w:r>
      <w:r w:rsidRPr="00582FB4">
        <w:rPr>
          <w:i/>
          <w:lang w:val="en-US"/>
        </w:rPr>
        <w:t xml:space="preserve">J Clin Epidemiol. </w:t>
      </w:r>
      <w:r w:rsidRPr="00582FB4">
        <w:rPr>
          <w:lang w:val="en-US"/>
        </w:rPr>
        <w:t>2005;58(4):323-337.</w:t>
      </w:r>
    </w:p>
    <w:p w14:paraId="7789212F" w14:textId="77777777" w:rsidR="008D521D" w:rsidRPr="00582FB4" w:rsidRDefault="008D521D" w:rsidP="008D521D">
      <w:pPr>
        <w:pStyle w:val="EndNoteBibliography"/>
        <w:ind w:left="720" w:hanging="720"/>
        <w:rPr>
          <w:lang w:val="en-US"/>
        </w:rPr>
      </w:pPr>
      <w:r w:rsidRPr="00582FB4">
        <w:rPr>
          <w:lang w:val="en-US"/>
        </w:rPr>
        <w:t>10.</w:t>
      </w:r>
      <w:r w:rsidRPr="00582FB4">
        <w:rPr>
          <w:lang w:val="en-US"/>
        </w:rPr>
        <w:tab/>
        <w:t xml:space="preserve">Rauma PH, Koivumaa-Honkanen H, Kroger H, Tuppurainen MT, Kauhanen J, Honkanen RJ. The relationship between self-reported and registry-based data on use of psychoactive medications in postmenopausal women. </w:t>
      </w:r>
      <w:r w:rsidRPr="00582FB4">
        <w:rPr>
          <w:i/>
          <w:lang w:val="en-US"/>
        </w:rPr>
        <w:t xml:space="preserve">BMC Psychiatry. </w:t>
      </w:r>
      <w:r w:rsidRPr="00582FB4">
        <w:rPr>
          <w:lang w:val="en-US"/>
        </w:rPr>
        <w:t>2013;13:180.</w:t>
      </w:r>
    </w:p>
    <w:p w14:paraId="4507324C" w14:textId="77777777" w:rsidR="008D521D" w:rsidRPr="00582FB4" w:rsidRDefault="008D521D" w:rsidP="008D521D">
      <w:pPr>
        <w:pStyle w:val="EndNoteBibliography"/>
        <w:ind w:left="720" w:hanging="720"/>
        <w:rPr>
          <w:lang w:val="en-US"/>
        </w:rPr>
      </w:pPr>
      <w:r w:rsidRPr="00582FB4">
        <w:rPr>
          <w:lang w:val="en-US"/>
        </w:rPr>
        <w:t>11.</w:t>
      </w:r>
      <w:r w:rsidRPr="00582FB4">
        <w:rPr>
          <w:lang w:val="en-US"/>
        </w:rPr>
        <w:tab/>
        <w:t xml:space="preserve">Boudreau DM, Daling JR, Malone KE, Gardner JS, Blough DK, Heckbert SR. A validation study of patient interview data and pharmacy records for antihypertensive, statin, and antidepressant medication use among older women. </w:t>
      </w:r>
      <w:r w:rsidRPr="00582FB4">
        <w:rPr>
          <w:i/>
          <w:lang w:val="en-US"/>
        </w:rPr>
        <w:t xml:space="preserve">American journal of epidemiology. </w:t>
      </w:r>
      <w:r w:rsidRPr="00582FB4">
        <w:rPr>
          <w:lang w:val="en-US"/>
        </w:rPr>
        <w:t>2004;159(3):308-317.</w:t>
      </w:r>
    </w:p>
    <w:p w14:paraId="7694A631" w14:textId="77777777" w:rsidR="008D521D" w:rsidRPr="00582FB4" w:rsidRDefault="008D521D" w:rsidP="008D521D">
      <w:pPr>
        <w:pStyle w:val="EndNoteBibliography"/>
        <w:ind w:left="720" w:hanging="720"/>
        <w:rPr>
          <w:lang w:val="en-US"/>
        </w:rPr>
      </w:pPr>
      <w:r w:rsidRPr="00582FB4">
        <w:rPr>
          <w:lang w:val="en-US"/>
        </w:rPr>
        <w:t>12.</w:t>
      </w:r>
      <w:r w:rsidRPr="00582FB4">
        <w:rPr>
          <w:lang w:val="en-US"/>
        </w:rPr>
        <w:tab/>
        <w:t xml:space="preserve">Rikala M, Hartikainen S, Sulkava R, Korhonen MJ. Validity of the Finnish Prescription Register for measuring psychotropic drug exposures among elderly finns: a population-based intervention study. </w:t>
      </w:r>
      <w:r w:rsidRPr="00582FB4">
        <w:rPr>
          <w:i/>
          <w:lang w:val="en-US"/>
        </w:rPr>
        <w:t xml:space="preserve">Drugs Aging. </w:t>
      </w:r>
      <w:r w:rsidRPr="00582FB4">
        <w:rPr>
          <w:lang w:val="en-US"/>
        </w:rPr>
        <w:t>2010;27(4):337-349.</w:t>
      </w:r>
    </w:p>
    <w:p w14:paraId="4510E884" w14:textId="77777777" w:rsidR="008D521D" w:rsidRPr="00582FB4" w:rsidRDefault="008D521D" w:rsidP="008D521D">
      <w:pPr>
        <w:pStyle w:val="EndNoteBibliography"/>
        <w:ind w:left="720" w:hanging="720"/>
        <w:rPr>
          <w:lang w:val="en-US"/>
        </w:rPr>
      </w:pPr>
      <w:r w:rsidRPr="00582FB4">
        <w:rPr>
          <w:lang w:val="en-US"/>
        </w:rPr>
        <w:t>13.</w:t>
      </w:r>
      <w:r w:rsidRPr="00582FB4">
        <w:rPr>
          <w:lang w:val="en-US"/>
        </w:rPr>
        <w:tab/>
        <w:t xml:space="preserve">Skurtveit S, Selmer R, Tverdal A, Furu K. The validity of self-reported prescription medication use among adolescents varied by therapeutic class. </w:t>
      </w:r>
      <w:r w:rsidRPr="00582FB4">
        <w:rPr>
          <w:i/>
          <w:lang w:val="en-US"/>
        </w:rPr>
        <w:t xml:space="preserve">Journal of Clinical Epidemiology. </w:t>
      </w:r>
      <w:r w:rsidRPr="00582FB4">
        <w:rPr>
          <w:lang w:val="en-US"/>
        </w:rPr>
        <w:t>2008;61(7):714-717.</w:t>
      </w:r>
    </w:p>
    <w:p w14:paraId="02E13FCA" w14:textId="77777777" w:rsidR="008D521D" w:rsidRPr="00582FB4" w:rsidRDefault="008D521D" w:rsidP="008D521D">
      <w:pPr>
        <w:pStyle w:val="EndNoteBibliography"/>
        <w:ind w:left="720" w:hanging="720"/>
        <w:rPr>
          <w:lang w:val="en-US"/>
        </w:rPr>
      </w:pPr>
      <w:r w:rsidRPr="00582FB4">
        <w:rPr>
          <w:lang w:val="en-US"/>
        </w:rPr>
        <w:t>14.</w:t>
      </w:r>
      <w:r w:rsidRPr="00582FB4">
        <w:rPr>
          <w:lang w:val="en-US"/>
        </w:rPr>
        <w:tab/>
        <w:t xml:space="preserve">Stephansson O, Granath F, Svensson T, Haglund B, Ekbom A, Kieler H. Drug use during pregnancy in Sweden - assessed by the Prescribed Drug Register and the Medical Birth Register. </w:t>
      </w:r>
      <w:r w:rsidRPr="00582FB4">
        <w:rPr>
          <w:i/>
          <w:lang w:val="en-US"/>
        </w:rPr>
        <w:t xml:space="preserve">Clin Epidemiol. </w:t>
      </w:r>
      <w:r w:rsidRPr="00582FB4">
        <w:rPr>
          <w:lang w:val="en-US"/>
        </w:rPr>
        <w:t>2011;3:43-50.</w:t>
      </w:r>
    </w:p>
    <w:p w14:paraId="4ECA743A" w14:textId="77777777" w:rsidR="008D521D" w:rsidRPr="008D521D" w:rsidRDefault="008D521D" w:rsidP="008D521D">
      <w:pPr>
        <w:pStyle w:val="EndNoteBibliography"/>
        <w:ind w:left="720" w:hanging="720"/>
      </w:pPr>
      <w:r w:rsidRPr="00582FB4">
        <w:rPr>
          <w:lang w:val="en-US"/>
        </w:rPr>
        <w:t>15.</w:t>
      </w:r>
      <w:r w:rsidRPr="00582FB4">
        <w:rPr>
          <w:lang w:val="en-US"/>
        </w:rPr>
        <w:tab/>
        <w:t xml:space="preserve">Skurtveit S, Selmer R, Odsbu I, Handal M. Self-reported data on medicine use in the Norwegian Mother and Child cohort study compared to data from the Norwegian Prescription Database. </w:t>
      </w:r>
      <w:r w:rsidRPr="008D521D">
        <w:rPr>
          <w:i/>
        </w:rPr>
        <w:t xml:space="preserve">Norsk epidemiologi. </w:t>
      </w:r>
      <w:r w:rsidRPr="008D521D">
        <w:t>2014;24(1-2).</w:t>
      </w:r>
    </w:p>
    <w:p w14:paraId="052EF149" w14:textId="77777777" w:rsidR="008D521D" w:rsidRPr="00582FB4" w:rsidRDefault="008D521D" w:rsidP="008D521D">
      <w:pPr>
        <w:pStyle w:val="EndNoteBibliography"/>
        <w:ind w:left="720" w:hanging="720"/>
        <w:rPr>
          <w:lang w:val="en-US"/>
        </w:rPr>
      </w:pPr>
      <w:r w:rsidRPr="008D521D">
        <w:t>16.</w:t>
      </w:r>
      <w:r w:rsidRPr="008D521D">
        <w:tab/>
        <w:t>Ho</w:t>
      </w:r>
      <w:r w:rsidRPr="00EC131C">
        <w:t xml:space="preserve">ldø I, Bramness JG, Handal M, et al. </w:t>
      </w:r>
      <w:r w:rsidRPr="00582FB4">
        <w:rPr>
          <w:lang w:val="en-US"/>
        </w:rPr>
        <w:t xml:space="preserve">Hypnotics use in children 0–18 months: moderate agreement between mother-reported survey data and prescription registry data. </w:t>
      </w:r>
      <w:r w:rsidRPr="00582FB4">
        <w:rPr>
          <w:i/>
          <w:lang w:val="en-US"/>
        </w:rPr>
        <w:t xml:space="preserve">Journal of pharmaceutical policy and practice. </w:t>
      </w:r>
      <w:r w:rsidRPr="00582FB4">
        <w:rPr>
          <w:lang w:val="en-US"/>
        </w:rPr>
        <w:t>2017;10(1):28.</w:t>
      </w:r>
    </w:p>
    <w:p w14:paraId="3D1294DF" w14:textId="77777777" w:rsidR="008D521D" w:rsidRPr="00582FB4" w:rsidRDefault="008D521D" w:rsidP="008D521D">
      <w:pPr>
        <w:pStyle w:val="EndNoteBibliography"/>
        <w:ind w:left="720" w:hanging="720"/>
        <w:rPr>
          <w:lang w:val="en-US"/>
        </w:rPr>
      </w:pPr>
      <w:r w:rsidRPr="00582FB4">
        <w:rPr>
          <w:lang w:val="en-US"/>
        </w:rPr>
        <w:t>17.</w:t>
      </w:r>
      <w:r w:rsidRPr="00582FB4">
        <w:rPr>
          <w:lang w:val="en-US"/>
        </w:rPr>
        <w:tab/>
        <w:t>Haukka J, Suvisaari J, Tuulio-Henriksson A, Lönnqvist JJEjocp. High concordance between self-reported medication and official prescription database information. 2007;63(11):1069-1074.</w:t>
      </w:r>
    </w:p>
    <w:p w14:paraId="78093ECB" w14:textId="77777777" w:rsidR="008D521D" w:rsidRPr="00582FB4" w:rsidRDefault="008D521D" w:rsidP="008D521D">
      <w:pPr>
        <w:pStyle w:val="EndNoteBibliography"/>
        <w:ind w:left="720" w:hanging="720"/>
        <w:rPr>
          <w:lang w:val="en-US"/>
        </w:rPr>
      </w:pPr>
      <w:r w:rsidRPr="00582FB4">
        <w:rPr>
          <w:lang w:val="en-US"/>
        </w:rPr>
        <w:t>18.</w:t>
      </w:r>
      <w:r w:rsidRPr="00582FB4">
        <w:rPr>
          <w:lang w:val="en-US"/>
        </w:rPr>
        <w:tab/>
        <w:t xml:space="preserve">Nielsen MW, Sondergaard B, Kjoller M, Hansen EH. Agreement between self-reported data on medicine use and prescription records vary according to method of analysis and therapeutic group. </w:t>
      </w:r>
      <w:r w:rsidRPr="00582FB4">
        <w:rPr>
          <w:i/>
          <w:lang w:val="en-US"/>
        </w:rPr>
        <w:t xml:space="preserve">J Clin Epidemiol. </w:t>
      </w:r>
      <w:r w:rsidRPr="00582FB4">
        <w:rPr>
          <w:lang w:val="en-US"/>
        </w:rPr>
        <w:t>2008;61(9):919-924.</w:t>
      </w:r>
    </w:p>
    <w:p w14:paraId="4F95881F" w14:textId="77777777" w:rsidR="008D521D" w:rsidRPr="00582FB4" w:rsidRDefault="008D521D" w:rsidP="008D521D">
      <w:pPr>
        <w:pStyle w:val="EndNoteBibliography"/>
        <w:ind w:left="720" w:hanging="720"/>
        <w:rPr>
          <w:lang w:val="en-US"/>
        </w:rPr>
      </w:pPr>
      <w:r w:rsidRPr="00582FB4">
        <w:rPr>
          <w:lang w:val="en-US"/>
        </w:rPr>
        <w:t>19.</w:t>
      </w:r>
      <w:r w:rsidRPr="00582FB4">
        <w:rPr>
          <w:lang w:val="en-US"/>
        </w:rPr>
        <w:tab/>
        <w:t>Richardson K, Kenny RA, Peklar J, Bennett KJJoce. Agreement between patient interview data on prescription medication use and pharmacy records in those aged older than 50 years varied by therapeutic group and reporting of indicated health conditions. 2013;66(11):1308-1316.</w:t>
      </w:r>
    </w:p>
    <w:p w14:paraId="2ADD5C39" w14:textId="77777777" w:rsidR="008D521D" w:rsidRPr="00EC131C" w:rsidRDefault="008D521D" w:rsidP="008D521D">
      <w:pPr>
        <w:pStyle w:val="EndNoteBibliography"/>
        <w:ind w:left="720" w:hanging="720"/>
      </w:pPr>
      <w:r w:rsidRPr="00582FB4">
        <w:rPr>
          <w:lang w:val="en-US"/>
        </w:rPr>
        <w:t>20.</w:t>
      </w:r>
      <w:r w:rsidRPr="00582FB4">
        <w:rPr>
          <w:lang w:val="en-US"/>
        </w:rPr>
        <w:tab/>
        <w:t xml:space="preserve">Noize P, Bazin F, Dufouil C, et al. Comparison of health insurance claims and patient interviews in assessing drug use: data from the Three‐City (3C) Study. </w:t>
      </w:r>
      <w:r w:rsidRPr="00EC131C">
        <w:t>2009;18(4):310-319.</w:t>
      </w:r>
    </w:p>
    <w:p w14:paraId="4E29236B" w14:textId="77777777" w:rsidR="008D521D" w:rsidRPr="00582FB4" w:rsidRDefault="008D521D" w:rsidP="008D521D">
      <w:pPr>
        <w:pStyle w:val="EndNoteBibliography"/>
        <w:ind w:left="720" w:hanging="720"/>
        <w:rPr>
          <w:lang w:val="en-US"/>
        </w:rPr>
      </w:pPr>
      <w:r w:rsidRPr="00EC131C">
        <w:t>21.</w:t>
      </w:r>
      <w:r w:rsidRPr="00EC131C">
        <w:tab/>
        <w:t>Furu K, Wettermark B, And</w:t>
      </w:r>
      <w:r w:rsidRPr="008D521D">
        <w:t xml:space="preserve">ersen M, Martikainen JE, Almarsdottir AB, Sørensen HT. </w:t>
      </w:r>
      <w:r w:rsidRPr="00582FB4">
        <w:rPr>
          <w:lang w:val="en-US"/>
        </w:rPr>
        <w:t xml:space="preserve">The Nordic countries as a cohort for pharmacoepidemiological research. </w:t>
      </w:r>
      <w:r w:rsidRPr="00582FB4">
        <w:rPr>
          <w:i/>
          <w:lang w:val="en-US"/>
        </w:rPr>
        <w:t xml:space="preserve">Basic &amp; clinical pharmacology &amp; toxicology. </w:t>
      </w:r>
      <w:r w:rsidRPr="00582FB4">
        <w:rPr>
          <w:lang w:val="en-US"/>
        </w:rPr>
        <w:t>2010;106(2):86-94.</w:t>
      </w:r>
    </w:p>
    <w:p w14:paraId="19586127" w14:textId="77777777" w:rsidR="008D521D" w:rsidRPr="00582FB4" w:rsidRDefault="008D521D" w:rsidP="008D521D">
      <w:pPr>
        <w:pStyle w:val="EndNoteBibliography"/>
        <w:ind w:left="720" w:hanging="720"/>
        <w:rPr>
          <w:lang w:val="en-US"/>
        </w:rPr>
      </w:pPr>
      <w:r w:rsidRPr="00582FB4">
        <w:rPr>
          <w:lang w:val="en-US"/>
        </w:rPr>
        <w:t>22.</w:t>
      </w:r>
      <w:r w:rsidRPr="00582FB4">
        <w:rPr>
          <w:lang w:val="en-US"/>
        </w:rPr>
        <w:tab/>
        <w:t xml:space="preserve">WHOCC (WHO Collaborating Centre for Drug Statistics Methodology). </w:t>
      </w:r>
      <w:r w:rsidRPr="00582FB4">
        <w:rPr>
          <w:i/>
          <w:lang w:val="en-US"/>
        </w:rPr>
        <w:t xml:space="preserve">Guidelines for  ATC classification and DDD assignment 2017. </w:t>
      </w:r>
      <w:r w:rsidRPr="00582FB4">
        <w:rPr>
          <w:lang w:val="en-US"/>
        </w:rPr>
        <w:t>Oslo2016.</w:t>
      </w:r>
    </w:p>
    <w:p w14:paraId="5435BDA4" w14:textId="77777777" w:rsidR="008D521D" w:rsidRPr="00582FB4" w:rsidRDefault="008D521D" w:rsidP="008D521D">
      <w:pPr>
        <w:pStyle w:val="EndNoteBibliography"/>
        <w:ind w:left="720" w:hanging="720"/>
        <w:rPr>
          <w:lang w:val="en-US"/>
        </w:rPr>
      </w:pPr>
      <w:r w:rsidRPr="00582FB4">
        <w:rPr>
          <w:lang w:val="en-US"/>
        </w:rPr>
        <w:t>23.</w:t>
      </w:r>
      <w:r w:rsidRPr="00582FB4">
        <w:rPr>
          <w:lang w:val="en-US"/>
        </w:rPr>
        <w:tab/>
        <w:t xml:space="preserve">Lydersen S. Diagnostics tests, ROC curves, and measures of agreement. In: B.Veierød M, Lydersen S, Laake P, eds. </w:t>
      </w:r>
      <w:r w:rsidRPr="00582FB4">
        <w:rPr>
          <w:i/>
          <w:lang w:val="en-US"/>
        </w:rPr>
        <w:t>Medical statistics in clinical and epidemiological research.</w:t>
      </w:r>
      <w:r w:rsidRPr="00582FB4">
        <w:rPr>
          <w:lang w:val="en-US"/>
        </w:rPr>
        <w:t xml:space="preserve"> Oslo: Gyldendal norsk forlag; 2012.</w:t>
      </w:r>
    </w:p>
    <w:p w14:paraId="70C75ED1" w14:textId="77777777" w:rsidR="008D521D" w:rsidRPr="00582FB4" w:rsidRDefault="008D521D" w:rsidP="008D521D">
      <w:pPr>
        <w:pStyle w:val="EndNoteBibliography"/>
        <w:ind w:left="720" w:hanging="720"/>
        <w:rPr>
          <w:lang w:val="en-US"/>
        </w:rPr>
      </w:pPr>
      <w:r w:rsidRPr="00582FB4">
        <w:rPr>
          <w:lang w:val="en-US"/>
        </w:rPr>
        <w:t>24.</w:t>
      </w:r>
      <w:r w:rsidRPr="00582FB4">
        <w:rPr>
          <w:lang w:val="en-US"/>
        </w:rPr>
        <w:tab/>
        <w:t xml:space="preserve">Landis JR, Koch GG. The measurement of observer agreement for categorical data. </w:t>
      </w:r>
      <w:r w:rsidRPr="00582FB4">
        <w:rPr>
          <w:i/>
          <w:lang w:val="en-US"/>
        </w:rPr>
        <w:t xml:space="preserve">Biometrics. </w:t>
      </w:r>
      <w:r w:rsidRPr="00582FB4">
        <w:rPr>
          <w:lang w:val="en-US"/>
        </w:rPr>
        <w:t>1977;33(1):159-174.</w:t>
      </w:r>
    </w:p>
    <w:p w14:paraId="6D51DB37" w14:textId="77777777" w:rsidR="008D521D" w:rsidRPr="00582FB4" w:rsidRDefault="008D521D" w:rsidP="008D521D">
      <w:pPr>
        <w:pStyle w:val="EndNoteBibliography"/>
        <w:ind w:left="720" w:hanging="720"/>
        <w:rPr>
          <w:lang w:val="en-US"/>
        </w:rPr>
      </w:pPr>
      <w:r w:rsidRPr="00582FB4">
        <w:rPr>
          <w:lang w:val="en-US"/>
        </w:rPr>
        <w:t>25.</w:t>
      </w:r>
      <w:r w:rsidRPr="00582FB4">
        <w:rPr>
          <w:lang w:val="en-US"/>
        </w:rPr>
        <w:tab/>
        <w:t>Berg C, Blix H, Fenne O, et al. The Norwegian Prescription Database 2013–2017. Topic: Drug use in the elderly. 2018.</w:t>
      </w:r>
    </w:p>
    <w:p w14:paraId="649E1622" w14:textId="77777777" w:rsidR="008D521D" w:rsidRPr="00582FB4" w:rsidRDefault="008D521D" w:rsidP="008D521D">
      <w:pPr>
        <w:pStyle w:val="EndNoteBibliography"/>
        <w:ind w:left="720" w:hanging="720"/>
        <w:rPr>
          <w:lang w:val="en-US"/>
        </w:rPr>
      </w:pPr>
      <w:r w:rsidRPr="00582FB4">
        <w:rPr>
          <w:lang w:val="en-US"/>
        </w:rPr>
        <w:t>26.</w:t>
      </w:r>
      <w:r w:rsidRPr="00582FB4">
        <w:rPr>
          <w:lang w:val="en-US"/>
        </w:rPr>
        <w:tab/>
        <w:t xml:space="preserve">Berg C, Blix HS, Fenne O, et al. </w:t>
      </w:r>
      <w:r w:rsidRPr="00582FB4">
        <w:rPr>
          <w:i/>
          <w:lang w:val="en-US"/>
        </w:rPr>
        <w:t xml:space="preserve">The Norwegian Prescription Database 2011–2015. </w:t>
      </w:r>
      <w:r w:rsidRPr="00582FB4">
        <w:rPr>
          <w:lang w:val="en-US"/>
        </w:rPr>
        <w:t>Oslo: The Norwegian Institute of Public Health2016.</w:t>
      </w:r>
    </w:p>
    <w:p w14:paraId="3CFBE14A" w14:textId="77777777" w:rsidR="008D521D" w:rsidRPr="00582FB4" w:rsidRDefault="008D521D" w:rsidP="008D521D">
      <w:pPr>
        <w:pStyle w:val="EndNoteBibliography"/>
        <w:ind w:left="720" w:hanging="720"/>
        <w:rPr>
          <w:lang w:val="en-US"/>
        </w:rPr>
      </w:pPr>
      <w:r w:rsidRPr="008D521D">
        <w:t>27.</w:t>
      </w:r>
      <w:r w:rsidRPr="008D521D">
        <w:tab/>
        <w:t xml:space="preserve">Knudsen P, Hansen EH, Traulsen JM. </w:t>
      </w:r>
      <w:r w:rsidRPr="00582FB4">
        <w:rPr>
          <w:lang w:val="en-US"/>
        </w:rPr>
        <w:t xml:space="preserve">Perceptions of young women using SSRI antidepressants—a reclassification of stigma. </w:t>
      </w:r>
      <w:r w:rsidRPr="00582FB4">
        <w:rPr>
          <w:i/>
          <w:lang w:val="en-US"/>
        </w:rPr>
        <w:t xml:space="preserve">International journal of pharmacy practice. </w:t>
      </w:r>
      <w:r w:rsidRPr="00582FB4">
        <w:rPr>
          <w:lang w:val="en-US"/>
        </w:rPr>
        <w:t>2002;10(4):243-252.</w:t>
      </w:r>
    </w:p>
    <w:p w14:paraId="730C6FB3" w14:textId="77777777" w:rsidR="008D521D" w:rsidRPr="00582FB4" w:rsidRDefault="008D521D" w:rsidP="008D521D">
      <w:pPr>
        <w:pStyle w:val="EndNoteBibliography"/>
        <w:ind w:left="720" w:hanging="720"/>
        <w:rPr>
          <w:lang w:val="en-US"/>
        </w:rPr>
      </w:pPr>
      <w:r w:rsidRPr="00582FB4">
        <w:rPr>
          <w:lang w:val="en-US"/>
        </w:rPr>
        <w:t>28.</w:t>
      </w:r>
      <w:r w:rsidRPr="00582FB4">
        <w:rPr>
          <w:lang w:val="en-US"/>
        </w:rPr>
        <w:tab/>
        <w:t xml:space="preserve">West SL, Savitz DA, Koch G, Strom BL, Guess HA, Hartzema A. Recall accuracy for prescription medications: self-report compared with database information. </w:t>
      </w:r>
      <w:r w:rsidRPr="00582FB4">
        <w:rPr>
          <w:i/>
          <w:lang w:val="en-US"/>
        </w:rPr>
        <w:t xml:space="preserve">Am J Epidemiol. </w:t>
      </w:r>
      <w:r w:rsidRPr="00582FB4">
        <w:rPr>
          <w:lang w:val="en-US"/>
        </w:rPr>
        <w:t>1995;142(10):1103-1112.</w:t>
      </w:r>
    </w:p>
    <w:p w14:paraId="321830EB" w14:textId="77777777" w:rsidR="008D521D" w:rsidRPr="00582FB4" w:rsidRDefault="008D521D" w:rsidP="008D521D">
      <w:pPr>
        <w:pStyle w:val="EndNoteBibliography"/>
        <w:ind w:left="720" w:hanging="720"/>
        <w:rPr>
          <w:lang w:val="en-US"/>
        </w:rPr>
      </w:pPr>
      <w:r w:rsidRPr="00582FB4">
        <w:rPr>
          <w:lang w:val="en-US"/>
        </w:rPr>
        <w:t>29.</w:t>
      </w:r>
      <w:r w:rsidRPr="00582FB4">
        <w:rPr>
          <w:lang w:val="en-US"/>
        </w:rPr>
        <w:tab/>
        <w:t xml:space="preserve">Gama H, Correia S, Lunet N. Questionnaire design and the recall of pharmacological treatments: a systematic review. </w:t>
      </w:r>
      <w:r w:rsidRPr="00582FB4">
        <w:rPr>
          <w:i/>
          <w:lang w:val="en-US"/>
        </w:rPr>
        <w:t xml:space="preserve">Pharmacoepidemiology and drug safety. </w:t>
      </w:r>
      <w:r w:rsidRPr="00582FB4">
        <w:rPr>
          <w:lang w:val="en-US"/>
        </w:rPr>
        <w:t>2009;18(3):175-187.</w:t>
      </w:r>
    </w:p>
    <w:p w14:paraId="2E3A2D74" w14:textId="77777777" w:rsidR="008D521D" w:rsidRPr="00582FB4" w:rsidRDefault="008D521D" w:rsidP="008D521D">
      <w:pPr>
        <w:pStyle w:val="EndNoteBibliography"/>
        <w:ind w:left="720" w:hanging="720"/>
        <w:rPr>
          <w:lang w:val="en-US"/>
        </w:rPr>
      </w:pPr>
      <w:r w:rsidRPr="00582FB4">
        <w:rPr>
          <w:lang w:val="en-US"/>
        </w:rPr>
        <w:t>30.</w:t>
      </w:r>
      <w:r w:rsidRPr="00582FB4">
        <w:rPr>
          <w:lang w:val="en-US"/>
        </w:rPr>
        <w:tab/>
        <w:t xml:space="preserve">Cohen JM, Wood ME, Hernandez-Diaz S, Nordeng H. Agreement between paternal self-reported medication use and records from a national prescription database. </w:t>
      </w:r>
      <w:r w:rsidRPr="00582FB4">
        <w:rPr>
          <w:i/>
          <w:lang w:val="en-US"/>
        </w:rPr>
        <w:t xml:space="preserve">Pharmacoepidemiol Drug Saf. </w:t>
      </w:r>
      <w:r w:rsidRPr="00582FB4">
        <w:rPr>
          <w:lang w:val="en-US"/>
        </w:rPr>
        <w:t>2018;27(4):413-421.</w:t>
      </w:r>
    </w:p>
    <w:p w14:paraId="44E0D3D5" w14:textId="77777777" w:rsidR="008D521D" w:rsidRPr="00582FB4" w:rsidRDefault="008D521D" w:rsidP="008D521D">
      <w:pPr>
        <w:pStyle w:val="EndNoteBibliography"/>
        <w:ind w:left="720" w:hanging="720"/>
        <w:rPr>
          <w:lang w:val="en-US"/>
        </w:rPr>
      </w:pPr>
      <w:r w:rsidRPr="00582FB4">
        <w:rPr>
          <w:lang w:val="en-US"/>
        </w:rPr>
        <w:t>31.</w:t>
      </w:r>
      <w:r w:rsidRPr="00582FB4">
        <w:rPr>
          <w:lang w:val="en-US"/>
        </w:rPr>
        <w:tab/>
        <w:t xml:space="preserve">Sivertsen B, Nordhus IH, Bjorvatn B, Pallesen S. Sleep problems in general practice: a national survey of assessment and treatment routines of general practitioners in Norway. </w:t>
      </w:r>
      <w:r w:rsidRPr="00582FB4">
        <w:rPr>
          <w:i/>
          <w:lang w:val="en-US"/>
        </w:rPr>
        <w:t xml:space="preserve">Journal of Sleep Research. </w:t>
      </w:r>
      <w:r w:rsidRPr="00582FB4">
        <w:rPr>
          <w:lang w:val="en-US"/>
        </w:rPr>
        <w:t>2009;19:36-41.</w:t>
      </w:r>
    </w:p>
    <w:p w14:paraId="1BEC3D24" w14:textId="77777777" w:rsidR="008D521D" w:rsidRPr="00582FB4" w:rsidRDefault="008D521D" w:rsidP="008D521D">
      <w:pPr>
        <w:pStyle w:val="EndNoteBibliography"/>
        <w:ind w:left="720" w:hanging="720"/>
        <w:rPr>
          <w:lang w:val="en-US"/>
        </w:rPr>
      </w:pPr>
      <w:r w:rsidRPr="00582FB4">
        <w:rPr>
          <w:lang w:val="en-US"/>
        </w:rPr>
        <w:t>32.</w:t>
      </w:r>
      <w:r w:rsidRPr="00582FB4">
        <w:rPr>
          <w:lang w:val="en-US"/>
        </w:rPr>
        <w:tab/>
        <w:t xml:space="preserve">Pallesen S, Nordhus IH, Nielsen GH, et al. Prevalence of insomnia in the adult Norwegian population. </w:t>
      </w:r>
      <w:r w:rsidRPr="00582FB4">
        <w:rPr>
          <w:i/>
          <w:lang w:val="en-US"/>
        </w:rPr>
        <w:t xml:space="preserve">Sleep. </w:t>
      </w:r>
      <w:r w:rsidRPr="00582FB4">
        <w:rPr>
          <w:lang w:val="en-US"/>
        </w:rPr>
        <w:t>2001;24(7):771-779.</w:t>
      </w:r>
    </w:p>
    <w:p w14:paraId="6771BDDA" w14:textId="77777777" w:rsidR="008D521D" w:rsidRPr="008D521D" w:rsidRDefault="008D521D" w:rsidP="008D521D">
      <w:pPr>
        <w:pStyle w:val="EndNoteBibliography"/>
        <w:ind w:left="720" w:hanging="720"/>
      </w:pPr>
      <w:r w:rsidRPr="00582FB4">
        <w:rPr>
          <w:lang w:val="en-US"/>
        </w:rPr>
        <w:t>33.</w:t>
      </w:r>
      <w:r w:rsidRPr="00582FB4">
        <w:rPr>
          <w:lang w:val="en-US"/>
        </w:rPr>
        <w:tab/>
        <w:t xml:space="preserve">Copeland KT, Checkoway H, McMichael AJ, Holbrook RHJAjoe. Bias due to misclassification in the estimation of relative risk. </w:t>
      </w:r>
      <w:r w:rsidRPr="008D521D">
        <w:t>1977;105(5):488-495.</w:t>
      </w:r>
    </w:p>
    <w:p w14:paraId="094F1A20" w14:textId="7A1735A4" w:rsidR="003724FA" w:rsidRDefault="008D521D" w:rsidP="009420FA">
      <w:pPr>
        <w:spacing w:line="360" w:lineRule="auto"/>
        <w:rPr>
          <w:lang w:val="en-US"/>
        </w:rPr>
      </w:pPr>
      <w:r>
        <w:rPr>
          <w:lang w:val="en-US"/>
        </w:rPr>
        <w:fldChar w:fldCharType="end"/>
      </w:r>
    </w:p>
    <w:p w14:paraId="6711AD30" w14:textId="77777777" w:rsidR="00CA44A9" w:rsidRDefault="00CA44A9" w:rsidP="009420FA">
      <w:pPr>
        <w:spacing w:line="360" w:lineRule="auto"/>
        <w:rPr>
          <w:lang w:val="en-US"/>
        </w:rPr>
      </w:pPr>
    </w:p>
    <w:p w14:paraId="2C2DED7F" w14:textId="77777777" w:rsidR="00CA44A9" w:rsidRDefault="00CA44A9" w:rsidP="009420FA">
      <w:pPr>
        <w:spacing w:line="360" w:lineRule="auto"/>
        <w:rPr>
          <w:lang w:val="en-US"/>
        </w:rPr>
      </w:pPr>
    </w:p>
    <w:p w14:paraId="4C56D968" w14:textId="77777777" w:rsidR="00CA44A9" w:rsidRDefault="00CA44A9" w:rsidP="009420FA">
      <w:pPr>
        <w:spacing w:line="360" w:lineRule="auto"/>
        <w:rPr>
          <w:lang w:val="en-US"/>
        </w:rPr>
      </w:pPr>
    </w:p>
    <w:p w14:paraId="3ADF36AF" w14:textId="77777777" w:rsidR="00CA44A9" w:rsidRDefault="00CA44A9" w:rsidP="009420FA">
      <w:pPr>
        <w:spacing w:line="360" w:lineRule="auto"/>
        <w:rPr>
          <w:lang w:val="en-US"/>
        </w:rPr>
      </w:pPr>
    </w:p>
    <w:p w14:paraId="2041B17E" w14:textId="77777777" w:rsidR="00CA44A9" w:rsidRDefault="00CA44A9" w:rsidP="009420FA">
      <w:pPr>
        <w:spacing w:line="360" w:lineRule="auto"/>
        <w:rPr>
          <w:lang w:val="en-US"/>
        </w:rPr>
      </w:pPr>
    </w:p>
    <w:p w14:paraId="1342E10E" w14:textId="77777777" w:rsidR="00CA44A9" w:rsidRDefault="00CA44A9" w:rsidP="009420FA">
      <w:pPr>
        <w:spacing w:line="360" w:lineRule="auto"/>
        <w:rPr>
          <w:lang w:val="en-US"/>
        </w:rPr>
      </w:pPr>
    </w:p>
    <w:p w14:paraId="07C084FF" w14:textId="77777777" w:rsidR="00CA44A9" w:rsidRDefault="00CA44A9" w:rsidP="009420FA">
      <w:pPr>
        <w:spacing w:line="360" w:lineRule="auto"/>
        <w:rPr>
          <w:lang w:val="en-US"/>
        </w:rPr>
      </w:pPr>
    </w:p>
    <w:p w14:paraId="7FBAD2DF" w14:textId="77777777" w:rsidR="00CA44A9" w:rsidRDefault="00CA44A9" w:rsidP="009420FA">
      <w:pPr>
        <w:spacing w:line="360" w:lineRule="auto"/>
        <w:rPr>
          <w:lang w:val="en-US"/>
        </w:rPr>
      </w:pPr>
    </w:p>
    <w:p w14:paraId="3D38A39B" w14:textId="77777777" w:rsidR="00CA44A9" w:rsidRDefault="00CA44A9" w:rsidP="009420FA">
      <w:pPr>
        <w:spacing w:line="360" w:lineRule="auto"/>
        <w:rPr>
          <w:lang w:val="en-US"/>
        </w:rPr>
      </w:pPr>
    </w:p>
    <w:tbl>
      <w:tblPr>
        <w:tblW w:w="3790" w:type="pct"/>
        <w:tblInd w:w="70" w:type="dxa"/>
        <w:tblCellMar>
          <w:left w:w="70" w:type="dxa"/>
          <w:right w:w="70" w:type="dxa"/>
        </w:tblCellMar>
        <w:tblLook w:val="0000" w:firstRow="0" w:lastRow="0" w:firstColumn="0" w:lastColumn="0" w:noHBand="0" w:noVBand="0"/>
      </w:tblPr>
      <w:tblGrid>
        <w:gridCol w:w="2949"/>
        <w:gridCol w:w="1829"/>
        <w:gridCol w:w="2843"/>
        <w:gridCol w:w="2236"/>
      </w:tblGrid>
      <w:tr w:rsidR="00EC131C" w:rsidRPr="00B85828" w14:paraId="1B1EAC60" w14:textId="77777777" w:rsidTr="00B85828">
        <w:trPr>
          <w:cantSplit/>
          <w:trHeight w:val="251"/>
        </w:trPr>
        <w:tc>
          <w:tcPr>
            <w:tcW w:w="5000" w:type="pct"/>
            <w:gridSpan w:val="4"/>
            <w:tcBorders>
              <w:bottom w:val="single" w:sz="4" w:space="0" w:color="auto"/>
            </w:tcBorders>
          </w:tcPr>
          <w:p w14:paraId="479786E4" w14:textId="77777777" w:rsidR="00CA44A9" w:rsidRPr="00EC131C" w:rsidRDefault="00CA44A9" w:rsidP="00B85828">
            <w:pPr>
              <w:rPr>
                <w:rFonts w:ascii="Arial" w:hAnsi="Arial" w:cs="Arial"/>
                <w:sz w:val="18"/>
                <w:szCs w:val="18"/>
                <w:lang w:val="en-US"/>
              </w:rPr>
            </w:pPr>
            <w:r w:rsidRPr="00EC131C">
              <w:rPr>
                <w:rFonts w:ascii="Arial" w:hAnsi="Arial" w:cs="Arial"/>
                <w:b/>
                <w:sz w:val="18"/>
                <w:szCs w:val="18"/>
                <w:lang w:val="en-US"/>
              </w:rPr>
              <w:t>Table 1.</w:t>
            </w:r>
            <w:r w:rsidRPr="00EC131C">
              <w:rPr>
                <w:rFonts w:ascii="Arial" w:hAnsi="Arial" w:cs="Arial"/>
                <w:sz w:val="18"/>
                <w:szCs w:val="18"/>
                <w:lang w:val="en-US"/>
              </w:rPr>
              <w:t xml:space="preserve"> Questionnaire items on medication use in HELMILO.</w:t>
            </w:r>
          </w:p>
        </w:tc>
      </w:tr>
      <w:tr w:rsidR="00EC131C" w:rsidRPr="00EC131C" w14:paraId="40515552" w14:textId="77777777" w:rsidTr="00B85828">
        <w:trPr>
          <w:cantSplit/>
          <w:trHeight w:val="330"/>
        </w:trPr>
        <w:tc>
          <w:tcPr>
            <w:tcW w:w="5000" w:type="pct"/>
            <w:gridSpan w:val="4"/>
            <w:tcBorders>
              <w:top w:val="single" w:sz="4" w:space="0" w:color="auto"/>
            </w:tcBorders>
            <w:vAlign w:val="center"/>
          </w:tcPr>
          <w:p w14:paraId="02C7A6A9" w14:textId="77777777" w:rsidR="00CA44A9" w:rsidRPr="00EC131C" w:rsidRDefault="00CA44A9" w:rsidP="00B85828">
            <w:pPr>
              <w:rPr>
                <w:rFonts w:ascii="Arial" w:hAnsi="Arial" w:cs="Arial"/>
                <w:sz w:val="18"/>
                <w:szCs w:val="18"/>
              </w:rPr>
            </w:pPr>
            <w:r w:rsidRPr="00EC131C">
              <w:rPr>
                <w:rFonts w:ascii="Arial" w:hAnsi="Arial" w:cs="Arial"/>
                <w:sz w:val="18"/>
                <w:szCs w:val="18"/>
              </w:rPr>
              <w:t>Do you use:</w:t>
            </w:r>
          </w:p>
        </w:tc>
      </w:tr>
      <w:tr w:rsidR="00EC131C" w:rsidRPr="00EC131C" w14:paraId="18770B25" w14:textId="77777777" w:rsidTr="00B85828">
        <w:trPr>
          <w:cantSplit/>
          <w:trHeight w:val="330"/>
        </w:trPr>
        <w:tc>
          <w:tcPr>
            <w:tcW w:w="1496" w:type="pct"/>
            <w:vAlign w:val="center"/>
          </w:tcPr>
          <w:p w14:paraId="0B42FFEA" w14:textId="77777777" w:rsidR="00CA44A9" w:rsidRPr="00EC131C" w:rsidRDefault="00CA44A9" w:rsidP="00B85828">
            <w:pPr>
              <w:tabs>
                <w:tab w:val="left" w:pos="567"/>
              </w:tabs>
              <w:rPr>
                <w:rFonts w:ascii="Arial" w:hAnsi="Arial" w:cs="Arial"/>
                <w:bCs/>
                <w:sz w:val="18"/>
                <w:szCs w:val="18"/>
              </w:rPr>
            </w:pPr>
          </w:p>
        </w:tc>
        <w:tc>
          <w:tcPr>
            <w:tcW w:w="928" w:type="pct"/>
            <w:vAlign w:val="center"/>
          </w:tcPr>
          <w:p w14:paraId="24606550" w14:textId="77777777" w:rsidR="00CA44A9" w:rsidRPr="00EC131C" w:rsidRDefault="00CA44A9" w:rsidP="00B85828">
            <w:pPr>
              <w:jc w:val="center"/>
              <w:rPr>
                <w:rFonts w:ascii="Arial" w:hAnsi="Arial" w:cs="Arial"/>
                <w:sz w:val="18"/>
                <w:szCs w:val="18"/>
              </w:rPr>
            </w:pPr>
            <w:r w:rsidRPr="00EC131C">
              <w:rPr>
                <w:rFonts w:ascii="Arial" w:hAnsi="Arial" w:cs="Arial"/>
                <w:sz w:val="18"/>
                <w:szCs w:val="18"/>
              </w:rPr>
              <w:t>Yes, now</w:t>
            </w:r>
          </w:p>
        </w:tc>
        <w:tc>
          <w:tcPr>
            <w:tcW w:w="1442" w:type="pct"/>
            <w:vAlign w:val="center"/>
          </w:tcPr>
          <w:p w14:paraId="211B7579" w14:textId="77777777" w:rsidR="00CA44A9" w:rsidRPr="00EC131C" w:rsidRDefault="00CA44A9" w:rsidP="00B85828">
            <w:pPr>
              <w:jc w:val="center"/>
              <w:rPr>
                <w:rFonts w:ascii="Arial" w:hAnsi="Arial" w:cs="Arial"/>
                <w:sz w:val="18"/>
                <w:szCs w:val="18"/>
                <w:lang w:val="en-US"/>
              </w:rPr>
            </w:pPr>
            <w:r w:rsidRPr="00EC131C">
              <w:rPr>
                <w:rFonts w:ascii="Arial" w:hAnsi="Arial" w:cs="Arial"/>
                <w:sz w:val="18"/>
                <w:szCs w:val="18"/>
                <w:lang w:val="en-US"/>
              </w:rPr>
              <w:t>Before, but not now</w:t>
            </w:r>
          </w:p>
        </w:tc>
        <w:tc>
          <w:tcPr>
            <w:tcW w:w="1134" w:type="pct"/>
            <w:vAlign w:val="center"/>
          </w:tcPr>
          <w:p w14:paraId="35765A68" w14:textId="77777777" w:rsidR="00CA44A9" w:rsidRPr="00EC131C" w:rsidRDefault="00CA44A9" w:rsidP="00B85828">
            <w:pPr>
              <w:jc w:val="center"/>
              <w:rPr>
                <w:rFonts w:ascii="Arial" w:hAnsi="Arial" w:cs="Arial"/>
                <w:sz w:val="18"/>
                <w:szCs w:val="18"/>
                <w:lang w:val="en-US"/>
              </w:rPr>
            </w:pPr>
            <w:r w:rsidRPr="00EC131C">
              <w:rPr>
                <w:rFonts w:ascii="Arial" w:hAnsi="Arial" w:cs="Arial"/>
                <w:sz w:val="18"/>
                <w:szCs w:val="18"/>
                <w:lang w:val="en-US"/>
              </w:rPr>
              <w:t>Never used</w:t>
            </w:r>
          </w:p>
        </w:tc>
      </w:tr>
      <w:tr w:rsidR="00EC131C" w:rsidRPr="00EC131C" w14:paraId="61927145" w14:textId="77777777" w:rsidTr="00B85828">
        <w:trPr>
          <w:trHeight w:val="366"/>
        </w:trPr>
        <w:tc>
          <w:tcPr>
            <w:tcW w:w="1496" w:type="pct"/>
            <w:vAlign w:val="center"/>
          </w:tcPr>
          <w:p w14:paraId="29F3493C" w14:textId="77777777" w:rsidR="00CA44A9" w:rsidRPr="00EC131C" w:rsidRDefault="00CA44A9" w:rsidP="00B85828">
            <w:pPr>
              <w:pStyle w:val="Brdtekst"/>
              <w:rPr>
                <w:rFonts w:ascii="Arial" w:hAnsi="Arial" w:cs="Arial"/>
                <w:i w:val="0"/>
                <w:noProof w:val="0"/>
                <w:sz w:val="18"/>
                <w:szCs w:val="18"/>
                <w:lang w:val="en-US"/>
              </w:rPr>
            </w:pPr>
            <w:r w:rsidRPr="00EC131C">
              <w:rPr>
                <w:rFonts w:ascii="Arial" w:hAnsi="Arial" w:cs="Arial"/>
                <w:i w:val="0"/>
                <w:noProof w:val="0"/>
                <w:sz w:val="18"/>
                <w:szCs w:val="18"/>
                <w:lang w:val="en-US"/>
              </w:rPr>
              <w:t>Sleep medication?</w:t>
            </w:r>
          </w:p>
        </w:tc>
        <w:tc>
          <w:tcPr>
            <w:tcW w:w="928" w:type="pct"/>
          </w:tcPr>
          <w:p w14:paraId="754D3E83" w14:textId="17FE43CD" w:rsidR="00CA44A9" w:rsidRPr="00EC131C" w:rsidRDefault="00CA44A9" w:rsidP="00B85828">
            <w:pPr>
              <w:jc w:val="center"/>
              <w:rPr>
                <w:rFonts w:cs="Times New Roman"/>
                <w:sz w:val="24"/>
                <w:szCs w:val="24"/>
                <w:lang w:val="en-US"/>
              </w:rPr>
            </w:pPr>
            <w:r w:rsidRPr="00EC131C">
              <w:rPr>
                <w:rFonts w:cstheme="minorHAnsi"/>
                <w:sz w:val="24"/>
                <w:szCs w:val="24"/>
                <w:lang w:val="en-US"/>
              </w:rPr>
              <w:t>□</w:t>
            </w:r>
          </w:p>
        </w:tc>
        <w:tc>
          <w:tcPr>
            <w:tcW w:w="1442" w:type="pct"/>
          </w:tcPr>
          <w:p w14:paraId="2F641EE1" w14:textId="14FBDFC6" w:rsidR="00CA44A9" w:rsidRPr="00EC131C" w:rsidRDefault="00CA44A9" w:rsidP="00B85828">
            <w:pPr>
              <w:jc w:val="center"/>
              <w:rPr>
                <w:rFonts w:cs="Times New Roman"/>
                <w:sz w:val="24"/>
                <w:szCs w:val="24"/>
                <w:lang w:val="en-US"/>
              </w:rPr>
            </w:pPr>
            <w:r w:rsidRPr="00EC131C">
              <w:rPr>
                <w:rFonts w:cstheme="minorHAnsi"/>
                <w:sz w:val="24"/>
                <w:szCs w:val="24"/>
                <w:lang w:val="en-US"/>
              </w:rPr>
              <w:t>□</w:t>
            </w:r>
          </w:p>
        </w:tc>
        <w:tc>
          <w:tcPr>
            <w:tcW w:w="1134" w:type="pct"/>
          </w:tcPr>
          <w:p w14:paraId="2F0157CF" w14:textId="4C9E2323" w:rsidR="00CA44A9" w:rsidRPr="00EC131C" w:rsidRDefault="00CA44A9" w:rsidP="00B85828">
            <w:pPr>
              <w:jc w:val="center"/>
              <w:rPr>
                <w:rFonts w:cs="Times New Roman"/>
                <w:sz w:val="24"/>
                <w:szCs w:val="24"/>
                <w:lang w:val="en-US"/>
              </w:rPr>
            </w:pPr>
            <w:r w:rsidRPr="00EC131C">
              <w:rPr>
                <w:rFonts w:cstheme="minorHAnsi"/>
                <w:sz w:val="24"/>
                <w:szCs w:val="24"/>
                <w:lang w:val="en-US"/>
              </w:rPr>
              <w:t>□</w:t>
            </w:r>
          </w:p>
        </w:tc>
      </w:tr>
      <w:tr w:rsidR="00EC131C" w:rsidRPr="00EC131C" w14:paraId="29A89415" w14:textId="77777777" w:rsidTr="00B85828">
        <w:trPr>
          <w:trHeight w:val="366"/>
        </w:trPr>
        <w:tc>
          <w:tcPr>
            <w:tcW w:w="1496" w:type="pct"/>
            <w:vAlign w:val="center"/>
          </w:tcPr>
          <w:p w14:paraId="4A10526F" w14:textId="77777777" w:rsidR="00CA44A9" w:rsidRPr="00EC131C" w:rsidRDefault="00CA44A9" w:rsidP="00B85828">
            <w:pPr>
              <w:pStyle w:val="Brdtekst"/>
              <w:rPr>
                <w:rFonts w:ascii="Arial" w:hAnsi="Arial" w:cs="Arial"/>
                <w:i w:val="0"/>
                <w:noProof w:val="0"/>
                <w:sz w:val="18"/>
                <w:szCs w:val="18"/>
                <w:lang w:val="en-US"/>
              </w:rPr>
            </w:pPr>
            <w:r w:rsidRPr="00EC131C">
              <w:rPr>
                <w:rFonts w:ascii="Arial" w:hAnsi="Arial" w:cs="Arial"/>
                <w:i w:val="0"/>
                <w:noProof w:val="0"/>
                <w:sz w:val="18"/>
                <w:szCs w:val="18"/>
                <w:lang w:val="en-US"/>
              </w:rPr>
              <w:t>Tranquilizers?</w:t>
            </w:r>
          </w:p>
        </w:tc>
        <w:tc>
          <w:tcPr>
            <w:tcW w:w="928" w:type="pct"/>
          </w:tcPr>
          <w:p w14:paraId="6F375B84" w14:textId="406F6B0C" w:rsidR="00CA44A9" w:rsidRPr="00EC131C" w:rsidRDefault="00CA44A9" w:rsidP="00B85828">
            <w:pPr>
              <w:jc w:val="center"/>
              <w:rPr>
                <w:rFonts w:cs="Times New Roman"/>
                <w:sz w:val="24"/>
                <w:szCs w:val="24"/>
                <w:lang w:val="en-US"/>
              </w:rPr>
            </w:pPr>
            <w:r w:rsidRPr="00EC131C">
              <w:rPr>
                <w:rFonts w:cstheme="minorHAnsi"/>
                <w:sz w:val="24"/>
                <w:szCs w:val="24"/>
                <w:lang w:val="en-US"/>
              </w:rPr>
              <w:t>□</w:t>
            </w:r>
          </w:p>
        </w:tc>
        <w:tc>
          <w:tcPr>
            <w:tcW w:w="1442" w:type="pct"/>
          </w:tcPr>
          <w:p w14:paraId="39BEC613" w14:textId="142DA85E" w:rsidR="00CA44A9" w:rsidRPr="00EC131C" w:rsidRDefault="00CA44A9" w:rsidP="00B85828">
            <w:pPr>
              <w:jc w:val="center"/>
              <w:rPr>
                <w:rFonts w:cs="Times New Roman"/>
                <w:sz w:val="24"/>
                <w:szCs w:val="24"/>
                <w:lang w:val="en-US"/>
              </w:rPr>
            </w:pPr>
            <w:r w:rsidRPr="00EC131C">
              <w:rPr>
                <w:rFonts w:cstheme="minorHAnsi"/>
                <w:sz w:val="24"/>
                <w:szCs w:val="24"/>
                <w:lang w:val="en-US"/>
              </w:rPr>
              <w:t>□</w:t>
            </w:r>
          </w:p>
        </w:tc>
        <w:tc>
          <w:tcPr>
            <w:tcW w:w="1134" w:type="pct"/>
          </w:tcPr>
          <w:p w14:paraId="66C188C3" w14:textId="234B6305" w:rsidR="00CA44A9" w:rsidRPr="00EC131C" w:rsidRDefault="00CA44A9" w:rsidP="00B85828">
            <w:pPr>
              <w:jc w:val="center"/>
              <w:rPr>
                <w:rFonts w:cs="Times New Roman"/>
                <w:sz w:val="24"/>
                <w:szCs w:val="24"/>
                <w:lang w:val="en-US"/>
              </w:rPr>
            </w:pPr>
            <w:r w:rsidRPr="00EC131C">
              <w:rPr>
                <w:rFonts w:cstheme="minorHAnsi"/>
                <w:sz w:val="24"/>
                <w:szCs w:val="24"/>
                <w:lang w:val="en-US"/>
              </w:rPr>
              <w:t>□</w:t>
            </w:r>
          </w:p>
        </w:tc>
      </w:tr>
      <w:tr w:rsidR="00EC131C" w:rsidRPr="00EC131C" w14:paraId="181BE960" w14:textId="77777777" w:rsidTr="00B85828">
        <w:trPr>
          <w:trHeight w:val="366"/>
        </w:trPr>
        <w:tc>
          <w:tcPr>
            <w:tcW w:w="1496" w:type="pct"/>
            <w:tcBorders>
              <w:bottom w:val="single" w:sz="4" w:space="0" w:color="auto"/>
            </w:tcBorders>
            <w:vAlign w:val="center"/>
          </w:tcPr>
          <w:p w14:paraId="4345AB0B" w14:textId="77777777" w:rsidR="00CA44A9" w:rsidRPr="00EC131C" w:rsidRDefault="00CA44A9" w:rsidP="00B85828">
            <w:pPr>
              <w:pStyle w:val="Brdtekst"/>
              <w:rPr>
                <w:rFonts w:ascii="Arial" w:hAnsi="Arial" w:cs="Arial"/>
                <w:i w:val="0"/>
                <w:noProof w:val="0"/>
                <w:sz w:val="18"/>
                <w:szCs w:val="18"/>
                <w:lang w:val="en-US"/>
              </w:rPr>
            </w:pPr>
            <w:r w:rsidRPr="00EC131C">
              <w:rPr>
                <w:rFonts w:ascii="Arial" w:hAnsi="Arial" w:cs="Arial"/>
                <w:i w:val="0"/>
                <w:noProof w:val="0"/>
                <w:sz w:val="18"/>
                <w:szCs w:val="18"/>
                <w:lang w:val="en-US"/>
              </w:rPr>
              <w:t>Medication for high blood pressure?</w:t>
            </w:r>
          </w:p>
        </w:tc>
        <w:tc>
          <w:tcPr>
            <w:tcW w:w="928" w:type="pct"/>
            <w:tcBorders>
              <w:bottom w:val="single" w:sz="4" w:space="0" w:color="auto"/>
            </w:tcBorders>
          </w:tcPr>
          <w:p w14:paraId="62BF8E6D" w14:textId="47FB246D" w:rsidR="00CA44A9" w:rsidRPr="00EC131C" w:rsidRDefault="00CA44A9" w:rsidP="00B85828">
            <w:pPr>
              <w:jc w:val="center"/>
              <w:rPr>
                <w:rFonts w:cs="Times New Roman"/>
                <w:sz w:val="24"/>
                <w:szCs w:val="24"/>
                <w:lang w:val="en-US"/>
              </w:rPr>
            </w:pPr>
            <w:r w:rsidRPr="00EC131C">
              <w:rPr>
                <w:rFonts w:cstheme="minorHAnsi"/>
                <w:sz w:val="24"/>
                <w:szCs w:val="24"/>
                <w:lang w:val="en-US"/>
              </w:rPr>
              <w:t>□</w:t>
            </w:r>
          </w:p>
        </w:tc>
        <w:tc>
          <w:tcPr>
            <w:tcW w:w="1442" w:type="pct"/>
            <w:tcBorders>
              <w:bottom w:val="single" w:sz="4" w:space="0" w:color="auto"/>
            </w:tcBorders>
          </w:tcPr>
          <w:p w14:paraId="69C7C5BC" w14:textId="53712EF8" w:rsidR="00CA44A9" w:rsidRPr="00EC131C" w:rsidRDefault="00CA44A9" w:rsidP="00B85828">
            <w:pPr>
              <w:jc w:val="center"/>
              <w:rPr>
                <w:rFonts w:cs="Times New Roman"/>
                <w:sz w:val="24"/>
                <w:szCs w:val="24"/>
                <w:lang w:val="en-US"/>
              </w:rPr>
            </w:pPr>
            <w:r w:rsidRPr="00EC131C">
              <w:rPr>
                <w:rFonts w:cstheme="minorHAnsi"/>
                <w:sz w:val="24"/>
                <w:szCs w:val="24"/>
                <w:lang w:val="en-US"/>
              </w:rPr>
              <w:t>□</w:t>
            </w:r>
          </w:p>
        </w:tc>
        <w:tc>
          <w:tcPr>
            <w:tcW w:w="1134" w:type="pct"/>
            <w:tcBorders>
              <w:bottom w:val="single" w:sz="4" w:space="0" w:color="auto"/>
            </w:tcBorders>
          </w:tcPr>
          <w:p w14:paraId="2FF9AAD8" w14:textId="2E7915B0" w:rsidR="00CA44A9" w:rsidRPr="00EC131C" w:rsidRDefault="00CA44A9" w:rsidP="00B85828">
            <w:pPr>
              <w:jc w:val="center"/>
              <w:rPr>
                <w:rFonts w:cs="Times New Roman"/>
                <w:sz w:val="24"/>
                <w:szCs w:val="24"/>
                <w:lang w:val="en-US"/>
              </w:rPr>
            </w:pPr>
            <w:r w:rsidRPr="00EC131C">
              <w:rPr>
                <w:rFonts w:cstheme="minorHAnsi"/>
                <w:sz w:val="24"/>
                <w:szCs w:val="24"/>
                <w:lang w:val="en-US"/>
              </w:rPr>
              <w:t>□</w:t>
            </w:r>
          </w:p>
        </w:tc>
      </w:tr>
      <w:tr w:rsidR="00EC131C" w:rsidRPr="00B85828" w14:paraId="5D5FEC9C" w14:textId="77777777" w:rsidTr="00B85828">
        <w:trPr>
          <w:trHeight w:val="366"/>
        </w:trPr>
        <w:tc>
          <w:tcPr>
            <w:tcW w:w="5000" w:type="pct"/>
            <w:gridSpan w:val="4"/>
            <w:tcBorders>
              <w:top w:val="single" w:sz="4" w:space="0" w:color="auto"/>
            </w:tcBorders>
            <w:vAlign w:val="center"/>
          </w:tcPr>
          <w:p w14:paraId="01D4D79A" w14:textId="77777777" w:rsidR="00CA44A9" w:rsidRPr="00EC131C" w:rsidRDefault="00CA44A9" w:rsidP="00B85828">
            <w:pPr>
              <w:rPr>
                <w:rFonts w:ascii="Arial" w:hAnsi="Arial" w:cs="Arial"/>
                <w:sz w:val="18"/>
                <w:szCs w:val="18"/>
                <w:lang w:val="en-US"/>
              </w:rPr>
            </w:pPr>
            <w:r w:rsidRPr="00EC131C">
              <w:rPr>
                <w:rFonts w:ascii="Arial" w:hAnsi="Arial" w:cs="Arial"/>
                <w:sz w:val="18"/>
                <w:szCs w:val="18"/>
                <w:lang w:val="en-US"/>
              </w:rPr>
              <w:t>Abbreviation: HELMILO, The Health and Environment in Oslo Study.</w:t>
            </w:r>
          </w:p>
        </w:tc>
      </w:tr>
    </w:tbl>
    <w:p w14:paraId="78FCD98E" w14:textId="77777777" w:rsidR="00CA44A9" w:rsidRDefault="00CA44A9" w:rsidP="009420FA">
      <w:pPr>
        <w:spacing w:line="360" w:lineRule="auto"/>
        <w:rPr>
          <w:lang w:val="en-US"/>
        </w:rPr>
      </w:pPr>
    </w:p>
    <w:p w14:paraId="2E51C5FD" w14:textId="77777777" w:rsidR="00852933" w:rsidRDefault="00852933" w:rsidP="009420FA">
      <w:pPr>
        <w:spacing w:line="360" w:lineRule="auto"/>
        <w:rPr>
          <w:lang w:val="en-US"/>
        </w:rPr>
      </w:pPr>
    </w:p>
    <w:tbl>
      <w:tblPr>
        <w:tblStyle w:val="Tabellrutenett"/>
        <w:tblpPr w:leftFromText="141" w:rightFromText="141" w:vertAnchor="text" w:horzAnchor="margin" w:tblpY="-70"/>
        <w:tblOverlap w:val="never"/>
        <w:tblW w:w="130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701"/>
        <w:gridCol w:w="1701"/>
        <w:gridCol w:w="1560"/>
        <w:gridCol w:w="1842"/>
        <w:gridCol w:w="1985"/>
        <w:gridCol w:w="1843"/>
      </w:tblGrid>
      <w:tr w:rsidR="00852933" w:rsidRPr="00B85828" w14:paraId="7ADA018D" w14:textId="77777777" w:rsidTr="00B85828">
        <w:trPr>
          <w:trHeight w:val="285"/>
        </w:trPr>
        <w:tc>
          <w:tcPr>
            <w:tcW w:w="13008" w:type="dxa"/>
            <w:gridSpan w:val="7"/>
            <w:tcBorders>
              <w:top w:val="nil"/>
              <w:left w:val="nil"/>
              <w:bottom w:val="single" w:sz="4" w:space="0" w:color="auto"/>
              <w:right w:val="nil"/>
            </w:tcBorders>
            <w:hideMark/>
          </w:tcPr>
          <w:p w14:paraId="3B59B0A2" w14:textId="31DEF416" w:rsidR="00852933" w:rsidRDefault="00852933" w:rsidP="00852933">
            <w:pPr>
              <w:rPr>
                <w:rFonts w:ascii="Arial" w:eastAsiaTheme="minorHAnsi" w:hAnsi="Arial" w:cs="Arial"/>
                <w:sz w:val="18"/>
                <w:szCs w:val="18"/>
                <w:lang w:val="en-US" w:eastAsia="en-US"/>
              </w:rPr>
            </w:pPr>
            <w:r w:rsidRPr="00EC131C">
              <w:rPr>
                <w:rFonts w:ascii="Arial" w:hAnsi="Arial" w:cs="Arial"/>
                <w:b/>
                <w:sz w:val="18"/>
                <w:szCs w:val="18"/>
                <w:lang w:val="en-US"/>
              </w:rPr>
              <w:t xml:space="preserve">Table 2. </w:t>
            </w:r>
            <w:r w:rsidRPr="00EC131C">
              <w:rPr>
                <w:rFonts w:ascii="Arial" w:hAnsi="Arial" w:cs="Arial"/>
                <w:sz w:val="18"/>
                <w:szCs w:val="18"/>
                <w:lang w:val="en-US"/>
              </w:rPr>
              <w:t xml:space="preserve">Prevalence </w:t>
            </w:r>
            <w:r>
              <w:rPr>
                <w:rFonts w:ascii="Arial" w:hAnsi="Arial" w:cs="Arial"/>
                <w:sz w:val="18"/>
                <w:szCs w:val="18"/>
                <w:lang w:val="en-US"/>
              </w:rPr>
              <w:t>of self-reported medication use in HELMILO and dispensed medication in NorPD.</w:t>
            </w:r>
            <w:r>
              <w:rPr>
                <w:rFonts w:ascii="Arial" w:hAnsi="Arial" w:cs="Arial"/>
                <w:b/>
                <w:sz w:val="18"/>
                <w:szCs w:val="18"/>
                <w:lang w:val="en-US"/>
              </w:rPr>
              <w:t xml:space="preserve"> </w:t>
            </w:r>
          </w:p>
        </w:tc>
      </w:tr>
      <w:tr w:rsidR="00852933" w:rsidRPr="00B85828" w14:paraId="0D258E1A" w14:textId="77777777" w:rsidTr="00B85828">
        <w:trPr>
          <w:trHeight w:val="278"/>
        </w:trPr>
        <w:tc>
          <w:tcPr>
            <w:tcW w:w="5778" w:type="dxa"/>
            <w:gridSpan w:val="3"/>
            <w:tcBorders>
              <w:top w:val="single" w:sz="4" w:space="0" w:color="auto"/>
              <w:left w:val="nil"/>
              <w:bottom w:val="single" w:sz="4" w:space="0" w:color="auto"/>
              <w:right w:val="nil"/>
            </w:tcBorders>
            <w:hideMark/>
          </w:tcPr>
          <w:p w14:paraId="187A8219" w14:textId="77777777" w:rsidR="00852933" w:rsidRDefault="00852933" w:rsidP="00B85828">
            <w:pPr>
              <w:jc w:val="center"/>
              <w:rPr>
                <w:rFonts w:ascii="Arial" w:hAnsi="Arial" w:cs="Arial"/>
                <w:sz w:val="18"/>
                <w:szCs w:val="18"/>
                <w:lang w:val="en-US"/>
              </w:rPr>
            </w:pPr>
            <w:r>
              <w:rPr>
                <w:rFonts w:ascii="Arial" w:hAnsi="Arial" w:cs="Arial"/>
                <w:sz w:val="18"/>
                <w:szCs w:val="18"/>
                <w:lang w:val="en-US"/>
              </w:rPr>
              <w:t xml:space="preserve">Self-reported in HELMILO </w:t>
            </w:r>
            <w:r>
              <w:rPr>
                <w:rFonts w:ascii="Arial" w:hAnsi="Arial" w:cs="Arial"/>
                <w:i/>
                <w:sz w:val="18"/>
                <w:szCs w:val="18"/>
                <w:lang w:val="en-US"/>
              </w:rPr>
              <w:t>n</w:t>
            </w:r>
            <w:r>
              <w:rPr>
                <w:rFonts w:ascii="Arial" w:hAnsi="Arial" w:cs="Arial"/>
                <w:sz w:val="18"/>
                <w:szCs w:val="18"/>
                <w:lang w:val="en-US"/>
              </w:rPr>
              <w:t xml:space="preserve"> (%)</w:t>
            </w:r>
          </w:p>
        </w:tc>
        <w:tc>
          <w:tcPr>
            <w:tcW w:w="7230" w:type="dxa"/>
            <w:gridSpan w:val="4"/>
            <w:tcBorders>
              <w:top w:val="single" w:sz="4" w:space="0" w:color="auto"/>
              <w:left w:val="nil"/>
              <w:bottom w:val="single" w:sz="4" w:space="0" w:color="auto"/>
              <w:right w:val="nil"/>
            </w:tcBorders>
            <w:hideMark/>
          </w:tcPr>
          <w:p w14:paraId="2EDDC6EF" w14:textId="77777777" w:rsidR="00852933" w:rsidRDefault="00852933" w:rsidP="00B85828">
            <w:pPr>
              <w:jc w:val="center"/>
              <w:rPr>
                <w:rFonts w:ascii="Arial" w:hAnsi="Arial" w:cs="Arial"/>
                <w:sz w:val="18"/>
                <w:szCs w:val="18"/>
                <w:lang w:val="en-US"/>
              </w:rPr>
            </w:pPr>
            <w:r>
              <w:rPr>
                <w:rFonts w:ascii="Arial" w:hAnsi="Arial" w:cs="Arial"/>
                <w:sz w:val="18"/>
                <w:szCs w:val="18"/>
                <w:lang w:val="en-US"/>
              </w:rPr>
              <w:t xml:space="preserve">Dispensed drugs in NorPD </w:t>
            </w:r>
            <w:r>
              <w:rPr>
                <w:rFonts w:ascii="Arial" w:hAnsi="Arial" w:cs="Arial"/>
                <w:i/>
                <w:sz w:val="18"/>
                <w:szCs w:val="18"/>
                <w:lang w:val="en-US"/>
              </w:rPr>
              <w:t>n</w:t>
            </w:r>
            <w:r>
              <w:rPr>
                <w:rFonts w:ascii="Arial" w:hAnsi="Arial" w:cs="Arial"/>
                <w:sz w:val="18"/>
                <w:szCs w:val="18"/>
                <w:lang w:val="en-US"/>
              </w:rPr>
              <w:t xml:space="preserve"> (%)</w:t>
            </w:r>
          </w:p>
        </w:tc>
      </w:tr>
      <w:tr w:rsidR="00852933" w14:paraId="30074654" w14:textId="77777777" w:rsidTr="00B85828">
        <w:trPr>
          <w:trHeight w:val="269"/>
        </w:trPr>
        <w:tc>
          <w:tcPr>
            <w:tcW w:w="2376" w:type="dxa"/>
            <w:tcBorders>
              <w:top w:val="single" w:sz="4" w:space="0" w:color="auto"/>
              <w:left w:val="nil"/>
              <w:bottom w:val="nil"/>
              <w:right w:val="nil"/>
            </w:tcBorders>
            <w:hideMark/>
          </w:tcPr>
          <w:p w14:paraId="74C935A9" w14:textId="77777777" w:rsidR="00852933" w:rsidRDefault="00852933" w:rsidP="00B85828">
            <w:pPr>
              <w:rPr>
                <w:rFonts w:ascii="Arial" w:hAnsi="Arial" w:cs="Arial"/>
                <w:sz w:val="18"/>
                <w:szCs w:val="18"/>
                <w:lang w:val="en-US"/>
              </w:rPr>
            </w:pPr>
            <w:r>
              <w:rPr>
                <w:rFonts w:ascii="Arial" w:hAnsi="Arial" w:cs="Arial"/>
                <w:sz w:val="18"/>
                <w:szCs w:val="18"/>
                <w:lang w:val="en-US"/>
              </w:rPr>
              <w:t>Drug category (missing)</w:t>
            </w:r>
          </w:p>
        </w:tc>
        <w:tc>
          <w:tcPr>
            <w:tcW w:w="1701" w:type="dxa"/>
            <w:tcBorders>
              <w:top w:val="single" w:sz="4" w:space="0" w:color="auto"/>
              <w:left w:val="nil"/>
              <w:bottom w:val="nil"/>
              <w:right w:val="nil"/>
            </w:tcBorders>
            <w:hideMark/>
          </w:tcPr>
          <w:p w14:paraId="661C99C4" w14:textId="77777777" w:rsidR="00852933" w:rsidRDefault="00852933" w:rsidP="00B85828">
            <w:pPr>
              <w:spacing w:before="120"/>
              <w:rPr>
                <w:rFonts w:ascii="Arial" w:hAnsi="Arial" w:cs="Arial"/>
                <w:b/>
                <w:sz w:val="18"/>
                <w:szCs w:val="18"/>
                <w:lang w:val="en-US"/>
              </w:rPr>
            </w:pPr>
            <w:r>
              <w:rPr>
                <w:rFonts w:ascii="Arial" w:hAnsi="Arial" w:cs="Arial"/>
                <w:sz w:val="18"/>
                <w:szCs w:val="18"/>
                <w:lang w:val="en-US"/>
              </w:rPr>
              <w:t>Current use</w:t>
            </w:r>
          </w:p>
        </w:tc>
        <w:tc>
          <w:tcPr>
            <w:tcW w:w="1701" w:type="dxa"/>
            <w:tcBorders>
              <w:top w:val="single" w:sz="4" w:space="0" w:color="auto"/>
              <w:left w:val="nil"/>
              <w:bottom w:val="nil"/>
              <w:right w:val="nil"/>
            </w:tcBorders>
            <w:hideMark/>
          </w:tcPr>
          <w:p w14:paraId="7243DA54" w14:textId="77777777" w:rsidR="00852933" w:rsidRDefault="00852933" w:rsidP="00B85828">
            <w:pPr>
              <w:spacing w:before="120"/>
              <w:rPr>
                <w:rFonts w:ascii="Arial" w:hAnsi="Arial" w:cs="Arial"/>
                <w:b/>
                <w:sz w:val="18"/>
                <w:szCs w:val="18"/>
                <w:lang w:val="en-US"/>
              </w:rPr>
            </w:pPr>
            <w:r>
              <w:rPr>
                <w:rFonts w:ascii="Arial" w:hAnsi="Arial" w:cs="Arial"/>
                <w:sz w:val="18"/>
                <w:szCs w:val="18"/>
                <w:lang w:val="en-US"/>
              </w:rPr>
              <w:t xml:space="preserve">Ever use </w:t>
            </w:r>
          </w:p>
        </w:tc>
        <w:tc>
          <w:tcPr>
            <w:tcW w:w="1560" w:type="dxa"/>
            <w:tcBorders>
              <w:top w:val="single" w:sz="4" w:space="0" w:color="auto"/>
              <w:left w:val="nil"/>
              <w:bottom w:val="nil"/>
              <w:right w:val="nil"/>
            </w:tcBorders>
            <w:hideMark/>
          </w:tcPr>
          <w:p w14:paraId="301BB876" w14:textId="77777777" w:rsidR="00852933" w:rsidRDefault="00852933" w:rsidP="00B85828">
            <w:pPr>
              <w:spacing w:before="120"/>
              <w:rPr>
                <w:rFonts w:ascii="Arial" w:hAnsi="Arial" w:cs="Arial"/>
                <w:sz w:val="18"/>
                <w:szCs w:val="18"/>
                <w:lang w:val="en-US"/>
              </w:rPr>
            </w:pPr>
            <w:r>
              <w:rPr>
                <w:rFonts w:ascii="Arial" w:hAnsi="Arial" w:cs="Arial"/>
                <w:sz w:val="18"/>
                <w:szCs w:val="18"/>
                <w:lang w:val="en-US"/>
              </w:rPr>
              <w:t>Drug category</w:t>
            </w:r>
          </w:p>
        </w:tc>
        <w:tc>
          <w:tcPr>
            <w:tcW w:w="1842" w:type="dxa"/>
            <w:tcBorders>
              <w:top w:val="single" w:sz="4" w:space="0" w:color="auto"/>
              <w:left w:val="nil"/>
              <w:bottom w:val="nil"/>
              <w:right w:val="nil"/>
            </w:tcBorders>
            <w:hideMark/>
          </w:tcPr>
          <w:p w14:paraId="328048BB" w14:textId="77777777" w:rsidR="00852933" w:rsidRDefault="00852933" w:rsidP="00B85828">
            <w:pPr>
              <w:spacing w:before="120"/>
              <w:rPr>
                <w:rFonts w:ascii="Arial" w:hAnsi="Arial" w:cs="Arial"/>
                <w:sz w:val="18"/>
                <w:szCs w:val="18"/>
                <w:lang w:val="en-US"/>
              </w:rPr>
            </w:pPr>
            <w:r>
              <w:rPr>
                <w:rFonts w:ascii="Arial" w:hAnsi="Arial" w:cs="Arial"/>
                <w:sz w:val="18"/>
                <w:szCs w:val="18"/>
                <w:lang w:val="en-US"/>
              </w:rPr>
              <w:t xml:space="preserve">100 days  </w:t>
            </w:r>
          </w:p>
        </w:tc>
        <w:tc>
          <w:tcPr>
            <w:tcW w:w="1985" w:type="dxa"/>
            <w:tcBorders>
              <w:top w:val="single" w:sz="4" w:space="0" w:color="auto"/>
              <w:left w:val="nil"/>
              <w:bottom w:val="nil"/>
              <w:right w:val="nil"/>
            </w:tcBorders>
            <w:hideMark/>
          </w:tcPr>
          <w:p w14:paraId="7E72FACE" w14:textId="77777777" w:rsidR="00852933" w:rsidRDefault="00852933" w:rsidP="00B85828">
            <w:pPr>
              <w:spacing w:before="120"/>
              <w:rPr>
                <w:rFonts w:ascii="Arial" w:hAnsi="Arial" w:cs="Arial"/>
                <w:sz w:val="18"/>
                <w:szCs w:val="18"/>
                <w:lang w:val="en-US"/>
              </w:rPr>
            </w:pPr>
            <w:r>
              <w:rPr>
                <w:rFonts w:ascii="Arial" w:hAnsi="Arial" w:cs="Arial"/>
                <w:sz w:val="18"/>
                <w:szCs w:val="18"/>
                <w:lang w:val="en-US"/>
              </w:rPr>
              <w:t>200 days</w:t>
            </w:r>
          </w:p>
        </w:tc>
        <w:tc>
          <w:tcPr>
            <w:tcW w:w="1843" w:type="dxa"/>
            <w:tcBorders>
              <w:top w:val="single" w:sz="4" w:space="0" w:color="auto"/>
              <w:left w:val="nil"/>
              <w:bottom w:val="nil"/>
              <w:right w:val="nil"/>
            </w:tcBorders>
            <w:hideMark/>
          </w:tcPr>
          <w:p w14:paraId="1C0CBEFA" w14:textId="77777777" w:rsidR="00852933" w:rsidRDefault="00852933" w:rsidP="00B85828">
            <w:pPr>
              <w:spacing w:before="120"/>
              <w:rPr>
                <w:rFonts w:ascii="Arial" w:hAnsi="Arial" w:cs="Arial"/>
                <w:sz w:val="18"/>
                <w:szCs w:val="18"/>
                <w:lang w:val="en-US"/>
              </w:rPr>
            </w:pPr>
            <w:r>
              <w:rPr>
                <w:rFonts w:ascii="Arial" w:hAnsi="Arial" w:cs="Arial"/>
                <w:sz w:val="18"/>
                <w:szCs w:val="18"/>
                <w:lang w:val="en-US"/>
              </w:rPr>
              <w:t>Since 2004</w:t>
            </w:r>
          </w:p>
        </w:tc>
      </w:tr>
      <w:tr w:rsidR="00852933" w14:paraId="2C6C2CC9" w14:textId="77777777" w:rsidTr="00B85828">
        <w:trPr>
          <w:trHeight w:val="276"/>
        </w:trPr>
        <w:tc>
          <w:tcPr>
            <w:tcW w:w="2376" w:type="dxa"/>
            <w:vAlign w:val="center"/>
            <w:hideMark/>
          </w:tcPr>
          <w:p w14:paraId="2221BF43" w14:textId="77777777" w:rsidR="00852933" w:rsidRDefault="00852933" w:rsidP="00B85828">
            <w:pPr>
              <w:spacing w:before="120"/>
              <w:ind w:left="176"/>
              <w:rPr>
                <w:rFonts w:ascii="Arial" w:hAnsi="Arial" w:cs="Arial"/>
                <w:sz w:val="18"/>
                <w:szCs w:val="18"/>
                <w:lang w:val="en-US"/>
              </w:rPr>
            </w:pPr>
            <w:r>
              <w:rPr>
                <w:rFonts w:ascii="Arial" w:hAnsi="Arial" w:cs="Arial"/>
                <w:sz w:val="18"/>
                <w:szCs w:val="18"/>
                <w:lang w:val="en-US"/>
              </w:rPr>
              <w:t>Sleep medication (365)</w:t>
            </w:r>
          </w:p>
        </w:tc>
        <w:tc>
          <w:tcPr>
            <w:tcW w:w="1701" w:type="dxa"/>
            <w:vAlign w:val="center"/>
            <w:hideMark/>
          </w:tcPr>
          <w:p w14:paraId="03B33068" w14:textId="77777777" w:rsidR="00852933" w:rsidRDefault="00852933" w:rsidP="00B85828">
            <w:pPr>
              <w:spacing w:before="120"/>
              <w:rPr>
                <w:rFonts w:ascii="Arial" w:hAnsi="Arial" w:cs="Arial"/>
                <w:sz w:val="18"/>
                <w:szCs w:val="18"/>
                <w:lang w:val="en-US"/>
              </w:rPr>
            </w:pPr>
            <w:r>
              <w:rPr>
                <w:rFonts w:ascii="Arial" w:hAnsi="Arial" w:cs="Arial"/>
                <w:sz w:val="18"/>
                <w:szCs w:val="18"/>
                <w:lang w:val="en-US"/>
              </w:rPr>
              <w:t>1,385 (11.0)</w:t>
            </w:r>
          </w:p>
        </w:tc>
        <w:tc>
          <w:tcPr>
            <w:tcW w:w="1701" w:type="dxa"/>
            <w:vAlign w:val="center"/>
            <w:hideMark/>
          </w:tcPr>
          <w:p w14:paraId="0C54A8B4" w14:textId="77777777" w:rsidR="00852933" w:rsidRDefault="00852933" w:rsidP="00B85828">
            <w:pPr>
              <w:spacing w:before="120"/>
              <w:rPr>
                <w:rFonts w:ascii="Arial" w:hAnsi="Arial" w:cs="Arial"/>
                <w:sz w:val="18"/>
                <w:szCs w:val="18"/>
                <w:lang w:val="en-US"/>
              </w:rPr>
            </w:pPr>
            <w:r>
              <w:rPr>
                <w:rFonts w:ascii="Arial" w:hAnsi="Arial" w:cs="Arial"/>
                <w:sz w:val="18"/>
                <w:szCs w:val="18"/>
                <w:lang w:val="en-US"/>
              </w:rPr>
              <w:t>2,478 (19.6)</w:t>
            </w:r>
          </w:p>
        </w:tc>
        <w:tc>
          <w:tcPr>
            <w:tcW w:w="1560" w:type="dxa"/>
            <w:vAlign w:val="center"/>
            <w:hideMark/>
          </w:tcPr>
          <w:p w14:paraId="26D8A73B" w14:textId="77777777" w:rsidR="00852933" w:rsidRDefault="00852933" w:rsidP="00B85828">
            <w:pPr>
              <w:rPr>
                <w:rFonts w:ascii="Arial" w:hAnsi="Arial" w:cs="Arial"/>
                <w:sz w:val="18"/>
                <w:szCs w:val="18"/>
                <w:vertAlign w:val="superscript"/>
                <w:lang w:val="en-US"/>
              </w:rPr>
            </w:pPr>
            <w:r>
              <w:rPr>
                <w:rFonts w:ascii="Arial" w:hAnsi="Arial" w:cs="Arial"/>
                <w:sz w:val="18"/>
                <w:szCs w:val="18"/>
                <w:lang w:val="en-US"/>
              </w:rPr>
              <w:t>Hypnotics</w:t>
            </w:r>
            <w:r>
              <w:rPr>
                <w:rFonts w:ascii="Arial" w:hAnsi="Arial" w:cs="Arial"/>
                <w:color w:val="1C1D1E"/>
                <w:sz w:val="18"/>
                <w:szCs w:val="18"/>
                <w:shd w:val="clear" w:color="auto" w:fill="FFFFFF"/>
                <w:vertAlign w:val="superscript"/>
              </w:rPr>
              <w:t>†</w:t>
            </w:r>
          </w:p>
        </w:tc>
        <w:tc>
          <w:tcPr>
            <w:tcW w:w="1842" w:type="dxa"/>
            <w:vAlign w:val="center"/>
            <w:hideMark/>
          </w:tcPr>
          <w:p w14:paraId="609451DB" w14:textId="77777777" w:rsidR="00852933" w:rsidRDefault="00852933" w:rsidP="00B85828">
            <w:pPr>
              <w:jc w:val="center"/>
              <w:rPr>
                <w:rFonts w:ascii="Arial" w:hAnsi="Arial" w:cs="Arial"/>
                <w:sz w:val="18"/>
                <w:szCs w:val="18"/>
                <w:lang w:val="en-US"/>
              </w:rPr>
            </w:pPr>
            <w:r>
              <w:rPr>
                <w:rFonts w:ascii="Arial" w:hAnsi="Arial" w:cs="Arial"/>
                <w:sz w:val="18"/>
                <w:szCs w:val="18"/>
                <w:lang w:val="en-US"/>
              </w:rPr>
              <w:t>939 (7.4)</w:t>
            </w:r>
          </w:p>
        </w:tc>
        <w:tc>
          <w:tcPr>
            <w:tcW w:w="1985" w:type="dxa"/>
            <w:vAlign w:val="center"/>
            <w:hideMark/>
          </w:tcPr>
          <w:p w14:paraId="35152D14" w14:textId="77777777" w:rsidR="00852933" w:rsidRDefault="00852933" w:rsidP="00B85828">
            <w:pPr>
              <w:jc w:val="center"/>
              <w:rPr>
                <w:rFonts w:ascii="Arial" w:hAnsi="Arial" w:cs="Arial"/>
                <w:sz w:val="18"/>
                <w:szCs w:val="18"/>
                <w:lang w:val="en-US"/>
              </w:rPr>
            </w:pPr>
            <w:r>
              <w:rPr>
                <w:rFonts w:ascii="Arial" w:hAnsi="Arial" w:cs="Arial"/>
                <w:sz w:val="18"/>
                <w:szCs w:val="18"/>
                <w:lang w:val="en-US"/>
              </w:rPr>
              <w:t>1,314 (10.4)</w:t>
            </w:r>
          </w:p>
        </w:tc>
        <w:tc>
          <w:tcPr>
            <w:tcW w:w="1843" w:type="dxa"/>
            <w:vAlign w:val="center"/>
            <w:hideMark/>
          </w:tcPr>
          <w:p w14:paraId="086F2F09" w14:textId="77777777" w:rsidR="00852933" w:rsidRDefault="00852933" w:rsidP="00B85828">
            <w:pPr>
              <w:jc w:val="center"/>
              <w:rPr>
                <w:rFonts w:ascii="Arial" w:hAnsi="Arial" w:cs="Arial"/>
                <w:sz w:val="18"/>
                <w:szCs w:val="18"/>
                <w:lang w:val="en-US"/>
              </w:rPr>
            </w:pPr>
            <w:r>
              <w:rPr>
                <w:rFonts w:ascii="Arial" w:hAnsi="Arial" w:cs="Arial"/>
                <w:sz w:val="18"/>
                <w:szCs w:val="18"/>
                <w:lang w:val="en-US"/>
              </w:rPr>
              <w:t>2,991 (23.6)</w:t>
            </w:r>
          </w:p>
        </w:tc>
      </w:tr>
      <w:tr w:rsidR="00852933" w14:paraId="525F145E" w14:textId="77777777" w:rsidTr="00B85828">
        <w:trPr>
          <w:trHeight w:val="264"/>
        </w:trPr>
        <w:tc>
          <w:tcPr>
            <w:tcW w:w="2376" w:type="dxa"/>
            <w:vAlign w:val="center"/>
            <w:hideMark/>
          </w:tcPr>
          <w:p w14:paraId="4CFEDD8E" w14:textId="77777777" w:rsidR="00852933" w:rsidRDefault="00852933" w:rsidP="00B85828">
            <w:pPr>
              <w:spacing w:before="120"/>
              <w:ind w:left="176"/>
              <w:rPr>
                <w:rFonts w:ascii="Arial" w:hAnsi="Arial" w:cs="Arial"/>
                <w:sz w:val="18"/>
                <w:szCs w:val="18"/>
                <w:lang w:val="en-US"/>
              </w:rPr>
            </w:pPr>
            <w:r>
              <w:rPr>
                <w:rFonts w:ascii="Arial" w:hAnsi="Arial" w:cs="Arial"/>
                <w:sz w:val="18"/>
                <w:szCs w:val="18"/>
                <w:lang w:val="en-US"/>
              </w:rPr>
              <w:t>Tranquilizers (421)</w:t>
            </w:r>
          </w:p>
        </w:tc>
        <w:tc>
          <w:tcPr>
            <w:tcW w:w="1701" w:type="dxa"/>
            <w:vAlign w:val="center"/>
            <w:hideMark/>
          </w:tcPr>
          <w:p w14:paraId="688675D0" w14:textId="77777777" w:rsidR="00852933" w:rsidRDefault="00852933" w:rsidP="00B85828">
            <w:pPr>
              <w:spacing w:before="120"/>
              <w:rPr>
                <w:rFonts w:ascii="Arial" w:hAnsi="Arial" w:cs="Arial"/>
                <w:sz w:val="18"/>
                <w:szCs w:val="18"/>
                <w:lang w:val="en-US"/>
              </w:rPr>
            </w:pPr>
            <w:r>
              <w:rPr>
                <w:rFonts w:ascii="Arial" w:hAnsi="Arial" w:cs="Arial"/>
                <w:sz w:val="18"/>
                <w:szCs w:val="18"/>
                <w:lang w:val="en-US"/>
              </w:rPr>
              <w:t>802 (6.4)</w:t>
            </w:r>
          </w:p>
        </w:tc>
        <w:tc>
          <w:tcPr>
            <w:tcW w:w="1701" w:type="dxa"/>
            <w:vAlign w:val="center"/>
            <w:hideMark/>
          </w:tcPr>
          <w:p w14:paraId="0962959E" w14:textId="77777777" w:rsidR="00852933" w:rsidRDefault="00852933" w:rsidP="00B85828">
            <w:pPr>
              <w:spacing w:before="120"/>
              <w:rPr>
                <w:rFonts w:ascii="Arial" w:hAnsi="Arial" w:cs="Arial"/>
                <w:sz w:val="18"/>
                <w:szCs w:val="18"/>
                <w:lang w:val="en-US"/>
              </w:rPr>
            </w:pPr>
            <w:r>
              <w:rPr>
                <w:rFonts w:ascii="Arial" w:hAnsi="Arial" w:cs="Arial"/>
                <w:sz w:val="18"/>
                <w:szCs w:val="18"/>
                <w:lang w:val="en-US"/>
              </w:rPr>
              <w:t>1,739 (13.8)</w:t>
            </w:r>
          </w:p>
        </w:tc>
        <w:tc>
          <w:tcPr>
            <w:tcW w:w="1560" w:type="dxa"/>
            <w:vAlign w:val="center"/>
            <w:hideMark/>
          </w:tcPr>
          <w:p w14:paraId="261274D7" w14:textId="77777777" w:rsidR="00852933" w:rsidRDefault="00852933" w:rsidP="00B85828">
            <w:pPr>
              <w:pStyle w:val="Undertittel"/>
              <w:rPr>
                <w:rFonts w:ascii="Arial" w:hAnsi="Arial" w:cs="Arial"/>
                <w:color w:val="auto"/>
                <w:sz w:val="18"/>
                <w:szCs w:val="18"/>
                <w:vertAlign w:val="superscript"/>
                <w:lang w:val="en-US"/>
              </w:rPr>
            </w:pPr>
            <w:r>
              <w:rPr>
                <w:rFonts w:ascii="Arial" w:hAnsi="Arial" w:cs="Arial"/>
                <w:color w:val="auto"/>
                <w:sz w:val="18"/>
                <w:szCs w:val="18"/>
                <w:lang w:val="en-US"/>
              </w:rPr>
              <w:t>Anxiolytics</w:t>
            </w:r>
            <w:r>
              <w:rPr>
                <w:rFonts w:ascii="Arial" w:hAnsi="Arial" w:cs="Arial"/>
                <w:color w:val="1C1D1E"/>
                <w:sz w:val="18"/>
                <w:szCs w:val="18"/>
                <w:shd w:val="clear" w:color="auto" w:fill="FFFFFF"/>
                <w:vertAlign w:val="superscript"/>
              </w:rPr>
              <w:t>‡</w:t>
            </w:r>
          </w:p>
        </w:tc>
        <w:tc>
          <w:tcPr>
            <w:tcW w:w="1842" w:type="dxa"/>
            <w:vAlign w:val="center"/>
            <w:hideMark/>
          </w:tcPr>
          <w:p w14:paraId="2D19168D" w14:textId="77777777" w:rsidR="00852933" w:rsidRDefault="00852933" w:rsidP="00B85828">
            <w:pPr>
              <w:pStyle w:val="Undertittel"/>
              <w:jc w:val="center"/>
              <w:rPr>
                <w:color w:val="auto"/>
                <w:lang w:val="en-US"/>
              </w:rPr>
            </w:pPr>
            <w:r>
              <w:rPr>
                <w:rFonts w:ascii="Arial" w:hAnsi="Arial" w:cs="Arial"/>
                <w:color w:val="auto"/>
                <w:sz w:val="18"/>
                <w:szCs w:val="18"/>
                <w:lang w:val="en-US"/>
              </w:rPr>
              <w:t>488 (3.4)</w:t>
            </w:r>
          </w:p>
        </w:tc>
        <w:tc>
          <w:tcPr>
            <w:tcW w:w="1985" w:type="dxa"/>
            <w:vAlign w:val="center"/>
            <w:hideMark/>
          </w:tcPr>
          <w:p w14:paraId="3682ECC6" w14:textId="77777777" w:rsidR="00852933" w:rsidRDefault="00852933" w:rsidP="00B85828">
            <w:pPr>
              <w:pStyle w:val="Undertittel"/>
              <w:jc w:val="center"/>
              <w:rPr>
                <w:color w:val="auto"/>
                <w:lang w:val="en-US"/>
              </w:rPr>
            </w:pPr>
            <w:r>
              <w:rPr>
                <w:rFonts w:ascii="Arial" w:hAnsi="Arial" w:cs="Arial"/>
                <w:color w:val="auto"/>
                <w:sz w:val="18"/>
                <w:szCs w:val="18"/>
                <w:lang w:val="en-US"/>
              </w:rPr>
              <w:t>723 (5.7)</w:t>
            </w:r>
          </w:p>
        </w:tc>
        <w:tc>
          <w:tcPr>
            <w:tcW w:w="1843" w:type="dxa"/>
            <w:vAlign w:val="center"/>
            <w:hideMark/>
          </w:tcPr>
          <w:p w14:paraId="57C241B1" w14:textId="77777777" w:rsidR="00852933" w:rsidRDefault="00852933" w:rsidP="00B85828">
            <w:pPr>
              <w:pStyle w:val="Undertittel"/>
              <w:jc w:val="center"/>
              <w:rPr>
                <w:color w:val="auto"/>
                <w:lang w:val="en-US"/>
              </w:rPr>
            </w:pPr>
            <w:r>
              <w:rPr>
                <w:rFonts w:ascii="Arial" w:hAnsi="Arial" w:cs="Arial"/>
                <w:color w:val="auto"/>
                <w:sz w:val="18"/>
                <w:szCs w:val="18"/>
                <w:lang w:val="en-US"/>
              </w:rPr>
              <w:t>2,062 (16.4)</w:t>
            </w:r>
          </w:p>
        </w:tc>
      </w:tr>
      <w:tr w:rsidR="00852933" w14:paraId="42ACED98" w14:textId="77777777" w:rsidTr="00B85828">
        <w:trPr>
          <w:trHeight w:val="352"/>
        </w:trPr>
        <w:tc>
          <w:tcPr>
            <w:tcW w:w="2376" w:type="dxa"/>
            <w:vAlign w:val="center"/>
            <w:hideMark/>
          </w:tcPr>
          <w:p w14:paraId="249D37A9" w14:textId="77777777" w:rsidR="00852933" w:rsidRDefault="00852933" w:rsidP="00B85828">
            <w:pPr>
              <w:ind w:left="176"/>
              <w:rPr>
                <w:rFonts w:ascii="Arial" w:hAnsi="Arial" w:cs="Arial"/>
                <w:sz w:val="18"/>
                <w:szCs w:val="18"/>
                <w:lang w:val="en-US"/>
              </w:rPr>
            </w:pPr>
            <w:r>
              <w:rPr>
                <w:rFonts w:ascii="Arial" w:hAnsi="Arial" w:cs="Arial"/>
                <w:sz w:val="18"/>
                <w:szCs w:val="18"/>
                <w:lang w:val="en-US"/>
              </w:rPr>
              <w:t>BP medication (264)</w:t>
            </w:r>
          </w:p>
        </w:tc>
        <w:tc>
          <w:tcPr>
            <w:tcW w:w="1701" w:type="dxa"/>
            <w:vAlign w:val="center"/>
            <w:hideMark/>
          </w:tcPr>
          <w:p w14:paraId="3E6D1C3F" w14:textId="77777777" w:rsidR="00852933" w:rsidRDefault="00852933" w:rsidP="00B85828">
            <w:pPr>
              <w:rPr>
                <w:rFonts w:ascii="Arial" w:hAnsi="Arial" w:cs="Arial"/>
                <w:sz w:val="18"/>
                <w:szCs w:val="18"/>
                <w:lang w:val="en-US"/>
              </w:rPr>
            </w:pPr>
            <w:r>
              <w:rPr>
                <w:rFonts w:ascii="Arial" w:hAnsi="Arial" w:cs="Arial"/>
                <w:sz w:val="18"/>
                <w:szCs w:val="18"/>
                <w:lang w:val="en-US"/>
              </w:rPr>
              <w:t>2,716 (21.3)</w:t>
            </w:r>
          </w:p>
        </w:tc>
        <w:tc>
          <w:tcPr>
            <w:tcW w:w="1701" w:type="dxa"/>
            <w:vAlign w:val="center"/>
            <w:hideMark/>
          </w:tcPr>
          <w:p w14:paraId="7AE16C28" w14:textId="77777777" w:rsidR="00852933" w:rsidRDefault="00852933" w:rsidP="00B85828">
            <w:pPr>
              <w:rPr>
                <w:rFonts w:ascii="Arial" w:hAnsi="Arial" w:cs="Arial"/>
                <w:sz w:val="18"/>
                <w:szCs w:val="18"/>
                <w:lang w:val="en-US"/>
              </w:rPr>
            </w:pPr>
            <w:r>
              <w:rPr>
                <w:rFonts w:ascii="Arial" w:hAnsi="Arial" w:cs="Arial"/>
                <w:sz w:val="18"/>
                <w:szCs w:val="18"/>
                <w:lang w:val="en-US"/>
              </w:rPr>
              <w:t>3,020 (23.7)</w:t>
            </w:r>
          </w:p>
        </w:tc>
        <w:tc>
          <w:tcPr>
            <w:tcW w:w="1560" w:type="dxa"/>
            <w:vAlign w:val="center"/>
            <w:hideMark/>
          </w:tcPr>
          <w:p w14:paraId="34FF417A" w14:textId="77777777" w:rsidR="00852933" w:rsidRDefault="00852933" w:rsidP="00B85828">
            <w:pPr>
              <w:rPr>
                <w:rFonts w:ascii="Arial" w:hAnsi="Arial" w:cs="Arial"/>
                <w:sz w:val="18"/>
                <w:szCs w:val="18"/>
                <w:vertAlign w:val="superscript"/>
                <w:lang w:val="en-US"/>
              </w:rPr>
            </w:pPr>
            <w:r>
              <w:rPr>
                <w:rFonts w:ascii="Arial" w:hAnsi="Arial" w:cs="Arial"/>
                <w:sz w:val="18"/>
                <w:szCs w:val="18"/>
                <w:lang w:val="en-US"/>
              </w:rPr>
              <w:t>BP medication</w:t>
            </w:r>
            <w:r>
              <w:rPr>
                <w:rFonts w:ascii="Arial" w:hAnsi="Arial" w:cs="Arial"/>
                <w:color w:val="1C1D1E"/>
                <w:sz w:val="18"/>
                <w:szCs w:val="18"/>
                <w:shd w:val="clear" w:color="auto" w:fill="FFFFFF"/>
                <w:vertAlign w:val="superscript"/>
              </w:rPr>
              <w:t>§</w:t>
            </w:r>
          </w:p>
        </w:tc>
        <w:tc>
          <w:tcPr>
            <w:tcW w:w="1842" w:type="dxa"/>
            <w:vAlign w:val="center"/>
            <w:hideMark/>
          </w:tcPr>
          <w:p w14:paraId="3F7FC468" w14:textId="77777777" w:rsidR="00852933" w:rsidRDefault="00852933" w:rsidP="00B85828">
            <w:pPr>
              <w:jc w:val="center"/>
              <w:rPr>
                <w:rFonts w:ascii="Arial" w:hAnsi="Arial" w:cs="Arial"/>
                <w:sz w:val="18"/>
                <w:szCs w:val="18"/>
                <w:lang w:val="en-US"/>
              </w:rPr>
            </w:pPr>
            <w:r>
              <w:rPr>
                <w:rFonts w:ascii="Arial" w:hAnsi="Arial" w:cs="Arial"/>
                <w:sz w:val="18"/>
                <w:szCs w:val="18"/>
                <w:lang w:val="en-US"/>
              </w:rPr>
              <w:t>2,717 (21.3)</w:t>
            </w:r>
          </w:p>
        </w:tc>
        <w:tc>
          <w:tcPr>
            <w:tcW w:w="1985" w:type="dxa"/>
            <w:vAlign w:val="center"/>
            <w:hideMark/>
          </w:tcPr>
          <w:p w14:paraId="239E9084" w14:textId="77777777" w:rsidR="00852933" w:rsidRDefault="00852933" w:rsidP="00B85828">
            <w:pPr>
              <w:jc w:val="center"/>
              <w:rPr>
                <w:rFonts w:ascii="Arial" w:hAnsi="Arial" w:cs="Arial"/>
                <w:sz w:val="18"/>
                <w:szCs w:val="18"/>
                <w:lang w:val="en-US"/>
              </w:rPr>
            </w:pPr>
            <w:r>
              <w:rPr>
                <w:rFonts w:ascii="Arial" w:hAnsi="Arial" w:cs="Arial"/>
                <w:sz w:val="18"/>
                <w:szCs w:val="18"/>
                <w:lang w:val="en-US"/>
              </w:rPr>
              <w:t>3,031 (23.8)</w:t>
            </w:r>
          </w:p>
        </w:tc>
        <w:tc>
          <w:tcPr>
            <w:tcW w:w="1843" w:type="dxa"/>
            <w:vAlign w:val="center"/>
            <w:hideMark/>
          </w:tcPr>
          <w:p w14:paraId="151ADD6A" w14:textId="77777777" w:rsidR="00852933" w:rsidRDefault="00852933" w:rsidP="00B85828">
            <w:pPr>
              <w:jc w:val="center"/>
              <w:rPr>
                <w:rFonts w:ascii="Arial" w:hAnsi="Arial" w:cs="Arial"/>
                <w:sz w:val="18"/>
                <w:szCs w:val="18"/>
                <w:lang w:val="en-US"/>
              </w:rPr>
            </w:pPr>
            <w:r>
              <w:rPr>
                <w:rFonts w:ascii="Arial" w:hAnsi="Arial" w:cs="Arial"/>
                <w:sz w:val="18"/>
                <w:szCs w:val="18"/>
                <w:lang w:val="en-US"/>
              </w:rPr>
              <w:t>4,479 (28.7)</w:t>
            </w:r>
          </w:p>
        </w:tc>
      </w:tr>
      <w:tr w:rsidR="00852933" w:rsidRPr="00B85828" w14:paraId="3C546B0F" w14:textId="77777777" w:rsidTr="00B85828">
        <w:trPr>
          <w:trHeight w:val="428"/>
        </w:trPr>
        <w:tc>
          <w:tcPr>
            <w:tcW w:w="13008" w:type="dxa"/>
            <w:gridSpan w:val="7"/>
            <w:tcBorders>
              <w:top w:val="single" w:sz="4" w:space="0" w:color="auto"/>
              <w:left w:val="nil"/>
              <w:bottom w:val="nil"/>
              <w:right w:val="nil"/>
            </w:tcBorders>
            <w:hideMark/>
          </w:tcPr>
          <w:p w14:paraId="7F23C1FF" w14:textId="77777777" w:rsidR="00852933" w:rsidRDefault="00852933" w:rsidP="00B85828">
            <w:pPr>
              <w:rPr>
                <w:rFonts w:ascii="Arial" w:hAnsi="Arial" w:cs="Arial"/>
                <w:sz w:val="18"/>
                <w:szCs w:val="18"/>
                <w:lang w:val="en-US"/>
              </w:rPr>
            </w:pPr>
            <w:r>
              <w:rPr>
                <w:rFonts w:ascii="Arial" w:hAnsi="Arial" w:cs="Arial"/>
                <w:sz w:val="18"/>
                <w:szCs w:val="18"/>
                <w:lang w:val="en-US"/>
              </w:rPr>
              <w:t xml:space="preserve">Abbreviations: NorPD, Norwegian prescription database; HELMILO, The Health and Environment in Oslo Study; BP, blood pressure. </w:t>
            </w:r>
          </w:p>
          <w:p w14:paraId="19D6556A" w14:textId="77777777" w:rsidR="00852933" w:rsidRDefault="00852933" w:rsidP="00B85828">
            <w:pPr>
              <w:rPr>
                <w:rFonts w:ascii="Arial" w:hAnsi="Arial" w:cs="Arial"/>
                <w:sz w:val="18"/>
                <w:szCs w:val="18"/>
                <w:lang w:val="en-US"/>
              </w:rPr>
            </w:pPr>
            <w:r>
              <w:rPr>
                <w:rFonts w:ascii="Arial" w:hAnsi="Arial" w:cs="Arial"/>
                <w:color w:val="1C1D1E"/>
                <w:sz w:val="18"/>
                <w:szCs w:val="18"/>
                <w:shd w:val="clear" w:color="auto" w:fill="FFFFFF"/>
                <w:vertAlign w:val="superscript"/>
                <w:lang w:val="en-US"/>
              </w:rPr>
              <w:t>†</w:t>
            </w:r>
            <w:r>
              <w:rPr>
                <w:rFonts w:ascii="Arial" w:hAnsi="Arial" w:cs="Arial"/>
                <w:sz w:val="18"/>
                <w:szCs w:val="18"/>
                <w:lang w:val="en-US"/>
              </w:rPr>
              <w:t>ATC code N05C (hypnotics)</w:t>
            </w:r>
          </w:p>
          <w:p w14:paraId="4E978E10" w14:textId="77777777" w:rsidR="00852933" w:rsidRDefault="00852933" w:rsidP="00B85828">
            <w:pPr>
              <w:rPr>
                <w:rFonts w:ascii="Arial" w:hAnsi="Arial" w:cs="Arial"/>
                <w:sz w:val="18"/>
                <w:szCs w:val="18"/>
                <w:lang w:val="en-US"/>
              </w:rPr>
            </w:pPr>
            <w:r>
              <w:rPr>
                <w:rFonts w:ascii="Arial" w:hAnsi="Arial" w:cs="Arial"/>
                <w:color w:val="1C1D1E"/>
                <w:sz w:val="18"/>
                <w:szCs w:val="18"/>
                <w:shd w:val="clear" w:color="auto" w:fill="FFFFFF"/>
                <w:vertAlign w:val="superscript"/>
                <w:lang w:val="en-US"/>
              </w:rPr>
              <w:t>‡</w:t>
            </w:r>
            <w:r>
              <w:rPr>
                <w:rFonts w:ascii="Arial" w:hAnsi="Arial" w:cs="Arial"/>
                <w:sz w:val="18"/>
                <w:szCs w:val="18"/>
                <w:lang w:val="en-US"/>
              </w:rPr>
              <w:t>ATC code N05B (anxiolytics)</w:t>
            </w:r>
          </w:p>
          <w:p w14:paraId="2731CB63" w14:textId="77777777" w:rsidR="00852933" w:rsidRDefault="00852933" w:rsidP="00B85828">
            <w:pPr>
              <w:rPr>
                <w:rFonts w:ascii="Arial" w:hAnsi="Arial" w:cs="Arial"/>
                <w:color w:val="FF0000"/>
                <w:sz w:val="18"/>
                <w:szCs w:val="18"/>
                <w:lang w:val="en-US"/>
              </w:rPr>
            </w:pPr>
            <w:r>
              <w:rPr>
                <w:rFonts w:ascii="Arial" w:hAnsi="Arial" w:cs="Arial"/>
                <w:color w:val="1C1D1E"/>
                <w:sz w:val="18"/>
                <w:szCs w:val="18"/>
                <w:shd w:val="clear" w:color="auto" w:fill="FFFFFF"/>
                <w:vertAlign w:val="superscript"/>
                <w:lang w:val="en-US"/>
              </w:rPr>
              <w:t>§</w:t>
            </w:r>
            <w:r>
              <w:rPr>
                <w:rFonts w:ascii="Arial" w:hAnsi="Arial" w:cs="Arial"/>
                <w:sz w:val="18"/>
                <w:szCs w:val="18"/>
                <w:lang w:val="en-US"/>
              </w:rPr>
              <w:t>ATC code C02  (antihypertensives),  ATC code C03 (diuretics),  ATC code  C07 (beta blockers),  ATC code C08 (calcium channel blockers), and ATC code C09 (renin-angiotensin system medications)</w:t>
            </w:r>
            <w:r>
              <w:rPr>
                <w:rFonts w:ascii="Arial" w:hAnsi="Arial" w:cs="Arial"/>
                <w:color w:val="FF0000"/>
                <w:sz w:val="18"/>
                <w:szCs w:val="18"/>
                <w:lang w:val="en-US"/>
              </w:rPr>
              <w:t xml:space="preserve"> </w:t>
            </w:r>
          </w:p>
        </w:tc>
      </w:tr>
    </w:tbl>
    <w:p w14:paraId="12254877" w14:textId="77777777" w:rsidR="00852933" w:rsidRDefault="00852933" w:rsidP="009420FA">
      <w:pPr>
        <w:spacing w:line="360" w:lineRule="auto"/>
        <w:rPr>
          <w:lang w:val="en-US"/>
        </w:rPr>
      </w:pPr>
    </w:p>
    <w:p w14:paraId="4F53F14A" w14:textId="77777777" w:rsidR="00B92DB7" w:rsidRDefault="00B92DB7" w:rsidP="009420FA">
      <w:pPr>
        <w:spacing w:line="360" w:lineRule="auto"/>
        <w:rPr>
          <w:lang w:val="en-US"/>
        </w:rPr>
      </w:pPr>
    </w:p>
    <w:p w14:paraId="625C8A02" w14:textId="77777777" w:rsidR="00B92DB7" w:rsidRDefault="00B92DB7" w:rsidP="009420FA">
      <w:pPr>
        <w:spacing w:line="360" w:lineRule="auto"/>
        <w:rPr>
          <w:lang w:val="en-US"/>
        </w:rPr>
      </w:pPr>
    </w:p>
    <w:p w14:paraId="13275EAC" w14:textId="77777777" w:rsidR="00B92DB7" w:rsidRDefault="00B92DB7" w:rsidP="009420FA">
      <w:pPr>
        <w:spacing w:line="360" w:lineRule="auto"/>
        <w:rPr>
          <w:lang w:val="en-US"/>
        </w:rPr>
      </w:pPr>
    </w:p>
    <w:p w14:paraId="6867AE32" w14:textId="77777777" w:rsidR="00B92DB7" w:rsidRDefault="00B92DB7" w:rsidP="009420FA">
      <w:pPr>
        <w:spacing w:line="360" w:lineRule="auto"/>
        <w:rPr>
          <w:lang w:val="en-US"/>
        </w:rPr>
      </w:pPr>
    </w:p>
    <w:p w14:paraId="6C929977" w14:textId="77777777" w:rsidR="00B92DB7" w:rsidRDefault="00B92DB7" w:rsidP="009420FA">
      <w:pPr>
        <w:spacing w:line="360" w:lineRule="auto"/>
        <w:rPr>
          <w:lang w:val="en-US"/>
        </w:rPr>
      </w:pPr>
    </w:p>
    <w:p w14:paraId="4F165A3F" w14:textId="77777777" w:rsidR="00B92DB7" w:rsidRDefault="00B92DB7" w:rsidP="009420FA">
      <w:pPr>
        <w:spacing w:line="360" w:lineRule="auto"/>
        <w:rPr>
          <w:lang w:val="en-US"/>
        </w:rPr>
      </w:pPr>
    </w:p>
    <w:p w14:paraId="27911202" w14:textId="77777777" w:rsidR="00B92DB7" w:rsidRDefault="00B92DB7" w:rsidP="009420FA">
      <w:pPr>
        <w:spacing w:line="360" w:lineRule="auto"/>
        <w:rPr>
          <w:lang w:val="en-US"/>
        </w:rPr>
      </w:pPr>
    </w:p>
    <w:p w14:paraId="036C9885" w14:textId="77777777" w:rsidR="00B92DB7" w:rsidRDefault="00B92DB7" w:rsidP="009420FA">
      <w:pPr>
        <w:spacing w:line="360" w:lineRule="auto"/>
        <w:rPr>
          <w:lang w:val="en-US"/>
        </w:rPr>
      </w:pPr>
    </w:p>
    <w:tbl>
      <w:tblPr>
        <w:tblStyle w:val="Tabellrutenett"/>
        <w:tblpPr w:leftFromText="141" w:rightFromText="141" w:vertAnchor="text" w:horzAnchor="page" w:tblpX="806" w:tblpY="-150"/>
        <w:tblOverlap w:val="never"/>
        <w:tblW w:w="156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734"/>
        <w:gridCol w:w="817"/>
        <w:gridCol w:w="1418"/>
        <w:gridCol w:w="850"/>
        <w:gridCol w:w="1134"/>
        <w:gridCol w:w="1701"/>
        <w:gridCol w:w="1559"/>
        <w:gridCol w:w="1593"/>
        <w:gridCol w:w="1593"/>
        <w:gridCol w:w="1593"/>
      </w:tblGrid>
      <w:tr w:rsidR="00B92DB7" w:rsidRPr="00B85828" w14:paraId="183409F4" w14:textId="77777777" w:rsidTr="00B85828">
        <w:trPr>
          <w:trHeight w:val="279"/>
        </w:trPr>
        <w:tc>
          <w:tcPr>
            <w:tcW w:w="15660" w:type="dxa"/>
            <w:gridSpan w:val="11"/>
            <w:tcBorders>
              <w:bottom w:val="single" w:sz="4" w:space="0" w:color="auto"/>
            </w:tcBorders>
          </w:tcPr>
          <w:p w14:paraId="74C0817A" w14:textId="141E584B" w:rsidR="00B92DB7" w:rsidRPr="00C66D78" w:rsidRDefault="00B92DB7" w:rsidP="00B85828">
            <w:pPr>
              <w:rPr>
                <w:rFonts w:ascii="Arial" w:hAnsi="Arial" w:cs="Arial"/>
                <w:sz w:val="18"/>
                <w:szCs w:val="18"/>
                <w:lang w:val="en-US"/>
              </w:rPr>
            </w:pPr>
            <w:r w:rsidRPr="00EC131C">
              <w:rPr>
                <w:rFonts w:ascii="Arial" w:hAnsi="Arial" w:cs="Arial"/>
                <w:b/>
                <w:sz w:val="18"/>
                <w:szCs w:val="18"/>
                <w:lang w:val="en-US"/>
              </w:rPr>
              <w:t>Table 3.</w:t>
            </w:r>
            <w:r w:rsidRPr="00EC131C">
              <w:rPr>
                <w:rFonts w:ascii="Arial" w:hAnsi="Arial" w:cs="Arial"/>
                <w:sz w:val="18"/>
                <w:szCs w:val="18"/>
                <w:lang w:val="en-US"/>
              </w:rPr>
              <w:t xml:space="preserve"> </w:t>
            </w:r>
            <w:r w:rsidRPr="00C66D78">
              <w:rPr>
                <w:rFonts w:ascii="Arial" w:hAnsi="Arial" w:cs="Arial"/>
                <w:sz w:val="18"/>
                <w:szCs w:val="18"/>
                <w:lang w:val="en-US"/>
              </w:rPr>
              <w:t xml:space="preserve">Self-reported medication use in HELMILO vs. dispensed drugs according to NorPD.  </w:t>
            </w:r>
          </w:p>
        </w:tc>
      </w:tr>
      <w:tr w:rsidR="00B92DB7" w:rsidRPr="008C2CD3" w14:paraId="7D9ED146" w14:textId="77777777" w:rsidTr="00B85828">
        <w:trPr>
          <w:trHeight w:val="60"/>
        </w:trPr>
        <w:tc>
          <w:tcPr>
            <w:tcW w:w="1668" w:type="dxa"/>
            <w:tcBorders>
              <w:top w:val="single" w:sz="4" w:space="0" w:color="auto"/>
              <w:bottom w:val="single" w:sz="4" w:space="0" w:color="auto"/>
            </w:tcBorders>
            <w:vAlign w:val="center"/>
          </w:tcPr>
          <w:p w14:paraId="1F6E8705"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Drug type in HELMILO</w:t>
            </w:r>
          </w:p>
        </w:tc>
        <w:tc>
          <w:tcPr>
            <w:tcW w:w="1734" w:type="dxa"/>
            <w:tcBorders>
              <w:top w:val="single" w:sz="4" w:space="0" w:color="auto"/>
              <w:bottom w:val="single" w:sz="4" w:space="0" w:color="auto"/>
            </w:tcBorders>
            <w:vAlign w:val="center"/>
          </w:tcPr>
          <w:p w14:paraId="6E3E9930"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Drug type in NorPD</w:t>
            </w:r>
          </w:p>
        </w:tc>
        <w:tc>
          <w:tcPr>
            <w:tcW w:w="817" w:type="dxa"/>
            <w:tcBorders>
              <w:top w:val="single" w:sz="4" w:space="0" w:color="auto"/>
              <w:bottom w:val="single" w:sz="4" w:space="0" w:color="auto"/>
            </w:tcBorders>
            <w:vAlign w:val="center"/>
          </w:tcPr>
          <w:p w14:paraId="7287C67D"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In both</w:t>
            </w:r>
          </w:p>
          <w:p w14:paraId="5DD69395"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(a)</w:t>
            </w:r>
          </w:p>
        </w:tc>
        <w:tc>
          <w:tcPr>
            <w:tcW w:w="1418" w:type="dxa"/>
            <w:tcBorders>
              <w:top w:val="single" w:sz="4" w:space="0" w:color="auto"/>
              <w:bottom w:val="single" w:sz="4" w:space="0" w:color="auto"/>
            </w:tcBorders>
            <w:vAlign w:val="center"/>
          </w:tcPr>
          <w:p w14:paraId="0BE8A3CF"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Only in HELMIL</w:t>
            </w:r>
            <w:r w:rsidRPr="008E26DE">
              <w:rPr>
                <w:rFonts w:ascii="Arial" w:hAnsi="Arial" w:cs="Arial"/>
                <w:sz w:val="18"/>
                <w:szCs w:val="18"/>
                <w:lang w:val="en-US"/>
              </w:rPr>
              <w:t>O</w:t>
            </w:r>
            <w:r>
              <w:rPr>
                <w:rFonts w:ascii="Arial" w:hAnsi="Arial" w:cs="Arial"/>
                <w:sz w:val="18"/>
                <w:szCs w:val="18"/>
                <w:lang w:val="en-US"/>
              </w:rPr>
              <w:t xml:space="preserve"> (b)</w:t>
            </w:r>
          </w:p>
        </w:tc>
        <w:tc>
          <w:tcPr>
            <w:tcW w:w="850" w:type="dxa"/>
            <w:tcBorders>
              <w:top w:val="single" w:sz="4" w:space="0" w:color="auto"/>
              <w:bottom w:val="single" w:sz="4" w:space="0" w:color="auto"/>
            </w:tcBorders>
            <w:vAlign w:val="center"/>
          </w:tcPr>
          <w:p w14:paraId="76E0E628"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 xml:space="preserve">Only in </w:t>
            </w:r>
            <w:r w:rsidRPr="008E26DE">
              <w:rPr>
                <w:rFonts w:ascii="Arial" w:hAnsi="Arial" w:cs="Arial"/>
                <w:sz w:val="18"/>
                <w:szCs w:val="18"/>
                <w:lang w:val="en-US"/>
              </w:rPr>
              <w:t xml:space="preserve">NorPD </w:t>
            </w:r>
            <w:r>
              <w:rPr>
                <w:rFonts w:ascii="Arial" w:hAnsi="Arial" w:cs="Arial"/>
                <w:sz w:val="18"/>
                <w:szCs w:val="18"/>
                <w:lang w:val="en-US"/>
              </w:rPr>
              <w:t>(c)</w:t>
            </w:r>
          </w:p>
        </w:tc>
        <w:tc>
          <w:tcPr>
            <w:tcW w:w="1134" w:type="dxa"/>
            <w:tcBorders>
              <w:top w:val="single" w:sz="4" w:space="0" w:color="auto"/>
              <w:bottom w:val="single" w:sz="4" w:space="0" w:color="auto"/>
            </w:tcBorders>
            <w:vAlign w:val="center"/>
          </w:tcPr>
          <w:p w14:paraId="2CEA81F2" w14:textId="77777777" w:rsidR="00B92DB7" w:rsidRPr="008E26DE" w:rsidRDefault="00B92DB7" w:rsidP="00B85828">
            <w:pPr>
              <w:jc w:val="center"/>
              <w:rPr>
                <w:rFonts w:ascii="Arial" w:hAnsi="Arial" w:cs="Arial"/>
                <w:sz w:val="18"/>
                <w:szCs w:val="18"/>
                <w:lang w:val="en-US"/>
              </w:rPr>
            </w:pPr>
            <w:r>
              <w:rPr>
                <w:rFonts w:ascii="Arial" w:hAnsi="Arial" w:cs="Arial"/>
                <w:sz w:val="18"/>
                <w:szCs w:val="18"/>
                <w:lang w:val="en-US"/>
              </w:rPr>
              <w:t>Neither</w:t>
            </w:r>
            <w:r w:rsidRPr="008E26DE">
              <w:rPr>
                <w:rFonts w:ascii="Arial" w:hAnsi="Arial" w:cs="Arial"/>
                <w:sz w:val="18"/>
                <w:szCs w:val="18"/>
                <w:lang w:val="en-US"/>
              </w:rPr>
              <w:t xml:space="preserve"> </w:t>
            </w:r>
            <w:r>
              <w:rPr>
                <w:rFonts w:ascii="Arial" w:hAnsi="Arial" w:cs="Arial"/>
                <w:sz w:val="18"/>
                <w:szCs w:val="18"/>
                <w:lang w:val="en-US"/>
              </w:rPr>
              <w:t>(d)</w:t>
            </w:r>
          </w:p>
          <w:p w14:paraId="3B87ECAB" w14:textId="77777777" w:rsidR="00B92DB7" w:rsidRPr="000B1E58" w:rsidRDefault="00B92DB7" w:rsidP="00B85828">
            <w:pPr>
              <w:jc w:val="center"/>
              <w:rPr>
                <w:rFonts w:ascii="Arial" w:hAnsi="Arial" w:cs="Arial"/>
                <w:sz w:val="18"/>
                <w:szCs w:val="18"/>
                <w:lang w:val="en-US"/>
              </w:rPr>
            </w:pPr>
          </w:p>
        </w:tc>
        <w:tc>
          <w:tcPr>
            <w:tcW w:w="1701" w:type="dxa"/>
            <w:tcBorders>
              <w:top w:val="single" w:sz="4" w:space="0" w:color="auto"/>
              <w:bottom w:val="single" w:sz="4" w:space="0" w:color="auto"/>
            </w:tcBorders>
            <w:vAlign w:val="center"/>
          </w:tcPr>
          <w:p w14:paraId="688F2819" w14:textId="77777777" w:rsidR="00B92DB7" w:rsidRDefault="00B92DB7" w:rsidP="00B85828">
            <w:pPr>
              <w:jc w:val="center"/>
              <w:rPr>
                <w:rFonts w:ascii="Arial" w:hAnsi="Arial" w:cs="Arial"/>
                <w:color w:val="1C1D1E"/>
                <w:sz w:val="18"/>
                <w:szCs w:val="18"/>
                <w:shd w:val="clear" w:color="auto" w:fill="FFFFFF"/>
                <w:vertAlign w:val="superscript"/>
              </w:rPr>
            </w:pPr>
            <w:r w:rsidRPr="000B1E58">
              <w:rPr>
                <w:rFonts w:ascii="Arial" w:hAnsi="Arial" w:cs="Arial"/>
                <w:sz w:val="18"/>
                <w:szCs w:val="18"/>
                <w:lang w:val="en-US"/>
              </w:rPr>
              <w:t>Sensitivity</w:t>
            </w:r>
            <w:r w:rsidRPr="00BC68DA">
              <w:rPr>
                <w:rFonts w:ascii="Arial" w:hAnsi="Arial" w:cs="Arial"/>
                <w:color w:val="1C1D1E"/>
                <w:sz w:val="18"/>
                <w:szCs w:val="18"/>
                <w:shd w:val="clear" w:color="auto" w:fill="FFFFFF"/>
                <w:vertAlign w:val="superscript"/>
              </w:rPr>
              <w:t>†</w:t>
            </w:r>
          </w:p>
          <w:p w14:paraId="570227F7" w14:textId="77777777" w:rsidR="00B92DB7" w:rsidRPr="00131B70" w:rsidRDefault="00B92DB7" w:rsidP="00B85828">
            <w:pPr>
              <w:jc w:val="center"/>
              <w:rPr>
                <w:rFonts w:ascii="Arial" w:hAnsi="Arial" w:cs="Arial"/>
                <w:color w:val="1C1D1E"/>
                <w:sz w:val="18"/>
                <w:szCs w:val="18"/>
                <w:shd w:val="clear" w:color="auto" w:fill="FFFFFF"/>
              </w:rPr>
            </w:pPr>
            <w:r>
              <w:rPr>
                <w:rFonts w:ascii="Arial" w:hAnsi="Arial" w:cs="Arial"/>
                <w:color w:val="1C1D1E"/>
                <w:sz w:val="18"/>
                <w:szCs w:val="18"/>
                <w:shd w:val="clear" w:color="auto" w:fill="FFFFFF"/>
              </w:rPr>
              <w:t>NorPD ref.</w:t>
            </w:r>
          </w:p>
          <w:p w14:paraId="08C40341" w14:textId="77777777" w:rsidR="00B92DB7" w:rsidRPr="000B1E58" w:rsidRDefault="00B92DB7" w:rsidP="00B85828">
            <w:pPr>
              <w:jc w:val="center"/>
              <w:rPr>
                <w:rFonts w:ascii="Arial" w:hAnsi="Arial" w:cs="Arial"/>
                <w:sz w:val="18"/>
                <w:szCs w:val="18"/>
                <w:lang w:val="en-US"/>
              </w:rPr>
            </w:pPr>
            <w:r w:rsidRPr="000B1E58">
              <w:rPr>
                <w:rFonts w:ascii="Arial" w:hAnsi="Arial" w:cs="Arial"/>
                <w:sz w:val="18"/>
                <w:szCs w:val="18"/>
                <w:lang w:val="en-US"/>
              </w:rPr>
              <w:t>(95% CI)</w:t>
            </w:r>
            <w:r>
              <w:rPr>
                <w:rFonts w:ascii="Arial" w:hAnsi="Arial" w:cs="Arial"/>
                <w:color w:val="1C1D1E"/>
                <w:sz w:val="21"/>
                <w:szCs w:val="21"/>
                <w:shd w:val="clear" w:color="auto" w:fill="FFFFFF"/>
              </w:rPr>
              <w:t xml:space="preserve"> </w:t>
            </w:r>
          </w:p>
        </w:tc>
        <w:tc>
          <w:tcPr>
            <w:tcW w:w="1559" w:type="dxa"/>
            <w:tcBorders>
              <w:top w:val="single" w:sz="4" w:space="0" w:color="auto"/>
              <w:bottom w:val="single" w:sz="4" w:space="0" w:color="auto"/>
            </w:tcBorders>
            <w:vAlign w:val="center"/>
          </w:tcPr>
          <w:p w14:paraId="62BD83E4" w14:textId="77777777" w:rsidR="00B92DB7" w:rsidRDefault="00B92DB7" w:rsidP="00B85828">
            <w:pPr>
              <w:jc w:val="center"/>
              <w:rPr>
                <w:rFonts w:ascii="Arial" w:hAnsi="Arial" w:cs="Arial"/>
                <w:color w:val="1C1D1E"/>
                <w:sz w:val="18"/>
                <w:szCs w:val="18"/>
                <w:shd w:val="clear" w:color="auto" w:fill="FFFFFF"/>
                <w:vertAlign w:val="superscript"/>
              </w:rPr>
            </w:pPr>
            <w:r w:rsidRPr="000B1E58">
              <w:rPr>
                <w:rFonts w:ascii="Arial" w:hAnsi="Arial" w:cs="Arial"/>
                <w:sz w:val="18"/>
                <w:szCs w:val="18"/>
                <w:lang w:val="en-US"/>
              </w:rPr>
              <w:t>Specificity</w:t>
            </w:r>
            <w:r w:rsidRPr="00BC68DA">
              <w:rPr>
                <w:rFonts w:ascii="Arial" w:hAnsi="Arial" w:cs="Arial"/>
                <w:color w:val="1C1D1E"/>
                <w:sz w:val="18"/>
                <w:szCs w:val="18"/>
                <w:shd w:val="clear" w:color="auto" w:fill="FFFFFF"/>
                <w:vertAlign w:val="superscript"/>
              </w:rPr>
              <w:t>‡</w:t>
            </w:r>
          </w:p>
          <w:p w14:paraId="1B79B346" w14:textId="77777777" w:rsidR="00B92DB7" w:rsidRPr="00131B70" w:rsidRDefault="00B92DB7" w:rsidP="00B85828">
            <w:pPr>
              <w:jc w:val="center"/>
              <w:rPr>
                <w:rFonts w:ascii="Arial" w:hAnsi="Arial" w:cs="Arial"/>
                <w:color w:val="1C1D1E"/>
                <w:sz w:val="18"/>
                <w:szCs w:val="18"/>
                <w:shd w:val="clear" w:color="auto" w:fill="FFFFFF"/>
              </w:rPr>
            </w:pPr>
            <w:r>
              <w:rPr>
                <w:rFonts w:ascii="Arial" w:hAnsi="Arial" w:cs="Arial"/>
                <w:color w:val="1C1D1E"/>
                <w:sz w:val="18"/>
                <w:szCs w:val="18"/>
                <w:shd w:val="clear" w:color="auto" w:fill="FFFFFF"/>
              </w:rPr>
              <w:t>NorPD ref.</w:t>
            </w:r>
          </w:p>
          <w:p w14:paraId="26DF380F" w14:textId="77777777" w:rsidR="00B92DB7" w:rsidRPr="000B1E58" w:rsidRDefault="00B92DB7" w:rsidP="00B85828">
            <w:pPr>
              <w:jc w:val="center"/>
              <w:rPr>
                <w:rFonts w:ascii="Arial" w:hAnsi="Arial" w:cs="Arial"/>
                <w:sz w:val="18"/>
                <w:szCs w:val="18"/>
                <w:lang w:val="en-US"/>
              </w:rPr>
            </w:pPr>
            <w:r w:rsidRPr="000B1E58">
              <w:rPr>
                <w:rFonts w:ascii="Arial" w:hAnsi="Arial" w:cs="Arial"/>
                <w:sz w:val="18"/>
                <w:szCs w:val="18"/>
                <w:lang w:val="en-US"/>
              </w:rPr>
              <w:t>(95% CI)</w:t>
            </w:r>
          </w:p>
        </w:tc>
        <w:tc>
          <w:tcPr>
            <w:tcW w:w="1593" w:type="dxa"/>
            <w:tcBorders>
              <w:top w:val="single" w:sz="4" w:space="0" w:color="auto"/>
              <w:bottom w:val="single" w:sz="4" w:space="0" w:color="auto"/>
            </w:tcBorders>
            <w:vAlign w:val="center"/>
          </w:tcPr>
          <w:p w14:paraId="5C7650B1" w14:textId="77777777" w:rsidR="00B92DB7" w:rsidRPr="00E86118" w:rsidRDefault="00B92DB7" w:rsidP="00B85828">
            <w:pPr>
              <w:jc w:val="center"/>
              <w:rPr>
                <w:rFonts w:ascii="Arial" w:hAnsi="Arial" w:cs="Arial"/>
                <w:sz w:val="18"/>
                <w:szCs w:val="18"/>
                <w:shd w:val="clear" w:color="auto" w:fill="FFFFFF"/>
                <w:vertAlign w:val="superscript"/>
                <w:lang w:val="en-US"/>
              </w:rPr>
            </w:pPr>
            <w:r w:rsidRPr="00E86118">
              <w:rPr>
                <w:rFonts w:ascii="Arial" w:hAnsi="Arial" w:cs="Arial"/>
                <w:sz w:val="18"/>
                <w:szCs w:val="18"/>
                <w:lang w:val="en-US"/>
              </w:rPr>
              <w:t>Sensitivity</w:t>
            </w:r>
            <w:r w:rsidRPr="00E86118">
              <w:rPr>
                <w:rFonts w:ascii="Arial" w:hAnsi="Arial" w:cs="Arial"/>
                <w:sz w:val="18"/>
                <w:szCs w:val="18"/>
                <w:shd w:val="clear" w:color="auto" w:fill="FFFFFF"/>
                <w:vertAlign w:val="superscript"/>
              </w:rPr>
              <w:t>§</w:t>
            </w:r>
            <w:r w:rsidRPr="00E86118">
              <w:rPr>
                <w:rFonts w:ascii="Arial" w:hAnsi="Arial" w:cs="Arial"/>
                <w:sz w:val="18"/>
                <w:szCs w:val="18"/>
                <w:shd w:val="clear" w:color="auto" w:fill="FFFFFF"/>
              </w:rPr>
              <w:t xml:space="preserve"> </w:t>
            </w:r>
          </w:p>
          <w:p w14:paraId="42028DD0" w14:textId="77777777" w:rsidR="00B92DB7" w:rsidRPr="00E86118" w:rsidRDefault="00B92DB7" w:rsidP="00B85828">
            <w:pPr>
              <w:jc w:val="center"/>
              <w:rPr>
                <w:rFonts w:ascii="Arial" w:hAnsi="Arial" w:cs="Arial"/>
                <w:sz w:val="18"/>
                <w:szCs w:val="18"/>
                <w:shd w:val="clear" w:color="auto" w:fill="FFFFFF"/>
                <w:lang w:val="en-US"/>
              </w:rPr>
            </w:pPr>
            <w:r w:rsidRPr="00E86118">
              <w:rPr>
                <w:rFonts w:ascii="Arial" w:hAnsi="Arial" w:cs="Arial"/>
                <w:sz w:val="18"/>
                <w:szCs w:val="18"/>
                <w:shd w:val="clear" w:color="auto" w:fill="FFFFFF"/>
                <w:lang w:val="en-US"/>
              </w:rPr>
              <w:t>HELMILO</w:t>
            </w:r>
            <w:r>
              <w:rPr>
                <w:rFonts w:ascii="Arial" w:hAnsi="Arial" w:cs="Arial"/>
                <w:sz w:val="18"/>
                <w:szCs w:val="18"/>
                <w:shd w:val="clear" w:color="auto" w:fill="FFFFFF"/>
                <w:lang w:val="en-US"/>
              </w:rPr>
              <w:t xml:space="preserve"> ref.</w:t>
            </w:r>
          </w:p>
          <w:p w14:paraId="77073389" w14:textId="77777777" w:rsidR="00B92DB7" w:rsidRPr="00E86118" w:rsidRDefault="00B92DB7" w:rsidP="00B85828">
            <w:pPr>
              <w:jc w:val="center"/>
              <w:rPr>
                <w:rFonts w:ascii="Arial" w:hAnsi="Arial" w:cs="Arial"/>
                <w:sz w:val="18"/>
                <w:szCs w:val="18"/>
                <w:lang w:val="en-US"/>
              </w:rPr>
            </w:pPr>
            <w:r w:rsidRPr="00E86118">
              <w:rPr>
                <w:rFonts w:ascii="Arial" w:hAnsi="Arial" w:cs="Arial"/>
                <w:sz w:val="18"/>
                <w:szCs w:val="18"/>
                <w:lang w:val="en-US"/>
              </w:rPr>
              <w:t>(95% CI)</w:t>
            </w:r>
            <w:r w:rsidRPr="00E86118">
              <w:rPr>
                <w:rFonts w:ascii="Arial" w:hAnsi="Arial" w:cs="Arial"/>
                <w:sz w:val="21"/>
                <w:szCs w:val="21"/>
                <w:shd w:val="clear" w:color="auto" w:fill="FFFFFF"/>
                <w:lang w:val="en-US"/>
              </w:rPr>
              <w:t xml:space="preserve"> </w:t>
            </w:r>
          </w:p>
        </w:tc>
        <w:tc>
          <w:tcPr>
            <w:tcW w:w="1593" w:type="dxa"/>
            <w:tcBorders>
              <w:top w:val="single" w:sz="4" w:space="0" w:color="auto"/>
              <w:bottom w:val="single" w:sz="4" w:space="0" w:color="auto"/>
            </w:tcBorders>
            <w:vAlign w:val="center"/>
          </w:tcPr>
          <w:p w14:paraId="6A50F9D7" w14:textId="77777777" w:rsidR="00B92DB7" w:rsidRPr="00E86118" w:rsidRDefault="00B92DB7" w:rsidP="00B85828">
            <w:pPr>
              <w:jc w:val="center"/>
              <w:rPr>
                <w:rFonts w:ascii="Arial" w:hAnsi="Arial" w:cs="Arial"/>
                <w:sz w:val="18"/>
                <w:szCs w:val="18"/>
                <w:shd w:val="clear" w:color="auto" w:fill="FFFFFF"/>
                <w:vertAlign w:val="superscript"/>
                <w:lang w:val="en-US"/>
              </w:rPr>
            </w:pPr>
            <w:r w:rsidRPr="00E86118">
              <w:rPr>
                <w:rFonts w:ascii="Arial" w:hAnsi="Arial" w:cs="Arial"/>
                <w:sz w:val="18"/>
                <w:szCs w:val="18"/>
                <w:lang w:val="en-US"/>
              </w:rPr>
              <w:t>Specificity</w:t>
            </w:r>
            <w:r w:rsidRPr="00E86118">
              <w:rPr>
                <w:rFonts w:ascii="Arial" w:hAnsi="Arial" w:cs="Arial"/>
                <w:sz w:val="18"/>
                <w:szCs w:val="18"/>
                <w:shd w:val="clear" w:color="auto" w:fill="FFFFFF"/>
                <w:vertAlign w:val="superscript"/>
              </w:rPr>
              <w:t>¶</w:t>
            </w:r>
          </w:p>
          <w:p w14:paraId="3F8D9CAD" w14:textId="77777777" w:rsidR="00B92DB7" w:rsidRPr="00E86118" w:rsidRDefault="00B92DB7" w:rsidP="00B85828">
            <w:pPr>
              <w:jc w:val="center"/>
              <w:rPr>
                <w:rFonts w:ascii="Arial" w:hAnsi="Arial" w:cs="Arial"/>
                <w:sz w:val="18"/>
                <w:szCs w:val="18"/>
                <w:shd w:val="clear" w:color="auto" w:fill="FFFFFF"/>
                <w:lang w:val="en-US"/>
              </w:rPr>
            </w:pPr>
            <w:r w:rsidRPr="00E86118">
              <w:rPr>
                <w:rFonts w:ascii="Arial" w:hAnsi="Arial" w:cs="Arial"/>
                <w:sz w:val="18"/>
                <w:szCs w:val="18"/>
                <w:shd w:val="clear" w:color="auto" w:fill="FFFFFF"/>
                <w:lang w:val="en-US"/>
              </w:rPr>
              <w:t>HELMILO</w:t>
            </w:r>
            <w:r>
              <w:rPr>
                <w:rFonts w:ascii="Arial" w:hAnsi="Arial" w:cs="Arial"/>
                <w:sz w:val="18"/>
                <w:szCs w:val="18"/>
                <w:shd w:val="clear" w:color="auto" w:fill="FFFFFF"/>
                <w:lang w:val="en-US"/>
              </w:rPr>
              <w:t xml:space="preserve"> ref.</w:t>
            </w:r>
          </w:p>
          <w:p w14:paraId="36C05E15" w14:textId="77777777" w:rsidR="00B92DB7" w:rsidRPr="00E86118" w:rsidRDefault="00B92DB7" w:rsidP="00B85828">
            <w:pPr>
              <w:jc w:val="center"/>
              <w:rPr>
                <w:rFonts w:ascii="Arial" w:hAnsi="Arial" w:cs="Arial"/>
                <w:sz w:val="18"/>
                <w:szCs w:val="18"/>
                <w:lang w:val="en-US"/>
              </w:rPr>
            </w:pPr>
            <w:r w:rsidRPr="00E86118">
              <w:rPr>
                <w:rFonts w:ascii="Arial" w:hAnsi="Arial" w:cs="Arial"/>
                <w:sz w:val="18"/>
                <w:szCs w:val="18"/>
                <w:lang w:val="en-US"/>
              </w:rPr>
              <w:t>(95% CI)</w:t>
            </w:r>
          </w:p>
        </w:tc>
        <w:tc>
          <w:tcPr>
            <w:tcW w:w="1593" w:type="dxa"/>
            <w:tcBorders>
              <w:top w:val="single" w:sz="4" w:space="0" w:color="auto"/>
              <w:bottom w:val="single" w:sz="4" w:space="0" w:color="auto"/>
            </w:tcBorders>
            <w:vAlign w:val="center"/>
          </w:tcPr>
          <w:p w14:paraId="0CE61F2D" w14:textId="77777777" w:rsidR="00B92DB7" w:rsidRPr="000B1E58" w:rsidRDefault="00B92DB7" w:rsidP="00B85828">
            <w:pPr>
              <w:jc w:val="center"/>
              <w:rPr>
                <w:rFonts w:ascii="Arial" w:hAnsi="Arial" w:cs="Arial"/>
                <w:sz w:val="18"/>
                <w:szCs w:val="18"/>
                <w:lang w:val="en-US"/>
              </w:rPr>
            </w:pPr>
            <w:r w:rsidRPr="000B1E58">
              <w:rPr>
                <w:rFonts w:ascii="Arial" w:hAnsi="Arial" w:cs="Arial"/>
                <w:sz w:val="18"/>
                <w:szCs w:val="18"/>
                <w:lang w:val="en-US"/>
              </w:rPr>
              <w:t>Kappa</w:t>
            </w:r>
          </w:p>
          <w:p w14:paraId="7346C920" w14:textId="77777777" w:rsidR="00B92DB7" w:rsidRPr="000B1E58" w:rsidRDefault="00B92DB7" w:rsidP="00B85828">
            <w:pPr>
              <w:jc w:val="center"/>
              <w:rPr>
                <w:rFonts w:ascii="Arial" w:hAnsi="Arial" w:cs="Arial"/>
                <w:sz w:val="18"/>
                <w:szCs w:val="18"/>
                <w:lang w:val="en-US"/>
              </w:rPr>
            </w:pPr>
            <w:r w:rsidRPr="000B1E58">
              <w:rPr>
                <w:rFonts w:ascii="Arial" w:hAnsi="Arial" w:cs="Arial"/>
                <w:sz w:val="18"/>
                <w:szCs w:val="18"/>
                <w:lang w:val="en-US"/>
              </w:rPr>
              <w:t>(95% CI)</w:t>
            </w:r>
          </w:p>
        </w:tc>
      </w:tr>
      <w:tr w:rsidR="00B92DB7" w:rsidRPr="00E86118" w14:paraId="2188C20B" w14:textId="77777777" w:rsidTr="00B85828">
        <w:trPr>
          <w:trHeight w:val="312"/>
        </w:trPr>
        <w:tc>
          <w:tcPr>
            <w:tcW w:w="1668" w:type="dxa"/>
            <w:tcBorders>
              <w:top w:val="single" w:sz="4" w:space="0" w:color="auto"/>
            </w:tcBorders>
            <w:vAlign w:val="center"/>
          </w:tcPr>
          <w:p w14:paraId="50CF65FC"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Sleep medication,</w:t>
            </w:r>
          </w:p>
          <w:p w14:paraId="3F88629E"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current use</w:t>
            </w:r>
          </w:p>
        </w:tc>
        <w:tc>
          <w:tcPr>
            <w:tcW w:w="1734" w:type="dxa"/>
            <w:tcBorders>
              <w:top w:val="single" w:sz="4" w:space="0" w:color="auto"/>
            </w:tcBorders>
            <w:vAlign w:val="center"/>
          </w:tcPr>
          <w:p w14:paraId="6E3C1AB7" w14:textId="77777777" w:rsidR="00B92DB7" w:rsidRDefault="00B92DB7" w:rsidP="00B85828">
            <w:pPr>
              <w:jc w:val="center"/>
              <w:rPr>
                <w:rFonts w:ascii="Arial" w:hAnsi="Arial" w:cs="Arial"/>
                <w:sz w:val="18"/>
                <w:szCs w:val="18"/>
                <w:lang w:val="en-US"/>
              </w:rPr>
            </w:pPr>
            <w:r w:rsidRPr="000B1E58">
              <w:rPr>
                <w:rFonts w:ascii="Arial" w:hAnsi="Arial" w:cs="Arial"/>
                <w:sz w:val="18"/>
                <w:szCs w:val="18"/>
                <w:lang w:val="en-US"/>
              </w:rPr>
              <w:t>Hypnotics</w:t>
            </w:r>
            <w:r>
              <w:rPr>
                <w:rFonts w:ascii="Arial" w:hAnsi="Arial" w:cs="Arial"/>
                <w:sz w:val="18"/>
                <w:szCs w:val="18"/>
                <w:lang w:val="en-US"/>
              </w:rPr>
              <w:t>,</w:t>
            </w:r>
          </w:p>
          <w:p w14:paraId="12D9DE16"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100 days</w:t>
            </w:r>
          </w:p>
        </w:tc>
        <w:tc>
          <w:tcPr>
            <w:tcW w:w="817" w:type="dxa"/>
            <w:tcBorders>
              <w:top w:val="single" w:sz="4" w:space="0" w:color="auto"/>
            </w:tcBorders>
            <w:vAlign w:val="center"/>
          </w:tcPr>
          <w:p w14:paraId="4B29B25B" w14:textId="77777777" w:rsidR="00B92DB7" w:rsidRDefault="00B92DB7" w:rsidP="00B85828">
            <w:pPr>
              <w:jc w:val="center"/>
              <w:rPr>
                <w:rFonts w:ascii="Arial" w:hAnsi="Arial" w:cs="Arial"/>
                <w:sz w:val="18"/>
                <w:szCs w:val="18"/>
                <w:lang w:val="en-US"/>
              </w:rPr>
            </w:pPr>
            <w:r w:rsidRPr="008E26DE">
              <w:rPr>
                <w:rFonts w:ascii="Arial" w:hAnsi="Arial" w:cs="Arial"/>
                <w:sz w:val="18"/>
                <w:szCs w:val="18"/>
                <w:lang w:val="en-US"/>
              </w:rPr>
              <w:t xml:space="preserve">718 </w:t>
            </w:r>
          </w:p>
        </w:tc>
        <w:tc>
          <w:tcPr>
            <w:tcW w:w="1418" w:type="dxa"/>
            <w:tcBorders>
              <w:top w:val="single" w:sz="4" w:space="0" w:color="auto"/>
            </w:tcBorders>
            <w:vAlign w:val="center"/>
          </w:tcPr>
          <w:p w14:paraId="19AC2806"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667</w:t>
            </w:r>
          </w:p>
        </w:tc>
        <w:tc>
          <w:tcPr>
            <w:tcW w:w="850" w:type="dxa"/>
            <w:tcBorders>
              <w:top w:val="single" w:sz="4" w:space="0" w:color="auto"/>
            </w:tcBorders>
            <w:vAlign w:val="center"/>
          </w:tcPr>
          <w:p w14:paraId="7C883549"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221</w:t>
            </w:r>
          </w:p>
        </w:tc>
        <w:tc>
          <w:tcPr>
            <w:tcW w:w="1134" w:type="dxa"/>
            <w:tcBorders>
              <w:top w:val="single" w:sz="4" w:space="0" w:color="auto"/>
            </w:tcBorders>
            <w:vAlign w:val="center"/>
          </w:tcPr>
          <w:p w14:paraId="107119D3"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11,048</w:t>
            </w:r>
          </w:p>
        </w:tc>
        <w:tc>
          <w:tcPr>
            <w:tcW w:w="1701" w:type="dxa"/>
            <w:tcBorders>
              <w:top w:val="single" w:sz="4" w:space="0" w:color="auto"/>
            </w:tcBorders>
            <w:vAlign w:val="center"/>
          </w:tcPr>
          <w:p w14:paraId="5DF86122"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0.76 (0.74, 0.79)</w:t>
            </w:r>
          </w:p>
        </w:tc>
        <w:tc>
          <w:tcPr>
            <w:tcW w:w="1559" w:type="dxa"/>
            <w:tcBorders>
              <w:top w:val="single" w:sz="4" w:space="0" w:color="auto"/>
            </w:tcBorders>
            <w:vAlign w:val="center"/>
          </w:tcPr>
          <w:p w14:paraId="1CB33902"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0.94 (0.94, 0.95)</w:t>
            </w:r>
          </w:p>
        </w:tc>
        <w:tc>
          <w:tcPr>
            <w:tcW w:w="1593" w:type="dxa"/>
            <w:tcBorders>
              <w:top w:val="single" w:sz="4" w:space="0" w:color="auto"/>
            </w:tcBorders>
            <w:vAlign w:val="center"/>
          </w:tcPr>
          <w:p w14:paraId="229ECB88" w14:textId="77777777" w:rsidR="00B92DB7" w:rsidRPr="00E86118" w:rsidRDefault="00B92DB7" w:rsidP="00B85828">
            <w:pPr>
              <w:jc w:val="center"/>
              <w:rPr>
                <w:rFonts w:ascii="Arial" w:hAnsi="Arial" w:cs="Arial"/>
                <w:sz w:val="18"/>
                <w:szCs w:val="18"/>
                <w:lang w:val="en-US"/>
              </w:rPr>
            </w:pPr>
            <w:r w:rsidRPr="00E86118">
              <w:rPr>
                <w:rFonts w:ascii="Arial" w:hAnsi="Arial" w:cs="Arial"/>
                <w:sz w:val="18"/>
                <w:szCs w:val="18"/>
                <w:lang w:val="en-US"/>
              </w:rPr>
              <w:t>0.52 (0.49, 0.54)</w:t>
            </w:r>
          </w:p>
        </w:tc>
        <w:tc>
          <w:tcPr>
            <w:tcW w:w="1593" w:type="dxa"/>
            <w:tcBorders>
              <w:top w:val="single" w:sz="4" w:space="0" w:color="auto"/>
            </w:tcBorders>
            <w:vAlign w:val="center"/>
          </w:tcPr>
          <w:p w14:paraId="40F2F706" w14:textId="77777777" w:rsidR="00B92DB7" w:rsidRPr="00E86118" w:rsidRDefault="00B92DB7" w:rsidP="00B85828">
            <w:pPr>
              <w:jc w:val="center"/>
              <w:rPr>
                <w:rFonts w:ascii="Arial" w:hAnsi="Arial" w:cs="Arial"/>
                <w:sz w:val="18"/>
                <w:szCs w:val="18"/>
                <w:lang w:val="en-US"/>
              </w:rPr>
            </w:pPr>
            <w:r w:rsidRPr="00E86118">
              <w:rPr>
                <w:rFonts w:ascii="Arial" w:hAnsi="Arial" w:cs="Arial"/>
                <w:sz w:val="18"/>
                <w:szCs w:val="18"/>
                <w:lang w:val="en-US"/>
              </w:rPr>
              <w:t>0.98 (0.98, 0.98)</w:t>
            </w:r>
          </w:p>
        </w:tc>
        <w:tc>
          <w:tcPr>
            <w:tcW w:w="1593" w:type="dxa"/>
            <w:tcBorders>
              <w:top w:val="single" w:sz="4" w:space="0" w:color="auto"/>
            </w:tcBorders>
            <w:vAlign w:val="center"/>
          </w:tcPr>
          <w:p w14:paraId="43FB7A1F" w14:textId="77777777" w:rsidR="00B92DB7" w:rsidRPr="000B1E58" w:rsidRDefault="00B92DB7" w:rsidP="00B85828">
            <w:pPr>
              <w:jc w:val="center"/>
              <w:rPr>
                <w:rFonts w:ascii="Arial" w:hAnsi="Arial" w:cs="Arial"/>
                <w:sz w:val="18"/>
                <w:szCs w:val="18"/>
                <w:lang w:val="en-US"/>
              </w:rPr>
            </w:pPr>
            <w:r w:rsidRPr="000B1E58">
              <w:rPr>
                <w:rFonts w:ascii="Arial" w:hAnsi="Arial" w:cs="Arial"/>
                <w:sz w:val="18"/>
                <w:szCs w:val="18"/>
                <w:lang w:val="en-US"/>
              </w:rPr>
              <w:t>0.58 (0.56, 0.61)</w:t>
            </w:r>
          </w:p>
        </w:tc>
      </w:tr>
      <w:tr w:rsidR="00B92DB7" w:rsidRPr="00E86118" w14:paraId="0F91F518" w14:textId="77777777" w:rsidTr="00B85828">
        <w:trPr>
          <w:trHeight w:val="243"/>
        </w:trPr>
        <w:tc>
          <w:tcPr>
            <w:tcW w:w="1668" w:type="dxa"/>
            <w:vAlign w:val="center"/>
          </w:tcPr>
          <w:p w14:paraId="1688DE1D"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Sleep medication,</w:t>
            </w:r>
          </w:p>
          <w:p w14:paraId="1BBDC844"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current use</w:t>
            </w:r>
          </w:p>
        </w:tc>
        <w:tc>
          <w:tcPr>
            <w:tcW w:w="1734" w:type="dxa"/>
            <w:vAlign w:val="center"/>
          </w:tcPr>
          <w:p w14:paraId="5AB8A85A" w14:textId="77777777" w:rsidR="00B92DB7" w:rsidRDefault="00B92DB7" w:rsidP="00B85828">
            <w:pPr>
              <w:jc w:val="center"/>
              <w:rPr>
                <w:rFonts w:ascii="Arial" w:hAnsi="Arial" w:cs="Arial"/>
                <w:sz w:val="18"/>
                <w:szCs w:val="18"/>
                <w:lang w:val="en-US"/>
              </w:rPr>
            </w:pPr>
            <w:r w:rsidRPr="000B1E58">
              <w:rPr>
                <w:rFonts w:ascii="Arial" w:hAnsi="Arial" w:cs="Arial"/>
                <w:sz w:val="18"/>
                <w:szCs w:val="18"/>
                <w:lang w:val="en-US"/>
              </w:rPr>
              <w:t>Hypnotics</w:t>
            </w:r>
            <w:r>
              <w:rPr>
                <w:rFonts w:ascii="Arial" w:hAnsi="Arial" w:cs="Arial"/>
                <w:sz w:val="18"/>
                <w:szCs w:val="18"/>
                <w:lang w:val="en-US"/>
              </w:rPr>
              <w:t>,</w:t>
            </w:r>
          </w:p>
          <w:p w14:paraId="791F61C1"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200 days</w:t>
            </w:r>
          </w:p>
        </w:tc>
        <w:tc>
          <w:tcPr>
            <w:tcW w:w="817" w:type="dxa"/>
            <w:vAlign w:val="center"/>
          </w:tcPr>
          <w:p w14:paraId="43F619E1"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919</w:t>
            </w:r>
          </w:p>
        </w:tc>
        <w:tc>
          <w:tcPr>
            <w:tcW w:w="1418" w:type="dxa"/>
            <w:vAlign w:val="center"/>
          </w:tcPr>
          <w:p w14:paraId="534BB4D0"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466</w:t>
            </w:r>
          </w:p>
        </w:tc>
        <w:tc>
          <w:tcPr>
            <w:tcW w:w="850" w:type="dxa"/>
            <w:vAlign w:val="center"/>
          </w:tcPr>
          <w:p w14:paraId="1A6474DE"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395</w:t>
            </w:r>
          </w:p>
        </w:tc>
        <w:tc>
          <w:tcPr>
            <w:tcW w:w="1134" w:type="dxa"/>
            <w:vAlign w:val="center"/>
          </w:tcPr>
          <w:p w14:paraId="1AE4324E"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10,874</w:t>
            </w:r>
          </w:p>
        </w:tc>
        <w:tc>
          <w:tcPr>
            <w:tcW w:w="1701" w:type="dxa"/>
            <w:vAlign w:val="center"/>
          </w:tcPr>
          <w:p w14:paraId="3F6AA304"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0.70 (0.67, 0.72)</w:t>
            </w:r>
          </w:p>
        </w:tc>
        <w:tc>
          <w:tcPr>
            <w:tcW w:w="1559" w:type="dxa"/>
            <w:vAlign w:val="center"/>
          </w:tcPr>
          <w:p w14:paraId="78FCB1A2"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0.96 (0.96, 0.96)</w:t>
            </w:r>
          </w:p>
        </w:tc>
        <w:tc>
          <w:tcPr>
            <w:tcW w:w="1593" w:type="dxa"/>
            <w:vAlign w:val="center"/>
          </w:tcPr>
          <w:p w14:paraId="1137843F" w14:textId="77777777" w:rsidR="00B92DB7" w:rsidRPr="008467D3" w:rsidRDefault="00B92DB7" w:rsidP="00B85828">
            <w:pPr>
              <w:jc w:val="center"/>
              <w:rPr>
                <w:rFonts w:ascii="Arial" w:hAnsi="Arial" w:cs="Arial"/>
                <w:sz w:val="18"/>
                <w:szCs w:val="18"/>
                <w:lang w:val="en-US"/>
              </w:rPr>
            </w:pPr>
            <w:r w:rsidRPr="008467D3">
              <w:rPr>
                <w:rFonts w:ascii="Arial" w:hAnsi="Arial" w:cs="Arial"/>
                <w:sz w:val="18"/>
                <w:szCs w:val="18"/>
                <w:lang w:val="en-US"/>
              </w:rPr>
              <w:t>0.66 (0.64, 0.69)</w:t>
            </w:r>
          </w:p>
        </w:tc>
        <w:tc>
          <w:tcPr>
            <w:tcW w:w="1593" w:type="dxa"/>
            <w:vAlign w:val="center"/>
          </w:tcPr>
          <w:p w14:paraId="19D92A0C" w14:textId="77777777" w:rsidR="00B92DB7" w:rsidRPr="008467D3" w:rsidRDefault="00B92DB7" w:rsidP="00B85828">
            <w:pPr>
              <w:jc w:val="center"/>
              <w:rPr>
                <w:rFonts w:ascii="Arial" w:hAnsi="Arial" w:cs="Arial"/>
                <w:sz w:val="18"/>
                <w:szCs w:val="18"/>
                <w:lang w:val="en-US"/>
              </w:rPr>
            </w:pPr>
            <w:r w:rsidRPr="008467D3">
              <w:rPr>
                <w:rFonts w:ascii="Arial" w:hAnsi="Arial" w:cs="Arial"/>
                <w:sz w:val="18"/>
                <w:szCs w:val="18"/>
                <w:lang w:val="en-US"/>
              </w:rPr>
              <w:t>0.96 (0.96, 0.97)</w:t>
            </w:r>
          </w:p>
        </w:tc>
        <w:tc>
          <w:tcPr>
            <w:tcW w:w="1593" w:type="dxa"/>
            <w:vAlign w:val="center"/>
          </w:tcPr>
          <w:p w14:paraId="3B2EDAF0"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0.64 (0.62, 0.67)</w:t>
            </w:r>
          </w:p>
        </w:tc>
      </w:tr>
      <w:tr w:rsidR="00B92DB7" w14:paraId="2590910C" w14:textId="77777777" w:rsidTr="00B85828">
        <w:trPr>
          <w:trHeight w:val="243"/>
        </w:trPr>
        <w:tc>
          <w:tcPr>
            <w:tcW w:w="1668" w:type="dxa"/>
            <w:vAlign w:val="center"/>
          </w:tcPr>
          <w:p w14:paraId="6D744D44"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Sleep medication,</w:t>
            </w:r>
          </w:p>
          <w:p w14:paraId="21C528B5"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current use</w:t>
            </w:r>
          </w:p>
        </w:tc>
        <w:tc>
          <w:tcPr>
            <w:tcW w:w="1734" w:type="dxa"/>
            <w:vAlign w:val="center"/>
          </w:tcPr>
          <w:p w14:paraId="23B77D19" w14:textId="77777777" w:rsidR="00B92DB7" w:rsidRDefault="00B92DB7" w:rsidP="00B85828">
            <w:pPr>
              <w:jc w:val="center"/>
              <w:rPr>
                <w:rFonts w:ascii="Arial" w:hAnsi="Arial" w:cs="Arial"/>
                <w:sz w:val="18"/>
                <w:szCs w:val="18"/>
                <w:lang w:val="en-US"/>
              </w:rPr>
            </w:pPr>
            <w:r w:rsidRPr="000B1E58">
              <w:rPr>
                <w:rFonts w:ascii="Arial" w:hAnsi="Arial" w:cs="Arial"/>
                <w:sz w:val="18"/>
                <w:szCs w:val="18"/>
                <w:lang w:val="en-US"/>
              </w:rPr>
              <w:t>Hypnotics</w:t>
            </w:r>
            <w:r>
              <w:rPr>
                <w:rFonts w:ascii="Arial" w:hAnsi="Arial" w:cs="Arial"/>
                <w:sz w:val="18"/>
                <w:szCs w:val="18"/>
                <w:lang w:val="en-US"/>
              </w:rPr>
              <w:t xml:space="preserve"> (&gt;1),</w:t>
            </w:r>
          </w:p>
          <w:p w14:paraId="5146FDA6"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200 days</w:t>
            </w:r>
          </w:p>
        </w:tc>
        <w:tc>
          <w:tcPr>
            <w:tcW w:w="817" w:type="dxa"/>
            <w:vAlign w:val="center"/>
          </w:tcPr>
          <w:p w14:paraId="2B7DB3C8"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578</w:t>
            </w:r>
          </w:p>
        </w:tc>
        <w:tc>
          <w:tcPr>
            <w:tcW w:w="1418" w:type="dxa"/>
            <w:vAlign w:val="center"/>
          </w:tcPr>
          <w:p w14:paraId="1066B768"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807</w:t>
            </w:r>
          </w:p>
        </w:tc>
        <w:tc>
          <w:tcPr>
            <w:tcW w:w="850" w:type="dxa"/>
            <w:vAlign w:val="center"/>
          </w:tcPr>
          <w:p w14:paraId="4F96C9A7"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97</w:t>
            </w:r>
          </w:p>
        </w:tc>
        <w:tc>
          <w:tcPr>
            <w:tcW w:w="1134" w:type="dxa"/>
            <w:vAlign w:val="center"/>
          </w:tcPr>
          <w:p w14:paraId="66C2E056"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11,172</w:t>
            </w:r>
          </w:p>
        </w:tc>
        <w:tc>
          <w:tcPr>
            <w:tcW w:w="1701" w:type="dxa"/>
            <w:vAlign w:val="center"/>
          </w:tcPr>
          <w:p w14:paraId="5D2526D2"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0.86 (0.83, 0.88)</w:t>
            </w:r>
          </w:p>
        </w:tc>
        <w:tc>
          <w:tcPr>
            <w:tcW w:w="1559" w:type="dxa"/>
            <w:vAlign w:val="center"/>
          </w:tcPr>
          <w:p w14:paraId="754F2F7C"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0.93 (0.93, 0.94)</w:t>
            </w:r>
          </w:p>
        </w:tc>
        <w:tc>
          <w:tcPr>
            <w:tcW w:w="1593" w:type="dxa"/>
            <w:vAlign w:val="center"/>
          </w:tcPr>
          <w:p w14:paraId="79DDA925" w14:textId="77777777" w:rsidR="00B92DB7" w:rsidRPr="00C42554" w:rsidRDefault="00B92DB7" w:rsidP="00B85828">
            <w:pPr>
              <w:jc w:val="center"/>
              <w:rPr>
                <w:rFonts w:ascii="Arial" w:hAnsi="Arial" w:cs="Arial"/>
                <w:color w:val="FF0000"/>
                <w:sz w:val="18"/>
                <w:szCs w:val="18"/>
                <w:lang w:val="en-US"/>
              </w:rPr>
            </w:pPr>
            <w:r w:rsidRPr="00497C6C">
              <w:rPr>
                <w:rFonts w:ascii="Arial" w:hAnsi="Arial" w:cs="Arial"/>
                <w:sz w:val="18"/>
                <w:szCs w:val="18"/>
                <w:lang w:val="en-US"/>
              </w:rPr>
              <w:t>0.42 (0.39, 0.44)</w:t>
            </w:r>
          </w:p>
        </w:tc>
        <w:tc>
          <w:tcPr>
            <w:tcW w:w="1593" w:type="dxa"/>
            <w:vAlign w:val="center"/>
          </w:tcPr>
          <w:p w14:paraId="47AEEF72" w14:textId="77777777" w:rsidR="00B92DB7" w:rsidRPr="00C42554" w:rsidRDefault="00B92DB7" w:rsidP="00B85828">
            <w:pPr>
              <w:jc w:val="center"/>
              <w:rPr>
                <w:rFonts w:ascii="Arial" w:hAnsi="Arial" w:cs="Arial"/>
                <w:color w:val="FF0000"/>
                <w:sz w:val="18"/>
                <w:szCs w:val="18"/>
                <w:lang w:val="en-US"/>
              </w:rPr>
            </w:pPr>
            <w:r w:rsidRPr="00497C6C">
              <w:rPr>
                <w:rFonts w:ascii="Arial" w:hAnsi="Arial" w:cs="Arial"/>
                <w:sz w:val="18"/>
                <w:szCs w:val="18"/>
                <w:lang w:val="en-US"/>
              </w:rPr>
              <w:t>0.99 (0.99, 0.99)</w:t>
            </w:r>
          </w:p>
        </w:tc>
        <w:tc>
          <w:tcPr>
            <w:tcW w:w="1593" w:type="dxa"/>
            <w:vAlign w:val="center"/>
          </w:tcPr>
          <w:p w14:paraId="1D24BDC3"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0.53 (0.50, 0.55)</w:t>
            </w:r>
          </w:p>
        </w:tc>
      </w:tr>
      <w:tr w:rsidR="00B92DB7" w:rsidRPr="00497C6C" w14:paraId="0AECE20F" w14:textId="77777777" w:rsidTr="00B85828">
        <w:trPr>
          <w:trHeight w:val="206"/>
        </w:trPr>
        <w:tc>
          <w:tcPr>
            <w:tcW w:w="1668" w:type="dxa"/>
            <w:vAlign w:val="center"/>
          </w:tcPr>
          <w:p w14:paraId="36193D78"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Sleep medication, ever use</w:t>
            </w:r>
          </w:p>
        </w:tc>
        <w:tc>
          <w:tcPr>
            <w:tcW w:w="1734" w:type="dxa"/>
            <w:vAlign w:val="center"/>
          </w:tcPr>
          <w:p w14:paraId="015802B5" w14:textId="77777777" w:rsidR="00B92DB7" w:rsidRDefault="00B92DB7" w:rsidP="00B85828">
            <w:pPr>
              <w:jc w:val="center"/>
              <w:rPr>
                <w:rFonts w:ascii="Arial" w:hAnsi="Arial" w:cs="Arial"/>
                <w:sz w:val="18"/>
                <w:szCs w:val="18"/>
                <w:lang w:val="en-US"/>
              </w:rPr>
            </w:pPr>
            <w:r w:rsidRPr="000B1E58">
              <w:rPr>
                <w:rFonts w:ascii="Arial" w:hAnsi="Arial" w:cs="Arial"/>
                <w:sz w:val="18"/>
                <w:szCs w:val="18"/>
                <w:lang w:val="en-US"/>
              </w:rPr>
              <w:t>Hypnotics</w:t>
            </w:r>
            <w:r>
              <w:rPr>
                <w:rFonts w:ascii="Arial" w:hAnsi="Arial" w:cs="Arial"/>
                <w:sz w:val="18"/>
                <w:szCs w:val="18"/>
                <w:lang w:val="en-US"/>
              </w:rPr>
              <w:t>,</w:t>
            </w:r>
          </w:p>
          <w:p w14:paraId="286C92A0"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since 2004</w:t>
            </w:r>
          </w:p>
        </w:tc>
        <w:tc>
          <w:tcPr>
            <w:tcW w:w="817" w:type="dxa"/>
            <w:vAlign w:val="center"/>
          </w:tcPr>
          <w:p w14:paraId="6841D8CB" w14:textId="77777777" w:rsidR="00B92DB7" w:rsidRPr="00F25DAA" w:rsidRDefault="00B92DB7" w:rsidP="00B85828">
            <w:pPr>
              <w:jc w:val="center"/>
              <w:rPr>
                <w:rFonts w:ascii="Arial" w:hAnsi="Arial" w:cs="Arial"/>
                <w:sz w:val="18"/>
                <w:szCs w:val="18"/>
                <w:lang w:val="en-US"/>
              </w:rPr>
            </w:pPr>
            <w:r>
              <w:rPr>
                <w:rFonts w:ascii="Arial" w:hAnsi="Arial" w:cs="Arial"/>
                <w:sz w:val="18"/>
                <w:szCs w:val="18"/>
                <w:lang w:val="en-US"/>
              </w:rPr>
              <w:t>1,884</w:t>
            </w:r>
          </w:p>
        </w:tc>
        <w:tc>
          <w:tcPr>
            <w:tcW w:w="1418" w:type="dxa"/>
            <w:vAlign w:val="center"/>
          </w:tcPr>
          <w:p w14:paraId="4126D2D4" w14:textId="77777777" w:rsidR="00B92DB7" w:rsidRPr="00F25DAA" w:rsidRDefault="00B92DB7" w:rsidP="00B85828">
            <w:pPr>
              <w:jc w:val="center"/>
              <w:rPr>
                <w:rFonts w:ascii="Arial" w:hAnsi="Arial" w:cs="Arial"/>
                <w:sz w:val="18"/>
                <w:szCs w:val="18"/>
                <w:lang w:val="en-US"/>
              </w:rPr>
            </w:pPr>
            <w:r>
              <w:rPr>
                <w:rFonts w:ascii="Arial" w:hAnsi="Arial" w:cs="Arial"/>
                <w:sz w:val="18"/>
                <w:szCs w:val="18"/>
                <w:lang w:val="en-US"/>
              </w:rPr>
              <w:t>594</w:t>
            </w:r>
          </w:p>
        </w:tc>
        <w:tc>
          <w:tcPr>
            <w:tcW w:w="850" w:type="dxa"/>
            <w:vAlign w:val="center"/>
          </w:tcPr>
          <w:p w14:paraId="0972E08B" w14:textId="77777777" w:rsidR="00B92DB7" w:rsidRPr="00F25DAA" w:rsidRDefault="00B92DB7" w:rsidP="00B85828">
            <w:pPr>
              <w:jc w:val="center"/>
              <w:rPr>
                <w:rFonts w:ascii="Arial" w:hAnsi="Arial" w:cs="Arial"/>
                <w:sz w:val="18"/>
                <w:szCs w:val="18"/>
                <w:lang w:val="en-US"/>
              </w:rPr>
            </w:pPr>
            <w:r>
              <w:rPr>
                <w:rFonts w:ascii="Arial" w:hAnsi="Arial" w:cs="Arial"/>
                <w:sz w:val="18"/>
                <w:szCs w:val="18"/>
                <w:lang w:val="en-US"/>
              </w:rPr>
              <w:t>1,107</w:t>
            </w:r>
          </w:p>
        </w:tc>
        <w:tc>
          <w:tcPr>
            <w:tcW w:w="1134" w:type="dxa"/>
            <w:vAlign w:val="center"/>
          </w:tcPr>
          <w:p w14:paraId="171CD997" w14:textId="77777777" w:rsidR="00B92DB7" w:rsidRPr="00F25DAA" w:rsidRDefault="00B92DB7" w:rsidP="00B85828">
            <w:pPr>
              <w:jc w:val="center"/>
              <w:rPr>
                <w:rFonts w:ascii="Arial" w:hAnsi="Arial" w:cs="Arial"/>
                <w:sz w:val="18"/>
                <w:szCs w:val="18"/>
                <w:lang w:val="en-US"/>
              </w:rPr>
            </w:pPr>
            <w:r>
              <w:rPr>
                <w:rFonts w:ascii="Arial" w:hAnsi="Arial" w:cs="Arial"/>
                <w:sz w:val="18"/>
                <w:szCs w:val="18"/>
                <w:lang w:val="en-US"/>
              </w:rPr>
              <w:t>9,069</w:t>
            </w:r>
          </w:p>
        </w:tc>
        <w:tc>
          <w:tcPr>
            <w:tcW w:w="1701" w:type="dxa"/>
            <w:vAlign w:val="center"/>
          </w:tcPr>
          <w:p w14:paraId="48D425F6"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0.6</w:t>
            </w:r>
            <w:r w:rsidRPr="00F25DAA">
              <w:rPr>
                <w:rFonts w:ascii="Arial" w:hAnsi="Arial" w:cs="Arial"/>
                <w:sz w:val="18"/>
                <w:szCs w:val="18"/>
                <w:lang w:val="en-US"/>
              </w:rPr>
              <w:t>3</w:t>
            </w:r>
            <w:r>
              <w:rPr>
                <w:rFonts w:ascii="Arial" w:hAnsi="Arial" w:cs="Arial"/>
                <w:sz w:val="18"/>
                <w:szCs w:val="18"/>
                <w:lang w:val="en-US"/>
              </w:rPr>
              <w:t xml:space="preserve"> (0.61, 0.65)</w:t>
            </w:r>
          </w:p>
        </w:tc>
        <w:tc>
          <w:tcPr>
            <w:tcW w:w="1559" w:type="dxa"/>
            <w:vAlign w:val="center"/>
          </w:tcPr>
          <w:p w14:paraId="0DC11960"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0.94 (0.93, 0.94)</w:t>
            </w:r>
          </w:p>
        </w:tc>
        <w:tc>
          <w:tcPr>
            <w:tcW w:w="1593" w:type="dxa"/>
            <w:vAlign w:val="center"/>
          </w:tcPr>
          <w:p w14:paraId="43F72488" w14:textId="77777777" w:rsidR="00B92DB7" w:rsidRPr="00C42554" w:rsidRDefault="00B92DB7" w:rsidP="00B85828">
            <w:pPr>
              <w:jc w:val="center"/>
              <w:rPr>
                <w:rFonts w:ascii="Arial" w:hAnsi="Arial" w:cs="Arial"/>
                <w:color w:val="FF0000"/>
                <w:sz w:val="18"/>
                <w:szCs w:val="18"/>
                <w:lang w:val="en-US"/>
              </w:rPr>
            </w:pPr>
            <w:r w:rsidRPr="00497C6C">
              <w:rPr>
                <w:rFonts w:ascii="Arial" w:hAnsi="Arial" w:cs="Arial"/>
                <w:sz w:val="18"/>
                <w:szCs w:val="18"/>
                <w:lang w:val="en-US"/>
              </w:rPr>
              <w:t>0.76 (0.74, 0.78)</w:t>
            </w:r>
          </w:p>
        </w:tc>
        <w:tc>
          <w:tcPr>
            <w:tcW w:w="1593" w:type="dxa"/>
            <w:vAlign w:val="center"/>
          </w:tcPr>
          <w:p w14:paraId="7B415922" w14:textId="77777777" w:rsidR="00B92DB7" w:rsidRPr="00C42554" w:rsidRDefault="00B92DB7" w:rsidP="00B85828">
            <w:pPr>
              <w:jc w:val="center"/>
              <w:rPr>
                <w:rFonts w:ascii="Arial" w:hAnsi="Arial" w:cs="Arial"/>
                <w:color w:val="FF0000"/>
                <w:sz w:val="18"/>
                <w:szCs w:val="18"/>
                <w:lang w:val="en-US"/>
              </w:rPr>
            </w:pPr>
            <w:r w:rsidRPr="00497C6C">
              <w:rPr>
                <w:rFonts w:ascii="Arial" w:hAnsi="Arial" w:cs="Arial"/>
                <w:sz w:val="18"/>
                <w:szCs w:val="18"/>
                <w:lang w:val="en-US"/>
              </w:rPr>
              <w:t>0.89 (0.88, 0.90)</w:t>
            </w:r>
          </w:p>
        </w:tc>
        <w:tc>
          <w:tcPr>
            <w:tcW w:w="1593" w:type="dxa"/>
            <w:vAlign w:val="center"/>
          </w:tcPr>
          <w:p w14:paraId="1505647E"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0.60 (0.59, 0.62</w:t>
            </w:r>
            <w:r w:rsidRPr="000B1E58">
              <w:rPr>
                <w:rFonts w:ascii="Arial" w:hAnsi="Arial" w:cs="Arial"/>
                <w:sz w:val="18"/>
                <w:szCs w:val="18"/>
                <w:lang w:val="en-US"/>
              </w:rPr>
              <w:t>)</w:t>
            </w:r>
          </w:p>
        </w:tc>
      </w:tr>
      <w:tr w:rsidR="00B92DB7" w:rsidRPr="00A05FC2" w14:paraId="16ACB524" w14:textId="77777777" w:rsidTr="00B85828">
        <w:trPr>
          <w:trHeight w:val="440"/>
        </w:trPr>
        <w:tc>
          <w:tcPr>
            <w:tcW w:w="1668" w:type="dxa"/>
            <w:vAlign w:val="center"/>
          </w:tcPr>
          <w:p w14:paraId="3CA91A56"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Tranquillizers,</w:t>
            </w:r>
            <w:r w:rsidRPr="000B1E58">
              <w:rPr>
                <w:rFonts w:ascii="Arial" w:hAnsi="Arial" w:cs="Arial"/>
                <w:sz w:val="18"/>
                <w:szCs w:val="18"/>
                <w:lang w:val="en-US"/>
              </w:rPr>
              <w:t xml:space="preserve"> current use</w:t>
            </w:r>
          </w:p>
        </w:tc>
        <w:tc>
          <w:tcPr>
            <w:tcW w:w="1734" w:type="dxa"/>
            <w:vAlign w:val="center"/>
          </w:tcPr>
          <w:p w14:paraId="3E643A9F" w14:textId="77777777" w:rsidR="00B92DB7" w:rsidRDefault="00B92DB7" w:rsidP="00B85828">
            <w:pPr>
              <w:jc w:val="center"/>
              <w:rPr>
                <w:rFonts w:ascii="Arial" w:hAnsi="Arial" w:cs="Arial"/>
                <w:sz w:val="18"/>
                <w:szCs w:val="18"/>
                <w:lang w:val="en-US"/>
              </w:rPr>
            </w:pPr>
            <w:r w:rsidRPr="000B1E58">
              <w:rPr>
                <w:rFonts w:ascii="Arial" w:hAnsi="Arial" w:cs="Arial"/>
                <w:sz w:val="18"/>
                <w:szCs w:val="18"/>
                <w:lang w:val="en-US"/>
              </w:rPr>
              <w:t>Anxiolytics</w:t>
            </w:r>
            <w:r>
              <w:rPr>
                <w:rFonts w:ascii="Arial" w:hAnsi="Arial" w:cs="Arial"/>
                <w:sz w:val="18"/>
                <w:szCs w:val="18"/>
                <w:lang w:val="en-US"/>
              </w:rPr>
              <w:t>,</w:t>
            </w:r>
            <w:r w:rsidRPr="000B1E58">
              <w:rPr>
                <w:rFonts w:ascii="Arial" w:hAnsi="Arial" w:cs="Arial"/>
                <w:sz w:val="18"/>
                <w:szCs w:val="18"/>
                <w:lang w:val="en-US"/>
              </w:rPr>
              <w:t xml:space="preserve"> </w:t>
            </w:r>
          </w:p>
          <w:p w14:paraId="2629B663"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100 days</w:t>
            </w:r>
          </w:p>
        </w:tc>
        <w:tc>
          <w:tcPr>
            <w:tcW w:w="817" w:type="dxa"/>
            <w:vAlign w:val="center"/>
          </w:tcPr>
          <w:p w14:paraId="2946B887" w14:textId="77777777" w:rsidR="00B92DB7" w:rsidRPr="00F01553" w:rsidRDefault="00B92DB7" w:rsidP="00B85828">
            <w:pPr>
              <w:jc w:val="center"/>
              <w:rPr>
                <w:rFonts w:ascii="Arial" w:hAnsi="Arial" w:cs="Arial"/>
                <w:sz w:val="18"/>
                <w:szCs w:val="18"/>
                <w:lang w:val="en-US"/>
              </w:rPr>
            </w:pPr>
            <w:r>
              <w:rPr>
                <w:rFonts w:ascii="Arial" w:hAnsi="Arial" w:cs="Arial"/>
                <w:sz w:val="18"/>
                <w:szCs w:val="18"/>
                <w:lang w:val="en-US"/>
              </w:rPr>
              <w:t>285</w:t>
            </w:r>
          </w:p>
        </w:tc>
        <w:tc>
          <w:tcPr>
            <w:tcW w:w="1418" w:type="dxa"/>
            <w:vAlign w:val="center"/>
          </w:tcPr>
          <w:p w14:paraId="1921CE3D" w14:textId="77777777" w:rsidR="00B92DB7" w:rsidRPr="00F01553" w:rsidRDefault="00B92DB7" w:rsidP="00B85828">
            <w:pPr>
              <w:jc w:val="center"/>
              <w:rPr>
                <w:rFonts w:ascii="Arial" w:hAnsi="Arial" w:cs="Arial"/>
                <w:sz w:val="18"/>
                <w:szCs w:val="18"/>
                <w:lang w:val="en-US"/>
              </w:rPr>
            </w:pPr>
            <w:r>
              <w:rPr>
                <w:rFonts w:ascii="Arial" w:hAnsi="Arial" w:cs="Arial"/>
                <w:sz w:val="18"/>
                <w:szCs w:val="18"/>
                <w:lang w:val="en-US"/>
              </w:rPr>
              <w:t>517</w:t>
            </w:r>
          </w:p>
        </w:tc>
        <w:tc>
          <w:tcPr>
            <w:tcW w:w="850" w:type="dxa"/>
            <w:vAlign w:val="center"/>
          </w:tcPr>
          <w:p w14:paraId="40F1C0AB" w14:textId="77777777" w:rsidR="00B92DB7" w:rsidRPr="00F01553" w:rsidRDefault="00B92DB7" w:rsidP="00B85828">
            <w:pPr>
              <w:jc w:val="center"/>
              <w:rPr>
                <w:rFonts w:ascii="Arial" w:hAnsi="Arial" w:cs="Arial"/>
                <w:sz w:val="18"/>
                <w:szCs w:val="18"/>
                <w:lang w:val="en-US"/>
              </w:rPr>
            </w:pPr>
            <w:r>
              <w:rPr>
                <w:rFonts w:ascii="Arial" w:hAnsi="Arial" w:cs="Arial"/>
                <w:sz w:val="18"/>
                <w:szCs w:val="18"/>
                <w:lang w:val="en-US"/>
              </w:rPr>
              <w:t>203</w:t>
            </w:r>
          </w:p>
        </w:tc>
        <w:tc>
          <w:tcPr>
            <w:tcW w:w="1134" w:type="dxa"/>
            <w:vAlign w:val="center"/>
          </w:tcPr>
          <w:p w14:paraId="1579370A" w14:textId="77777777" w:rsidR="00B92DB7" w:rsidRPr="00F01553" w:rsidRDefault="00B92DB7" w:rsidP="00B85828">
            <w:pPr>
              <w:jc w:val="center"/>
              <w:rPr>
                <w:rFonts w:ascii="Arial" w:hAnsi="Arial" w:cs="Arial"/>
                <w:sz w:val="18"/>
                <w:szCs w:val="18"/>
                <w:lang w:val="en-US"/>
              </w:rPr>
            </w:pPr>
            <w:r>
              <w:rPr>
                <w:rFonts w:ascii="Arial" w:hAnsi="Arial" w:cs="Arial"/>
                <w:sz w:val="18"/>
                <w:szCs w:val="18"/>
                <w:lang w:val="en-US"/>
              </w:rPr>
              <w:t>11,593</w:t>
            </w:r>
          </w:p>
        </w:tc>
        <w:tc>
          <w:tcPr>
            <w:tcW w:w="1701" w:type="dxa"/>
            <w:vAlign w:val="center"/>
          </w:tcPr>
          <w:p w14:paraId="66414915" w14:textId="77777777" w:rsidR="00B92DB7" w:rsidRPr="000B1E58" w:rsidRDefault="00B92DB7" w:rsidP="00B85828">
            <w:pPr>
              <w:jc w:val="center"/>
              <w:rPr>
                <w:rFonts w:ascii="Arial" w:hAnsi="Arial" w:cs="Arial"/>
                <w:sz w:val="18"/>
                <w:szCs w:val="18"/>
                <w:lang w:val="en-US"/>
              </w:rPr>
            </w:pPr>
            <w:r w:rsidRPr="00F01553">
              <w:rPr>
                <w:rFonts w:ascii="Arial" w:hAnsi="Arial" w:cs="Arial"/>
                <w:sz w:val="18"/>
                <w:szCs w:val="18"/>
                <w:lang w:val="en-US"/>
              </w:rPr>
              <w:t>0.58</w:t>
            </w:r>
            <w:r>
              <w:rPr>
                <w:rFonts w:ascii="Arial" w:hAnsi="Arial" w:cs="Arial"/>
                <w:sz w:val="18"/>
                <w:szCs w:val="18"/>
                <w:lang w:val="en-US"/>
              </w:rPr>
              <w:t xml:space="preserve"> (0.54, 0.63)</w:t>
            </w:r>
          </w:p>
        </w:tc>
        <w:tc>
          <w:tcPr>
            <w:tcW w:w="1559" w:type="dxa"/>
            <w:vAlign w:val="center"/>
          </w:tcPr>
          <w:p w14:paraId="719D8B49"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0.96 (0.95, 0.96)</w:t>
            </w:r>
          </w:p>
        </w:tc>
        <w:tc>
          <w:tcPr>
            <w:tcW w:w="1593" w:type="dxa"/>
            <w:vAlign w:val="center"/>
          </w:tcPr>
          <w:p w14:paraId="43F5557F" w14:textId="77777777" w:rsidR="00B92DB7" w:rsidRPr="00A05FC2" w:rsidRDefault="00B92DB7" w:rsidP="00B85828">
            <w:pPr>
              <w:jc w:val="center"/>
              <w:rPr>
                <w:rFonts w:ascii="Arial" w:hAnsi="Arial" w:cs="Arial"/>
                <w:sz w:val="18"/>
                <w:szCs w:val="18"/>
                <w:lang w:val="en-US"/>
              </w:rPr>
            </w:pPr>
            <w:r w:rsidRPr="00A05FC2">
              <w:rPr>
                <w:rFonts w:ascii="Arial" w:hAnsi="Arial" w:cs="Arial"/>
                <w:sz w:val="18"/>
                <w:szCs w:val="18"/>
                <w:lang w:val="en-US"/>
              </w:rPr>
              <w:t>0.36 (0.32, 0.39)</w:t>
            </w:r>
          </w:p>
        </w:tc>
        <w:tc>
          <w:tcPr>
            <w:tcW w:w="1593" w:type="dxa"/>
            <w:vAlign w:val="center"/>
          </w:tcPr>
          <w:p w14:paraId="35DDCB38" w14:textId="77777777" w:rsidR="00B92DB7" w:rsidRPr="00C42554" w:rsidRDefault="00B92DB7" w:rsidP="00B85828">
            <w:pPr>
              <w:jc w:val="center"/>
              <w:rPr>
                <w:rFonts w:ascii="Arial" w:hAnsi="Arial" w:cs="Arial"/>
                <w:color w:val="FF0000"/>
                <w:sz w:val="18"/>
                <w:szCs w:val="18"/>
                <w:lang w:val="en-US"/>
              </w:rPr>
            </w:pPr>
            <w:r w:rsidRPr="00A05FC2">
              <w:rPr>
                <w:rFonts w:ascii="Arial" w:hAnsi="Arial" w:cs="Arial"/>
                <w:sz w:val="18"/>
                <w:szCs w:val="18"/>
                <w:lang w:val="en-US"/>
              </w:rPr>
              <w:t>0.98 (0.98, 0.99)</w:t>
            </w:r>
          </w:p>
        </w:tc>
        <w:tc>
          <w:tcPr>
            <w:tcW w:w="1593" w:type="dxa"/>
            <w:vAlign w:val="center"/>
          </w:tcPr>
          <w:p w14:paraId="18C9F445" w14:textId="77777777" w:rsidR="00B92DB7" w:rsidRPr="000B1E58" w:rsidRDefault="00B92DB7" w:rsidP="00B85828">
            <w:pPr>
              <w:jc w:val="center"/>
              <w:rPr>
                <w:rFonts w:ascii="Arial" w:hAnsi="Arial" w:cs="Arial"/>
                <w:sz w:val="18"/>
                <w:szCs w:val="18"/>
                <w:lang w:val="en-US"/>
              </w:rPr>
            </w:pPr>
            <w:r w:rsidRPr="000B1E58">
              <w:rPr>
                <w:rFonts w:ascii="Arial" w:hAnsi="Arial" w:cs="Arial"/>
                <w:sz w:val="18"/>
                <w:szCs w:val="18"/>
                <w:lang w:val="en-US"/>
              </w:rPr>
              <w:t>0.41</w:t>
            </w:r>
            <w:r>
              <w:rPr>
                <w:rFonts w:ascii="Arial" w:hAnsi="Arial" w:cs="Arial"/>
                <w:sz w:val="18"/>
                <w:szCs w:val="18"/>
                <w:lang w:val="en-US"/>
              </w:rPr>
              <w:t xml:space="preserve"> (0.38, 0.45</w:t>
            </w:r>
            <w:r w:rsidRPr="000B1E58">
              <w:rPr>
                <w:rFonts w:ascii="Arial" w:hAnsi="Arial" w:cs="Arial"/>
                <w:sz w:val="18"/>
                <w:szCs w:val="18"/>
                <w:lang w:val="en-US"/>
              </w:rPr>
              <w:t>)</w:t>
            </w:r>
          </w:p>
        </w:tc>
      </w:tr>
      <w:tr w:rsidR="00B92DB7" w:rsidRPr="001A7345" w14:paraId="1320DD90" w14:textId="77777777" w:rsidTr="00B85828">
        <w:trPr>
          <w:trHeight w:val="518"/>
        </w:trPr>
        <w:tc>
          <w:tcPr>
            <w:tcW w:w="1668" w:type="dxa"/>
            <w:vAlign w:val="center"/>
          </w:tcPr>
          <w:p w14:paraId="7AADD0C9"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Tranquillizers,</w:t>
            </w:r>
            <w:r w:rsidRPr="000B1E58">
              <w:rPr>
                <w:rFonts w:ascii="Arial" w:hAnsi="Arial" w:cs="Arial"/>
                <w:sz w:val="18"/>
                <w:szCs w:val="18"/>
                <w:lang w:val="en-US"/>
              </w:rPr>
              <w:t xml:space="preserve"> current use</w:t>
            </w:r>
          </w:p>
        </w:tc>
        <w:tc>
          <w:tcPr>
            <w:tcW w:w="1734" w:type="dxa"/>
            <w:vAlign w:val="center"/>
          </w:tcPr>
          <w:p w14:paraId="792F9D63" w14:textId="77777777" w:rsidR="00B92DB7" w:rsidRDefault="00B92DB7" w:rsidP="00B85828">
            <w:pPr>
              <w:jc w:val="center"/>
              <w:rPr>
                <w:rFonts w:ascii="Arial" w:hAnsi="Arial" w:cs="Arial"/>
                <w:sz w:val="18"/>
                <w:szCs w:val="18"/>
                <w:lang w:val="en-US"/>
              </w:rPr>
            </w:pPr>
            <w:r w:rsidRPr="000B1E58">
              <w:rPr>
                <w:rFonts w:ascii="Arial" w:hAnsi="Arial" w:cs="Arial"/>
                <w:sz w:val="18"/>
                <w:szCs w:val="18"/>
                <w:lang w:val="en-US"/>
              </w:rPr>
              <w:t>Anxiolytics</w:t>
            </w:r>
            <w:r>
              <w:rPr>
                <w:rFonts w:ascii="Arial" w:hAnsi="Arial" w:cs="Arial"/>
                <w:sz w:val="18"/>
                <w:szCs w:val="18"/>
                <w:lang w:val="en-US"/>
              </w:rPr>
              <w:t>,</w:t>
            </w:r>
            <w:r w:rsidRPr="000B1E58">
              <w:rPr>
                <w:rFonts w:ascii="Arial" w:hAnsi="Arial" w:cs="Arial"/>
                <w:sz w:val="18"/>
                <w:szCs w:val="18"/>
                <w:lang w:val="en-US"/>
              </w:rPr>
              <w:t xml:space="preserve"> </w:t>
            </w:r>
          </w:p>
          <w:p w14:paraId="32B5CE3C"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200 days</w:t>
            </w:r>
          </w:p>
        </w:tc>
        <w:tc>
          <w:tcPr>
            <w:tcW w:w="817" w:type="dxa"/>
            <w:vAlign w:val="center"/>
          </w:tcPr>
          <w:p w14:paraId="03B5A399"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365</w:t>
            </w:r>
          </w:p>
        </w:tc>
        <w:tc>
          <w:tcPr>
            <w:tcW w:w="1418" w:type="dxa"/>
            <w:vAlign w:val="center"/>
          </w:tcPr>
          <w:p w14:paraId="6A51E937"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437</w:t>
            </w:r>
          </w:p>
        </w:tc>
        <w:tc>
          <w:tcPr>
            <w:tcW w:w="850" w:type="dxa"/>
            <w:vAlign w:val="center"/>
          </w:tcPr>
          <w:p w14:paraId="636CCB81"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358</w:t>
            </w:r>
          </w:p>
        </w:tc>
        <w:tc>
          <w:tcPr>
            <w:tcW w:w="1134" w:type="dxa"/>
            <w:vAlign w:val="center"/>
          </w:tcPr>
          <w:p w14:paraId="5FC7FC9D"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11,438</w:t>
            </w:r>
          </w:p>
        </w:tc>
        <w:tc>
          <w:tcPr>
            <w:tcW w:w="1701" w:type="dxa"/>
            <w:vAlign w:val="center"/>
          </w:tcPr>
          <w:p w14:paraId="1632EA54" w14:textId="77777777" w:rsidR="00B92DB7" w:rsidRPr="00F01553" w:rsidRDefault="00B92DB7" w:rsidP="00B85828">
            <w:pPr>
              <w:jc w:val="center"/>
              <w:rPr>
                <w:rFonts w:ascii="Arial" w:hAnsi="Arial" w:cs="Arial"/>
                <w:sz w:val="18"/>
                <w:szCs w:val="18"/>
                <w:lang w:val="en-US"/>
              </w:rPr>
            </w:pPr>
            <w:r>
              <w:rPr>
                <w:rFonts w:ascii="Arial" w:hAnsi="Arial" w:cs="Arial"/>
                <w:sz w:val="18"/>
                <w:szCs w:val="18"/>
                <w:lang w:val="en-US"/>
              </w:rPr>
              <w:t>0.50 (0.47, 0.54)</w:t>
            </w:r>
          </w:p>
        </w:tc>
        <w:tc>
          <w:tcPr>
            <w:tcW w:w="1559" w:type="dxa"/>
            <w:vAlign w:val="center"/>
          </w:tcPr>
          <w:p w14:paraId="3A546372"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0.96 (0.96, 0.97)</w:t>
            </w:r>
          </w:p>
        </w:tc>
        <w:tc>
          <w:tcPr>
            <w:tcW w:w="1593" w:type="dxa"/>
            <w:vAlign w:val="center"/>
          </w:tcPr>
          <w:p w14:paraId="5277D877" w14:textId="77777777" w:rsidR="00B92DB7" w:rsidRPr="00C42554" w:rsidRDefault="00B92DB7" w:rsidP="00B85828">
            <w:pPr>
              <w:jc w:val="center"/>
              <w:rPr>
                <w:rFonts w:ascii="Arial" w:hAnsi="Arial" w:cs="Arial"/>
                <w:color w:val="FF0000"/>
                <w:sz w:val="18"/>
                <w:szCs w:val="18"/>
                <w:lang w:val="en-US"/>
              </w:rPr>
            </w:pPr>
            <w:r w:rsidRPr="001A7345">
              <w:rPr>
                <w:rFonts w:ascii="Arial" w:hAnsi="Arial" w:cs="Arial"/>
                <w:sz w:val="18"/>
                <w:szCs w:val="18"/>
                <w:lang w:val="en-US"/>
              </w:rPr>
              <w:t>0.46 (0.42, 0.49)</w:t>
            </w:r>
          </w:p>
        </w:tc>
        <w:tc>
          <w:tcPr>
            <w:tcW w:w="1593" w:type="dxa"/>
            <w:vAlign w:val="center"/>
          </w:tcPr>
          <w:p w14:paraId="5AB83514" w14:textId="77777777" w:rsidR="00B92DB7" w:rsidRPr="00C42554" w:rsidRDefault="00B92DB7" w:rsidP="00B85828">
            <w:pPr>
              <w:jc w:val="center"/>
              <w:rPr>
                <w:rFonts w:ascii="Arial" w:hAnsi="Arial" w:cs="Arial"/>
                <w:color w:val="FF0000"/>
                <w:sz w:val="18"/>
                <w:szCs w:val="18"/>
                <w:lang w:val="en-US"/>
              </w:rPr>
            </w:pPr>
            <w:r w:rsidRPr="001A7345">
              <w:rPr>
                <w:rFonts w:ascii="Arial" w:hAnsi="Arial" w:cs="Arial"/>
                <w:sz w:val="18"/>
                <w:szCs w:val="18"/>
                <w:lang w:val="en-US"/>
              </w:rPr>
              <w:t>0.97 (0.97, 0.97)</w:t>
            </w:r>
          </w:p>
        </w:tc>
        <w:tc>
          <w:tcPr>
            <w:tcW w:w="1593" w:type="dxa"/>
            <w:vAlign w:val="center"/>
          </w:tcPr>
          <w:p w14:paraId="67D93706"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0.45 (0.41, 0.48)</w:t>
            </w:r>
          </w:p>
        </w:tc>
      </w:tr>
      <w:tr w:rsidR="00B92DB7" w:rsidRPr="001A7345" w14:paraId="2302C1AB" w14:textId="77777777" w:rsidTr="00B85828">
        <w:trPr>
          <w:trHeight w:val="518"/>
        </w:trPr>
        <w:tc>
          <w:tcPr>
            <w:tcW w:w="1668" w:type="dxa"/>
            <w:vAlign w:val="center"/>
          </w:tcPr>
          <w:p w14:paraId="6EE0A4DE"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Tranquillizers,</w:t>
            </w:r>
            <w:r w:rsidRPr="000B1E58">
              <w:rPr>
                <w:rFonts w:ascii="Arial" w:hAnsi="Arial" w:cs="Arial"/>
                <w:sz w:val="18"/>
                <w:szCs w:val="18"/>
                <w:lang w:val="en-US"/>
              </w:rPr>
              <w:t xml:space="preserve"> current use</w:t>
            </w:r>
          </w:p>
        </w:tc>
        <w:tc>
          <w:tcPr>
            <w:tcW w:w="1734" w:type="dxa"/>
            <w:vAlign w:val="center"/>
          </w:tcPr>
          <w:p w14:paraId="3B21C465" w14:textId="77777777" w:rsidR="00B92DB7" w:rsidRDefault="00B92DB7" w:rsidP="00B85828">
            <w:pPr>
              <w:jc w:val="center"/>
              <w:rPr>
                <w:rFonts w:ascii="Arial" w:hAnsi="Arial" w:cs="Arial"/>
                <w:sz w:val="18"/>
                <w:szCs w:val="18"/>
                <w:lang w:val="en-US"/>
              </w:rPr>
            </w:pPr>
            <w:r w:rsidRPr="000B1E58">
              <w:rPr>
                <w:rFonts w:ascii="Arial" w:hAnsi="Arial" w:cs="Arial"/>
                <w:sz w:val="18"/>
                <w:szCs w:val="18"/>
                <w:lang w:val="en-US"/>
              </w:rPr>
              <w:t>Anxiolytics</w:t>
            </w:r>
            <w:r>
              <w:rPr>
                <w:rFonts w:ascii="Arial" w:hAnsi="Arial" w:cs="Arial"/>
                <w:sz w:val="18"/>
                <w:szCs w:val="18"/>
                <w:lang w:val="en-US"/>
              </w:rPr>
              <w:t xml:space="preserve"> (&gt;1),</w:t>
            </w:r>
            <w:r w:rsidRPr="000B1E58">
              <w:rPr>
                <w:rFonts w:ascii="Arial" w:hAnsi="Arial" w:cs="Arial"/>
                <w:sz w:val="18"/>
                <w:szCs w:val="18"/>
                <w:lang w:val="en-US"/>
              </w:rPr>
              <w:t xml:space="preserve"> </w:t>
            </w:r>
          </w:p>
          <w:p w14:paraId="19783853"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200 days</w:t>
            </w:r>
          </w:p>
        </w:tc>
        <w:tc>
          <w:tcPr>
            <w:tcW w:w="817" w:type="dxa"/>
            <w:vAlign w:val="center"/>
          </w:tcPr>
          <w:p w14:paraId="341595A1"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235</w:t>
            </w:r>
          </w:p>
        </w:tc>
        <w:tc>
          <w:tcPr>
            <w:tcW w:w="1418" w:type="dxa"/>
            <w:vAlign w:val="center"/>
          </w:tcPr>
          <w:p w14:paraId="3B1A1449" w14:textId="77777777" w:rsidR="00B92DB7" w:rsidRDefault="00B92DB7" w:rsidP="00B85828">
            <w:pPr>
              <w:jc w:val="center"/>
              <w:rPr>
                <w:rFonts w:ascii="Arial" w:hAnsi="Arial" w:cs="Arial"/>
                <w:sz w:val="18"/>
                <w:szCs w:val="18"/>
                <w:lang w:val="en-US"/>
              </w:rPr>
            </w:pPr>
            <w:r w:rsidRPr="006E1F27">
              <w:rPr>
                <w:rFonts w:ascii="Arial" w:hAnsi="Arial" w:cs="Arial"/>
                <w:sz w:val="18"/>
                <w:szCs w:val="18"/>
                <w:lang w:val="en-US"/>
              </w:rPr>
              <w:t>567</w:t>
            </w:r>
          </w:p>
        </w:tc>
        <w:tc>
          <w:tcPr>
            <w:tcW w:w="850" w:type="dxa"/>
            <w:vAlign w:val="center"/>
          </w:tcPr>
          <w:p w14:paraId="72890357"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107</w:t>
            </w:r>
          </w:p>
        </w:tc>
        <w:tc>
          <w:tcPr>
            <w:tcW w:w="1134" w:type="dxa"/>
            <w:vAlign w:val="center"/>
          </w:tcPr>
          <w:p w14:paraId="0D52241C"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11,689</w:t>
            </w:r>
          </w:p>
        </w:tc>
        <w:tc>
          <w:tcPr>
            <w:tcW w:w="1701" w:type="dxa"/>
            <w:vAlign w:val="center"/>
          </w:tcPr>
          <w:p w14:paraId="233FF142"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0.69 (0.63, 0.74)</w:t>
            </w:r>
          </w:p>
        </w:tc>
        <w:tc>
          <w:tcPr>
            <w:tcW w:w="1559" w:type="dxa"/>
            <w:vAlign w:val="center"/>
          </w:tcPr>
          <w:p w14:paraId="67173575"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0.95 (0.95, 0.96)</w:t>
            </w:r>
          </w:p>
        </w:tc>
        <w:tc>
          <w:tcPr>
            <w:tcW w:w="1593" w:type="dxa"/>
            <w:vAlign w:val="center"/>
          </w:tcPr>
          <w:p w14:paraId="006ACA76" w14:textId="77777777" w:rsidR="00B92DB7" w:rsidRPr="00C42554" w:rsidRDefault="00B92DB7" w:rsidP="00B85828">
            <w:pPr>
              <w:jc w:val="center"/>
              <w:rPr>
                <w:rFonts w:ascii="Arial" w:hAnsi="Arial" w:cs="Arial"/>
                <w:color w:val="FF0000"/>
                <w:sz w:val="18"/>
                <w:szCs w:val="18"/>
                <w:lang w:val="en-US"/>
              </w:rPr>
            </w:pPr>
            <w:r>
              <w:rPr>
                <w:rFonts w:ascii="Arial" w:hAnsi="Arial" w:cs="Arial"/>
                <w:sz w:val="18"/>
                <w:szCs w:val="18"/>
                <w:lang w:val="en-US"/>
              </w:rPr>
              <w:t>0.33 (0.30</w:t>
            </w:r>
            <w:r w:rsidRPr="001A7345">
              <w:rPr>
                <w:rFonts w:ascii="Arial" w:hAnsi="Arial" w:cs="Arial"/>
                <w:sz w:val="18"/>
                <w:szCs w:val="18"/>
                <w:lang w:val="en-US"/>
              </w:rPr>
              <w:t>, 0.</w:t>
            </w:r>
            <w:r>
              <w:rPr>
                <w:rFonts w:ascii="Arial" w:hAnsi="Arial" w:cs="Arial"/>
                <w:sz w:val="18"/>
                <w:szCs w:val="18"/>
                <w:lang w:val="en-US"/>
              </w:rPr>
              <w:t>37</w:t>
            </w:r>
            <w:r w:rsidRPr="001A7345">
              <w:rPr>
                <w:rFonts w:ascii="Arial" w:hAnsi="Arial" w:cs="Arial"/>
                <w:sz w:val="18"/>
                <w:szCs w:val="18"/>
                <w:lang w:val="en-US"/>
              </w:rPr>
              <w:t>)</w:t>
            </w:r>
          </w:p>
        </w:tc>
        <w:tc>
          <w:tcPr>
            <w:tcW w:w="1593" w:type="dxa"/>
            <w:vAlign w:val="center"/>
          </w:tcPr>
          <w:p w14:paraId="1BE5B523" w14:textId="77777777" w:rsidR="00B92DB7" w:rsidRPr="00C42554" w:rsidRDefault="00B92DB7" w:rsidP="00B85828">
            <w:pPr>
              <w:jc w:val="center"/>
              <w:rPr>
                <w:rFonts w:ascii="Arial" w:hAnsi="Arial" w:cs="Arial"/>
                <w:color w:val="FF0000"/>
                <w:sz w:val="18"/>
                <w:szCs w:val="18"/>
                <w:lang w:val="en-US"/>
              </w:rPr>
            </w:pPr>
            <w:r w:rsidRPr="001A7345">
              <w:rPr>
                <w:rFonts w:ascii="Arial" w:hAnsi="Arial" w:cs="Arial"/>
                <w:sz w:val="18"/>
                <w:szCs w:val="18"/>
                <w:lang w:val="en-US"/>
              </w:rPr>
              <w:t>0</w:t>
            </w:r>
            <w:r>
              <w:rPr>
                <w:rFonts w:ascii="Arial" w:hAnsi="Arial" w:cs="Arial"/>
                <w:sz w:val="18"/>
                <w:szCs w:val="18"/>
                <w:lang w:val="en-US"/>
              </w:rPr>
              <w:t>.99 (0.99, 0.99</w:t>
            </w:r>
            <w:r w:rsidRPr="001A7345">
              <w:rPr>
                <w:rFonts w:ascii="Arial" w:hAnsi="Arial" w:cs="Arial"/>
                <w:sz w:val="18"/>
                <w:szCs w:val="18"/>
                <w:lang w:val="en-US"/>
              </w:rPr>
              <w:t>)</w:t>
            </w:r>
          </w:p>
        </w:tc>
        <w:tc>
          <w:tcPr>
            <w:tcW w:w="1593" w:type="dxa"/>
            <w:vAlign w:val="center"/>
          </w:tcPr>
          <w:p w14:paraId="5662AFE5"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0.39 (0.35, 0.42)</w:t>
            </w:r>
          </w:p>
        </w:tc>
      </w:tr>
      <w:tr w:rsidR="00B92DB7" w:rsidRPr="00116949" w14:paraId="44E9BDDC" w14:textId="77777777" w:rsidTr="00B85828">
        <w:trPr>
          <w:trHeight w:val="299"/>
        </w:trPr>
        <w:tc>
          <w:tcPr>
            <w:tcW w:w="1668" w:type="dxa"/>
            <w:vAlign w:val="center"/>
          </w:tcPr>
          <w:p w14:paraId="3BCC7445"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Tranquilizers</w:t>
            </w:r>
            <w:r w:rsidRPr="000B1E58">
              <w:rPr>
                <w:rFonts w:ascii="Arial" w:hAnsi="Arial" w:cs="Arial"/>
                <w:sz w:val="18"/>
                <w:szCs w:val="18"/>
                <w:lang w:val="en-US"/>
              </w:rPr>
              <w:t>,</w:t>
            </w:r>
          </w:p>
          <w:p w14:paraId="2D9548EB" w14:textId="77777777" w:rsidR="00B92DB7" w:rsidRPr="000B1E58" w:rsidRDefault="00B92DB7" w:rsidP="00B85828">
            <w:pPr>
              <w:jc w:val="center"/>
              <w:rPr>
                <w:rFonts w:ascii="Arial" w:hAnsi="Arial" w:cs="Arial"/>
                <w:sz w:val="18"/>
                <w:szCs w:val="18"/>
                <w:lang w:val="en-US"/>
              </w:rPr>
            </w:pPr>
            <w:r w:rsidRPr="000B1E58">
              <w:rPr>
                <w:rFonts w:ascii="Arial" w:hAnsi="Arial" w:cs="Arial"/>
                <w:sz w:val="18"/>
                <w:szCs w:val="18"/>
                <w:lang w:val="en-US"/>
              </w:rPr>
              <w:t>ever use</w:t>
            </w:r>
          </w:p>
        </w:tc>
        <w:tc>
          <w:tcPr>
            <w:tcW w:w="1734" w:type="dxa"/>
            <w:vAlign w:val="center"/>
          </w:tcPr>
          <w:p w14:paraId="531B2EA5" w14:textId="77777777" w:rsidR="00B92DB7" w:rsidRPr="000B1E58" w:rsidRDefault="00B92DB7" w:rsidP="00B85828">
            <w:pPr>
              <w:jc w:val="center"/>
              <w:rPr>
                <w:rFonts w:ascii="Arial" w:hAnsi="Arial" w:cs="Arial"/>
                <w:sz w:val="18"/>
                <w:szCs w:val="18"/>
                <w:lang w:val="en-US"/>
              </w:rPr>
            </w:pPr>
            <w:r w:rsidRPr="000B1E58">
              <w:rPr>
                <w:rFonts w:ascii="Arial" w:hAnsi="Arial" w:cs="Arial"/>
                <w:sz w:val="18"/>
                <w:szCs w:val="18"/>
                <w:lang w:val="en-US"/>
              </w:rPr>
              <w:t xml:space="preserve">Anxiolytics, </w:t>
            </w:r>
            <w:r>
              <w:rPr>
                <w:rFonts w:ascii="Arial" w:hAnsi="Arial" w:cs="Arial"/>
                <w:sz w:val="18"/>
                <w:szCs w:val="18"/>
                <w:lang w:val="en-US"/>
              </w:rPr>
              <w:t>since 2004</w:t>
            </w:r>
          </w:p>
        </w:tc>
        <w:tc>
          <w:tcPr>
            <w:tcW w:w="817" w:type="dxa"/>
            <w:vAlign w:val="center"/>
          </w:tcPr>
          <w:p w14:paraId="54D95086"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966</w:t>
            </w:r>
          </w:p>
        </w:tc>
        <w:tc>
          <w:tcPr>
            <w:tcW w:w="1418" w:type="dxa"/>
            <w:vAlign w:val="center"/>
          </w:tcPr>
          <w:p w14:paraId="2FF303B1"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773</w:t>
            </w:r>
          </w:p>
        </w:tc>
        <w:tc>
          <w:tcPr>
            <w:tcW w:w="850" w:type="dxa"/>
            <w:vAlign w:val="center"/>
          </w:tcPr>
          <w:p w14:paraId="18E15D11"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1,096</w:t>
            </w:r>
          </w:p>
        </w:tc>
        <w:tc>
          <w:tcPr>
            <w:tcW w:w="1134" w:type="dxa"/>
            <w:vAlign w:val="center"/>
          </w:tcPr>
          <w:p w14:paraId="18BC1EC2"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9,763</w:t>
            </w:r>
          </w:p>
        </w:tc>
        <w:tc>
          <w:tcPr>
            <w:tcW w:w="1701" w:type="dxa"/>
            <w:vAlign w:val="center"/>
          </w:tcPr>
          <w:p w14:paraId="03F4BA31"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0.47 (0.45, 0.49)</w:t>
            </w:r>
          </w:p>
        </w:tc>
        <w:tc>
          <w:tcPr>
            <w:tcW w:w="1559" w:type="dxa"/>
            <w:vAlign w:val="center"/>
          </w:tcPr>
          <w:p w14:paraId="5E97A8BD"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0.93 (0.92, 0.93)</w:t>
            </w:r>
          </w:p>
        </w:tc>
        <w:tc>
          <w:tcPr>
            <w:tcW w:w="1593" w:type="dxa"/>
            <w:vAlign w:val="center"/>
          </w:tcPr>
          <w:p w14:paraId="7B314AAD" w14:textId="77777777" w:rsidR="00B92DB7" w:rsidRPr="00000B04" w:rsidRDefault="00B92DB7" w:rsidP="00B85828">
            <w:pPr>
              <w:jc w:val="center"/>
              <w:rPr>
                <w:rFonts w:ascii="Arial" w:hAnsi="Arial" w:cs="Arial"/>
                <w:sz w:val="18"/>
                <w:szCs w:val="18"/>
                <w:lang w:val="en-US"/>
              </w:rPr>
            </w:pPr>
            <w:r w:rsidRPr="00000B04">
              <w:rPr>
                <w:rFonts w:ascii="Arial" w:hAnsi="Arial" w:cs="Arial"/>
                <w:sz w:val="18"/>
                <w:szCs w:val="18"/>
                <w:lang w:val="en-US"/>
              </w:rPr>
              <w:t>0.56 (0.53, 0.58)</w:t>
            </w:r>
          </w:p>
        </w:tc>
        <w:tc>
          <w:tcPr>
            <w:tcW w:w="1593" w:type="dxa"/>
            <w:vAlign w:val="center"/>
          </w:tcPr>
          <w:p w14:paraId="2D0ABDE5" w14:textId="77777777" w:rsidR="00B92DB7" w:rsidRPr="00000B04" w:rsidRDefault="00B92DB7" w:rsidP="00B85828">
            <w:pPr>
              <w:jc w:val="center"/>
              <w:rPr>
                <w:rFonts w:ascii="Arial" w:hAnsi="Arial" w:cs="Arial"/>
                <w:sz w:val="18"/>
                <w:szCs w:val="18"/>
                <w:lang w:val="en-US"/>
              </w:rPr>
            </w:pPr>
            <w:r w:rsidRPr="00000B04">
              <w:rPr>
                <w:rFonts w:ascii="Arial" w:hAnsi="Arial" w:cs="Arial"/>
                <w:sz w:val="18"/>
                <w:szCs w:val="18"/>
                <w:lang w:val="en-US"/>
              </w:rPr>
              <w:t>0.90 (0.89, 0.90)</w:t>
            </w:r>
          </w:p>
        </w:tc>
        <w:tc>
          <w:tcPr>
            <w:tcW w:w="1593" w:type="dxa"/>
            <w:vAlign w:val="center"/>
          </w:tcPr>
          <w:p w14:paraId="1023B52A"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0.42 (0.40, 0.44</w:t>
            </w:r>
            <w:r w:rsidRPr="000B1E58">
              <w:rPr>
                <w:rFonts w:ascii="Arial" w:hAnsi="Arial" w:cs="Arial"/>
                <w:sz w:val="18"/>
                <w:szCs w:val="18"/>
                <w:lang w:val="en-US"/>
              </w:rPr>
              <w:t>)</w:t>
            </w:r>
          </w:p>
        </w:tc>
      </w:tr>
      <w:tr w:rsidR="00B92DB7" w14:paraId="3E56464F" w14:textId="77777777" w:rsidTr="00B85828">
        <w:trPr>
          <w:trHeight w:val="377"/>
        </w:trPr>
        <w:tc>
          <w:tcPr>
            <w:tcW w:w="1668" w:type="dxa"/>
            <w:vAlign w:val="center"/>
          </w:tcPr>
          <w:p w14:paraId="56258433"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 xml:space="preserve">BP medication, </w:t>
            </w:r>
            <w:r w:rsidRPr="000B1E58">
              <w:rPr>
                <w:rFonts w:ascii="Arial" w:hAnsi="Arial" w:cs="Arial"/>
                <w:sz w:val="18"/>
                <w:szCs w:val="18"/>
                <w:lang w:val="en-US"/>
              </w:rPr>
              <w:t>current use</w:t>
            </w:r>
          </w:p>
        </w:tc>
        <w:tc>
          <w:tcPr>
            <w:tcW w:w="1734" w:type="dxa"/>
            <w:vAlign w:val="center"/>
          </w:tcPr>
          <w:p w14:paraId="784D8C37"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BP medication, 100 days</w:t>
            </w:r>
          </w:p>
        </w:tc>
        <w:tc>
          <w:tcPr>
            <w:tcW w:w="817" w:type="dxa"/>
            <w:vAlign w:val="center"/>
          </w:tcPr>
          <w:p w14:paraId="52090534"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2,381</w:t>
            </w:r>
          </w:p>
        </w:tc>
        <w:tc>
          <w:tcPr>
            <w:tcW w:w="1418" w:type="dxa"/>
            <w:vAlign w:val="center"/>
          </w:tcPr>
          <w:p w14:paraId="3F197308"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335</w:t>
            </w:r>
          </w:p>
        </w:tc>
        <w:tc>
          <w:tcPr>
            <w:tcW w:w="850" w:type="dxa"/>
            <w:vAlign w:val="center"/>
          </w:tcPr>
          <w:p w14:paraId="4E5EDD43"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336</w:t>
            </w:r>
          </w:p>
        </w:tc>
        <w:tc>
          <w:tcPr>
            <w:tcW w:w="1134" w:type="dxa"/>
            <w:vAlign w:val="center"/>
          </w:tcPr>
          <w:p w14:paraId="285B27A3"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9,703</w:t>
            </w:r>
          </w:p>
        </w:tc>
        <w:tc>
          <w:tcPr>
            <w:tcW w:w="1701" w:type="dxa"/>
            <w:vAlign w:val="center"/>
          </w:tcPr>
          <w:p w14:paraId="4C0C58F4"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0.88 (0.86, 0.89)</w:t>
            </w:r>
          </w:p>
        </w:tc>
        <w:tc>
          <w:tcPr>
            <w:tcW w:w="1559" w:type="dxa"/>
            <w:vAlign w:val="center"/>
          </w:tcPr>
          <w:p w14:paraId="10BD6016"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0.97 (0.96, 0.97)</w:t>
            </w:r>
          </w:p>
        </w:tc>
        <w:tc>
          <w:tcPr>
            <w:tcW w:w="1593" w:type="dxa"/>
            <w:vAlign w:val="center"/>
          </w:tcPr>
          <w:p w14:paraId="4C1BDE7E" w14:textId="77777777" w:rsidR="00B92DB7" w:rsidRPr="00B134A6" w:rsidRDefault="00B92DB7" w:rsidP="00B85828">
            <w:pPr>
              <w:jc w:val="center"/>
              <w:rPr>
                <w:rFonts w:ascii="Arial" w:hAnsi="Arial" w:cs="Arial"/>
                <w:sz w:val="18"/>
                <w:szCs w:val="18"/>
                <w:lang w:val="en-US"/>
              </w:rPr>
            </w:pPr>
            <w:r w:rsidRPr="00B134A6">
              <w:rPr>
                <w:rFonts w:ascii="Arial" w:hAnsi="Arial" w:cs="Arial"/>
                <w:sz w:val="18"/>
                <w:szCs w:val="18"/>
                <w:lang w:val="en-US"/>
              </w:rPr>
              <w:t>0.88 (0.86, 0.89)</w:t>
            </w:r>
          </w:p>
        </w:tc>
        <w:tc>
          <w:tcPr>
            <w:tcW w:w="1593" w:type="dxa"/>
            <w:vAlign w:val="center"/>
          </w:tcPr>
          <w:p w14:paraId="643371F2" w14:textId="77777777" w:rsidR="00B92DB7" w:rsidRPr="00B134A6" w:rsidRDefault="00B92DB7" w:rsidP="00B85828">
            <w:pPr>
              <w:jc w:val="center"/>
              <w:rPr>
                <w:rFonts w:ascii="Arial" w:hAnsi="Arial" w:cs="Arial"/>
                <w:sz w:val="18"/>
                <w:szCs w:val="18"/>
                <w:lang w:val="en-US"/>
              </w:rPr>
            </w:pPr>
            <w:r w:rsidRPr="00B134A6">
              <w:rPr>
                <w:rFonts w:ascii="Arial" w:hAnsi="Arial" w:cs="Arial"/>
                <w:sz w:val="18"/>
                <w:szCs w:val="18"/>
                <w:lang w:val="en-US"/>
              </w:rPr>
              <w:t>0.97 (0.96, 0.97)</w:t>
            </w:r>
          </w:p>
        </w:tc>
        <w:tc>
          <w:tcPr>
            <w:tcW w:w="1593" w:type="dxa"/>
            <w:vAlign w:val="center"/>
          </w:tcPr>
          <w:p w14:paraId="24A73984"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0.84 (0.83, 0.86)</w:t>
            </w:r>
          </w:p>
        </w:tc>
      </w:tr>
      <w:tr w:rsidR="00B92DB7" w:rsidRPr="00B134A6" w14:paraId="4DDC527E" w14:textId="77777777" w:rsidTr="00B85828">
        <w:trPr>
          <w:trHeight w:val="469"/>
        </w:trPr>
        <w:tc>
          <w:tcPr>
            <w:tcW w:w="1668" w:type="dxa"/>
            <w:vAlign w:val="center"/>
          </w:tcPr>
          <w:p w14:paraId="0ED417DF"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BP medication,</w:t>
            </w:r>
            <w:r w:rsidRPr="000B1E58">
              <w:rPr>
                <w:rFonts w:ascii="Arial" w:hAnsi="Arial" w:cs="Arial"/>
                <w:sz w:val="18"/>
                <w:szCs w:val="18"/>
                <w:lang w:val="en-US"/>
              </w:rPr>
              <w:t xml:space="preserve"> current use</w:t>
            </w:r>
          </w:p>
        </w:tc>
        <w:tc>
          <w:tcPr>
            <w:tcW w:w="1734" w:type="dxa"/>
            <w:vAlign w:val="center"/>
          </w:tcPr>
          <w:p w14:paraId="79A49150"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BP medication, 200 days</w:t>
            </w:r>
          </w:p>
        </w:tc>
        <w:tc>
          <w:tcPr>
            <w:tcW w:w="817" w:type="dxa"/>
            <w:vAlign w:val="center"/>
          </w:tcPr>
          <w:p w14:paraId="396798F5"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2,598</w:t>
            </w:r>
          </w:p>
        </w:tc>
        <w:tc>
          <w:tcPr>
            <w:tcW w:w="1418" w:type="dxa"/>
            <w:vAlign w:val="center"/>
          </w:tcPr>
          <w:p w14:paraId="5663C240"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433</w:t>
            </w:r>
          </w:p>
        </w:tc>
        <w:tc>
          <w:tcPr>
            <w:tcW w:w="850" w:type="dxa"/>
            <w:vAlign w:val="center"/>
          </w:tcPr>
          <w:p w14:paraId="4C1FE385"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118</w:t>
            </w:r>
          </w:p>
        </w:tc>
        <w:tc>
          <w:tcPr>
            <w:tcW w:w="1134" w:type="dxa"/>
            <w:vAlign w:val="center"/>
          </w:tcPr>
          <w:p w14:paraId="7E685016"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9,606</w:t>
            </w:r>
          </w:p>
        </w:tc>
        <w:tc>
          <w:tcPr>
            <w:tcW w:w="1701" w:type="dxa"/>
            <w:vAlign w:val="center"/>
          </w:tcPr>
          <w:p w14:paraId="02D555FB"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0.96 (0.95, 0.96)</w:t>
            </w:r>
          </w:p>
        </w:tc>
        <w:tc>
          <w:tcPr>
            <w:tcW w:w="1559" w:type="dxa"/>
            <w:vAlign w:val="center"/>
          </w:tcPr>
          <w:p w14:paraId="4D502692"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0.96 (0.95, 0.96)</w:t>
            </w:r>
          </w:p>
        </w:tc>
        <w:tc>
          <w:tcPr>
            <w:tcW w:w="1593" w:type="dxa"/>
            <w:vAlign w:val="center"/>
          </w:tcPr>
          <w:p w14:paraId="16E48536" w14:textId="77777777" w:rsidR="00B92DB7" w:rsidRPr="0062387D" w:rsidRDefault="00B92DB7" w:rsidP="00B85828">
            <w:pPr>
              <w:jc w:val="center"/>
              <w:rPr>
                <w:rFonts w:ascii="Arial" w:hAnsi="Arial" w:cs="Arial"/>
                <w:sz w:val="18"/>
                <w:szCs w:val="18"/>
                <w:lang w:val="en-US"/>
              </w:rPr>
            </w:pPr>
            <w:r w:rsidRPr="0062387D">
              <w:rPr>
                <w:rFonts w:ascii="Arial" w:hAnsi="Arial" w:cs="Arial"/>
                <w:sz w:val="18"/>
                <w:szCs w:val="18"/>
                <w:lang w:val="en-US"/>
              </w:rPr>
              <w:t>0.86 (0.84, 0.87)</w:t>
            </w:r>
          </w:p>
        </w:tc>
        <w:tc>
          <w:tcPr>
            <w:tcW w:w="1593" w:type="dxa"/>
            <w:vAlign w:val="center"/>
          </w:tcPr>
          <w:p w14:paraId="57D72EC0" w14:textId="77777777" w:rsidR="00B92DB7" w:rsidRPr="0062387D" w:rsidRDefault="00B92DB7" w:rsidP="00B85828">
            <w:pPr>
              <w:jc w:val="center"/>
              <w:rPr>
                <w:rFonts w:ascii="Arial" w:hAnsi="Arial" w:cs="Arial"/>
                <w:sz w:val="18"/>
                <w:szCs w:val="18"/>
                <w:lang w:val="en-US"/>
              </w:rPr>
            </w:pPr>
            <w:r w:rsidRPr="0062387D">
              <w:rPr>
                <w:rFonts w:ascii="Arial" w:hAnsi="Arial" w:cs="Arial"/>
                <w:sz w:val="18"/>
                <w:szCs w:val="18"/>
                <w:lang w:val="en-US"/>
              </w:rPr>
              <w:t>0.99 (0.99, 0.99)</w:t>
            </w:r>
          </w:p>
        </w:tc>
        <w:tc>
          <w:tcPr>
            <w:tcW w:w="1593" w:type="dxa"/>
            <w:vAlign w:val="center"/>
          </w:tcPr>
          <w:p w14:paraId="7529562F"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0.88 (0.87, 0.89)</w:t>
            </w:r>
          </w:p>
        </w:tc>
      </w:tr>
      <w:tr w:rsidR="00B92DB7" w:rsidRPr="0062387D" w14:paraId="1F8153C6" w14:textId="77777777" w:rsidTr="00B85828">
        <w:trPr>
          <w:trHeight w:val="469"/>
        </w:trPr>
        <w:tc>
          <w:tcPr>
            <w:tcW w:w="1668" w:type="dxa"/>
            <w:vAlign w:val="center"/>
          </w:tcPr>
          <w:p w14:paraId="18558AB6"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BP medication,</w:t>
            </w:r>
            <w:r w:rsidRPr="000B1E58">
              <w:rPr>
                <w:rFonts w:ascii="Arial" w:hAnsi="Arial" w:cs="Arial"/>
                <w:sz w:val="18"/>
                <w:szCs w:val="18"/>
                <w:lang w:val="en-US"/>
              </w:rPr>
              <w:t xml:space="preserve"> current use</w:t>
            </w:r>
          </w:p>
        </w:tc>
        <w:tc>
          <w:tcPr>
            <w:tcW w:w="1734" w:type="dxa"/>
            <w:vAlign w:val="center"/>
          </w:tcPr>
          <w:p w14:paraId="24B720EA"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BP medication (&gt;1), 200 days</w:t>
            </w:r>
          </w:p>
        </w:tc>
        <w:tc>
          <w:tcPr>
            <w:tcW w:w="817" w:type="dxa"/>
            <w:vAlign w:val="center"/>
          </w:tcPr>
          <w:p w14:paraId="20767EB6" w14:textId="77777777" w:rsidR="00B92DB7" w:rsidRDefault="00B92DB7" w:rsidP="00B85828">
            <w:pPr>
              <w:jc w:val="center"/>
              <w:rPr>
                <w:rFonts w:ascii="Arial" w:hAnsi="Arial" w:cs="Arial"/>
                <w:sz w:val="18"/>
                <w:szCs w:val="18"/>
                <w:lang w:val="en-US"/>
              </w:rPr>
            </w:pPr>
            <w:r w:rsidRPr="00DA2F37">
              <w:rPr>
                <w:rFonts w:ascii="Arial" w:hAnsi="Arial" w:cs="Arial"/>
                <w:sz w:val="18"/>
                <w:szCs w:val="18"/>
                <w:lang w:val="en-US"/>
              </w:rPr>
              <w:t>1,557</w:t>
            </w:r>
          </w:p>
        </w:tc>
        <w:tc>
          <w:tcPr>
            <w:tcW w:w="1418" w:type="dxa"/>
            <w:vAlign w:val="center"/>
          </w:tcPr>
          <w:p w14:paraId="7CE7CD74" w14:textId="77777777" w:rsidR="00B92DB7" w:rsidRDefault="00B92DB7" w:rsidP="00B85828">
            <w:pPr>
              <w:jc w:val="center"/>
              <w:rPr>
                <w:rFonts w:ascii="Arial" w:hAnsi="Arial" w:cs="Arial"/>
                <w:sz w:val="18"/>
                <w:szCs w:val="18"/>
                <w:lang w:val="en-US"/>
              </w:rPr>
            </w:pPr>
            <w:r w:rsidRPr="00DA2F37">
              <w:rPr>
                <w:rFonts w:ascii="Arial" w:hAnsi="Arial" w:cs="Arial"/>
                <w:sz w:val="18"/>
                <w:szCs w:val="18"/>
                <w:lang w:val="en-US"/>
              </w:rPr>
              <w:t>1,159</w:t>
            </w:r>
          </w:p>
        </w:tc>
        <w:tc>
          <w:tcPr>
            <w:tcW w:w="850" w:type="dxa"/>
            <w:vAlign w:val="center"/>
          </w:tcPr>
          <w:p w14:paraId="63C1C3F7" w14:textId="77777777" w:rsidR="00B92DB7" w:rsidRDefault="00B92DB7" w:rsidP="00B85828">
            <w:pPr>
              <w:jc w:val="center"/>
              <w:rPr>
                <w:rFonts w:ascii="Arial" w:hAnsi="Arial" w:cs="Arial"/>
                <w:sz w:val="18"/>
                <w:szCs w:val="18"/>
                <w:lang w:val="en-US"/>
              </w:rPr>
            </w:pPr>
            <w:r w:rsidRPr="00DA2F37">
              <w:rPr>
                <w:rFonts w:ascii="Arial" w:hAnsi="Arial" w:cs="Arial"/>
                <w:sz w:val="18"/>
                <w:szCs w:val="18"/>
                <w:lang w:val="en-US"/>
              </w:rPr>
              <w:t>65</w:t>
            </w:r>
          </w:p>
        </w:tc>
        <w:tc>
          <w:tcPr>
            <w:tcW w:w="1134" w:type="dxa"/>
            <w:vAlign w:val="center"/>
          </w:tcPr>
          <w:p w14:paraId="1B87B911" w14:textId="77777777" w:rsidR="00B92DB7" w:rsidRDefault="00B92DB7" w:rsidP="00B85828">
            <w:pPr>
              <w:jc w:val="center"/>
              <w:rPr>
                <w:rFonts w:ascii="Arial" w:hAnsi="Arial" w:cs="Arial"/>
                <w:sz w:val="18"/>
                <w:szCs w:val="18"/>
                <w:lang w:val="en-US"/>
              </w:rPr>
            </w:pPr>
            <w:r w:rsidRPr="00DA2F37">
              <w:rPr>
                <w:rFonts w:ascii="Arial" w:hAnsi="Arial" w:cs="Arial"/>
                <w:sz w:val="18"/>
                <w:szCs w:val="18"/>
                <w:lang w:val="en-US"/>
              </w:rPr>
              <w:t>9,974</w:t>
            </w:r>
          </w:p>
        </w:tc>
        <w:tc>
          <w:tcPr>
            <w:tcW w:w="1701" w:type="dxa"/>
            <w:vAlign w:val="center"/>
          </w:tcPr>
          <w:p w14:paraId="40D38EF4"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0.96 (0.95, 0.97)</w:t>
            </w:r>
          </w:p>
        </w:tc>
        <w:tc>
          <w:tcPr>
            <w:tcW w:w="1559" w:type="dxa"/>
            <w:vAlign w:val="center"/>
          </w:tcPr>
          <w:p w14:paraId="0F1FEEF3"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0.90 (0.89, 0.90)</w:t>
            </w:r>
          </w:p>
        </w:tc>
        <w:tc>
          <w:tcPr>
            <w:tcW w:w="1593" w:type="dxa"/>
            <w:vAlign w:val="center"/>
          </w:tcPr>
          <w:p w14:paraId="571E9E9E" w14:textId="77777777" w:rsidR="00B92DB7" w:rsidRPr="0062387D" w:rsidRDefault="00B92DB7" w:rsidP="00B85828">
            <w:pPr>
              <w:jc w:val="center"/>
              <w:rPr>
                <w:rFonts w:ascii="Arial" w:hAnsi="Arial" w:cs="Arial"/>
                <w:color w:val="FF0000"/>
                <w:sz w:val="18"/>
                <w:szCs w:val="18"/>
                <w:lang w:val="en-US"/>
              </w:rPr>
            </w:pPr>
            <w:r w:rsidRPr="0062387D">
              <w:rPr>
                <w:rFonts w:ascii="Arial" w:hAnsi="Arial" w:cs="Arial"/>
                <w:sz w:val="18"/>
                <w:szCs w:val="18"/>
                <w:lang w:val="en-US"/>
              </w:rPr>
              <w:t>0.93 (0.92, 0.94)</w:t>
            </w:r>
          </w:p>
        </w:tc>
        <w:tc>
          <w:tcPr>
            <w:tcW w:w="1593" w:type="dxa"/>
            <w:vAlign w:val="center"/>
          </w:tcPr>
          <w:p w14:paraId="4CB7F208" w14:textId="77777777" w:rsidR="00B92DB7" w:rsidRPr="0062387D" w:rsidRDefault="00B92DB7" w:rsidP="00B85828">
            <w:pPr>
              <w:jc w:val="center"/>
              <w:rPr>
                <w:rFonts w:ascii="Arial" w:hAnsi="Arial" w:cs="Arial"/>
                <w:color w:val="FF0000"/>
                <w:sz w:val="18"/>
                <w:szCs w:val="18"/>
                <w:lang w:val="en-US"/>
              </w:rPr>
            </w:pPr>
            <w:r w:rsidRPr="0062387D">
              <w:rPr>
                <w:rFonts w:ascii="Arial" w:hAnsi="Arial" w:cs="Arial"/>
                <w:sz w:val="18"/>
                <w:szCs w:val="18"/>
                <w:lang w:val="en-US"/>
              </w:rPr>
              <w:t>0.99 (0.99, 0.99)</w:t>
            </w:r>
          </w:p>
        </w:tc>
        <w:tc>
          <w:tcPr>
            <w:tcW w:w="1593" w:type="dxa"/>
            <w:vAlign w:val="center"/>
          </w:tcPr>
          <w:p w14:paraId="47CD068E"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0.66 (0.65, 0.68)</w:t>
            </w:r>
          </w:p>
        </w:tc>
      </w:tr>
      <w:tr w:rsidR="00B92DB7" w:rsidRPr="00966247" w14:paraId="48E7A3C8" w14:textId="77777777" w:rsidTr="00B85828">
        <w:trPr>
          <w:trHeight w:val="290"/>
        </w:trPr>
        <w:tc>
          <w:tcPr>
            <w:tcW w:w="1668" w:type="dxa"/>
            <w:tcBorders>
              <w:bottom w:val="single" w:sz="4" w:space="0" w:color="auto"/>
            </w:tcBorders>
            <w:vAlign w:val="center"/>
          </w:tcPr>
          <w:p w14:paraId="3F7792C5"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BP  medication,</w:t>
            </w:r>
          </w:p>
          <w:p w14:paraId="6946601D"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ever use</w:t>
            </w:r>
          </w:p>
        </w:tc>
        <w:tc>
          <w:tcPr>
            <w:tcW w:w="1734" w:type="dxa"/>
            <w:tcBorders>
              <w:bottom w:val="single" w:sz="4" w:space="0" w:color="auto"/>
            </w:tcBorders>
            <w:vAlign w:val="center"/>
          </w:tcPr>
          <w:p w14:paraId="4BE21C7D" w14:textId="77777777" w:rsidR="00B92DB7" w:rsidRPr="000B1E58" w:rsidRDefault="00B92DB7" w:rsidP="00B85828">
            <w:pPr>
              <w:jc w:val="center"/>
              <w:rPr>
                <w:rFonts w:ascii="Arial" w:hAnsi="Arial" w:cs="Arial"/>
                <w:sz w:val="18"/>
                <w:szCs w:val="18"/>
                <w:lang w:val="en-US"/>
              </w:rPr>
            </w:pPr>
            <w:r>
              <w:rPr>
                <w:rFonts w:ascii="Arial" w:hAnsi="Arial" w:cs="Arial"/>
                <w:sz w:val="18"/>
                <w:szCs w:val="18"/>
                <w:lang w:val="en-US"/>
              </w:rPr>
              <w:t>BP medication, since 2004</w:t>
            </w:r>
          </w:p>
        </w:tc>
        <w:tc>
          <w:tcPr>
            <w:tcW w:w="817" w:type="dxa"/>
            <w:tcBorders>
              <w:bottom w:val="single" w:sz="4" w:space="0" w:color="auto"/>
            </w:tcBorders>
            <w:vAlign w:val="center"/>
          </w:tcPr>
          <w:p w14:paraId="3C6BCD17"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2,877</w:t>
            </w:r>
          </w:p>
        </w:tc>
        <w:tc>
          <w:tcPr>
            <w:tcW w:w="1418" w:type="dxa"/>
            <w:tcBorders>
              <w:bottom w:val="single" w:sz="4" w:space="0" w:color="auto"/>
            </w:tcBorders>
            <w:vAlign w:val="center"/>
          </w:tcPr>
          <w:p w14:paraId="0EA7B17E"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143</w:t>
            </w:r>
          </w:p>
        </w:tc>
        <w:tc>
          <w:tcPr>
            <w:tcW w:w="850" w:type="dxa"/>
            <w:tcBorders>
              <w:bottom w:val="single" w:sz="4" w:space="0" w:color="auto"/>
            </w:tcBorders>
            <w:vAlign w:val="center"/>
          </w:tcPr>
          <w:p w14:paraId="5250E2D9"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777</w:t>
            </w:r>
          </w:p>
        </w:tc>
        <w:tc>
          <w:tcPr>
            <w:tcW w:w="1134" w:type="dxa"/>
            <w:tcBorders>
              <w:bottom w:val="single" w:sz="4" w:space="0" w:color="auto"/>
            </w:tcBorders>
            <w:vAlign w:val="center"/>
          </w:tcPr>
          <w:p w14:paraId="041B81E4"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8,958</w:t>
            </w:r>
          </w:p>
        </w:tc>
        <w:tc>
          <w:tcPr>
            <w:tcW w:w="1701" w:type="dxa"/>
            <w:tcBorders>
              <w:bottom w:val="single" w:sz="4" w:space="0" w:color="auto"/>
            </w:tcBorders>
            <w:vAlign w:val="center"/>
          </w:tcPr>
          <w:p w14:paraId="2E52C040"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0.79 (0.77, 0.80)</w:t>
            </w:r>
          </w:p>
        </w:tc>
        <w:tc>
          <w:tcPr>
            <w:tcW w:w="1559" w:type="dxa"/>
            <w:tcBorders>
              <w:bottom w:val="single" w:sz="4" w:space="0" w:color="auto"/>
            </w:tcBorders>
            <w:vAlign w:val="center"/>
          </w:tcPr>
          <w:p w14:paraId="37A62879" w14:textId="77777777" w:rsidR="00B92DB7" w:rsidRPr="00966247" w:rsidRDefault="00B92DB7" w:rsidP="00B85828">
            <w:pPr>
              <w:jc w:val="center"/>
              <w:rPr>
                <w:rFonts w:ascii="Arial" w:hAnsi="Arial" w:cs="Arial"/>
                <w:sz w:val="18"/>
                <w:szCs w:val="18"/>
                <w:lang w:val="en-US"/>
              </w:rPr>
            </w:pPr>
            <w:r w:rsidRPr="00966247">
              <w:rPr>
                <w:rFonts w:ascii="Arial" w:hAnsi="Arial" w:cs="Arial"/>
                <w:sz w:val="18"/>
                <w:szCs w:val="18"/>
                <w:lang w:val="en-US"/>
              </w:rPr>
              <w:t>0.98 (0.98, 0.99)</w:t>
            </w:r>
          </w:p>
        </w:tc>
        <w:tc>
          <w:tcPr>
            <w:tcW w:w="1593" w:type="dxa"/>
            <w:tcBorders>
              <w:bottom w:val="single" w:sz="4" w:space="0" w:color="auto"/>
            </w:tcBorders>
            <w:vAlign w:val="center"/>
          </w:tcPr>
          <w:p w14:paraId="7C6B7FE5" w14:textId="77777777" w:rsidR="00B92DB7" w:rsidRPr="00966247" w:rsidRDefault="00B92DB7" w:rsidP="00B85828">
            <w:pPr>
              <w:jc w:val="center"/>
              <w:rPr>
                <w:rFonts w:ascii="Arial" w:hAnsi="Arial" w:cs="Arial"/>
                <w:sz w:val="18"/>
                <w:szCs w:val="18"/>
                <w:lang w:val="en-US"/>
              </w:rPr>
            </w:pPr>
            <w:r w:rsidRPr="00966247">
              <w:rPr>
                <w:rFonts w:ascii="Arial" w:hAnsi="Arial" w:cs="Arial"/>
                <w:sz w:val="18"/>
                <w:szCs w:val="18"/>
                <w:lang w:val="en-US"/>
              </w:rPr>
              <w:t>0.95 (0.94, 0.96)</w:t>
            </w:r>
          </w:p>
        </w:tc>
        <w:tc>
          <w:tcPr>
            <w:tcW w:w="1593" w:type="dxa"/>
            <w:tcBorders>
              <w:bottom w:val="single" w:sz="4" w:space="0" w:color="auto"/>
            </w:tcBorders>
            <w:vAlign w:val="center"/>
          </w:tcPr>
          <w:p w14:paraId="43168182" w14:textId="77777777" w:rsidR="00B92DB7" w:rsidRPr="00C42554" w:rsidRDefault="00B92DB7" w:rsidP="00B85828">
            <w:pPr>
              <w:jc w:val="center"/>
              <w:rPr>
                <w:rFonts w:ascii="Arial" w:hAnsi="Arial" w:cs="Arial"/>
                <w:color w:val="FF0000"/>
                <w:sz w:val="18"/>
                <w:szCs w:val="18"/>
                <w:lang w:val="en-US"/>
              </w:rPr>
            </w:pPr>
            <w:r w:rsidRPr="00966247">
              <w:rPr>
                <w:rFonts w:ascii="Arial" w:hAnsi="Arial" w:cs="Arial"/>
                <w:sz w:val="18"/>
                <w:szCs w:val="18"/>
                <w:lang w:val="en-US"/>
              </w:rPr>
              <w:t>0.92 (0.91, 0.93)</w:t>
            </w:r>
          </w:p>
        </w:tc>
        <w:tc>
          <w:tcPr>
            <w:tcW w:w="1593" w:type="dxa"/>
            <w:tcBorders>
              <w:bottom w:val="single" w:sz="4" w:space="0" w:color="auto"/>
            </w:tcBorders>
            <w:vAlign w:val="center"/>
          </w:tcPr>
          <w:p w14:paraId="517321E1" w14:textId="77777777" w:rsidR="00B92DB7" w:rsidRDefault="00B92DB7" w:rsidP="00B85828">
            <w:pPr>
              <w:jc w:val="center"/>
              <w:rPr>
                <w:rFonts w:ascii="Arial" w:hAnsi="Arial" w:cs="Arial"/>
                <w:sz w:val="18"/>
                <w:szCs w:val="18"/>
                <w:lang w:val="en-US"/>
              </w:rPr>
            </w:pPr>
            <w:r>
              <w:rPr>
                <w:rFonts w:ascii="Arial" w:hAnsi="Arial" w:cs="Arial"/>
                <w:sz w:val="18"/>
                <w:szCs w:val="18"/>
                <w:lang w:val="en-US"/>
              </w:rPr>
              <w:t>0.81 (0.80, 0.83)</w:t>
            </w:r>
          </w:p>
        </w:tc>
      </w:tr>
      <w:tr w:rsidR="00B92DB7" w:rsidRPr="00B85828" w14:paraId="011CA06A" w14:textId="77777777" w:rsidTr="00B85828">
        <w:trPr>
          <w:trHeight w:val="503"/>
        </w:trPr>
        <w:tc>
          <w:tcPr>
            <w:tcW w:w="15660" w:type="dxa"/>
            <w:gridSpan w:val="11"/>
            <w:tcBorders>
              <w:top w:val="single" w:sz="4" w:space="0" w:color="auto"/>
            </w:tcBorders>
          </w:tcPr>
          <w:p w14:paraId="798310D6" w14:textId="77777777" w:rsidR="00B92DB7" w:rsidRDefault="00B92DB7" w:rsidP="00B85828">
            <w:pPr>
              <w:rPr>
                <w:rFonts w:ascii="Arial" w:hAnsi="Arial" w:cs="Arial"/>
                <w:sz w:val="18"/>
                <w:szCs w:val="18"/>
                <w:lang w:val="en-US"/>
              </w:rPr>
            </w:pPr>
            <w:r w:rsidRPr="000B1E58">
              <w:rPr>
                <w:rFonts w:ascii="Arial" w:hAnsi="Arial" w:cs="Arial"/>
                <w:sz w:val="18"/>
                <w:szCs w:val="18"/>
                <w:lang w:val="en-US"/>
              </w:rPr>
              <w:t xml:space="preserve">Abbreviations: NorPD, Norwegian Prescription Database; HELMILO, The Health and environment in Oslo </w:t>
            </w:r>
            <w:r>
              <w:rPr>
                <w:rFonts w:ascii="Arial" w:hAnsi="Arial" w:cs="Arial"/>
                <w:sz w:val="18"/>
                <w:szCs w:val="18"/>
                <w:lang w:val="en-US"/>
              </w:rPr>
              <w:t>Study; CI, confidence interval; BP, blood pressure</w:t>
            </w:r>
            <w:r w:rsidRPr="000B1E58">
              <w:rPr>
                <w:rFonts w:ascii="Arial" w:hAnsi="Arial" w:cs="Arial"/>
                <w:sz w:val="18"/>
                <w:szCs w:val="18"/>
                <w:lang w:val="en-US"/>
              </w:rPr>
              <w:t>.</w:t>
            </w:r>
          </w:p>
          <w:p w14:paraId="3429D223" w14:textId="77777777" w:rsidR="00B92DB7" w:rsidRDefault="00B92DB7" w:rsidP="00B85828">
            <w:pPr>
              <w:tabs>
                <w:tab w:val="left" w:pos="2715"/>
              </w:tabs>
              <w:rPr>
                <w:rFonts w:ascii="Arial" w:hAnsi="Arial" w:cs="Arial"/>
                <w:sz w:val="18"/>
                <w:szCs w:val="18"/>
                <w:lang w:val="en-US"/>
              </w:rPr>
            </w:pPr>
            <w:r w:rsidRPr="00BC68DA">
              <w:rPr>
                <w:rFonts w:ascii="Arial" w:hAnsi="Arial" w:cs="Arial"/>
                <w:color w:val="1C1D1E"/>
                <w:sz w:val="18"/>
                <w:szCs w:val="18"/>
                <w:shd w:val="clear" w:color="auto" w:fill="FFFFFF"/>
                <w:vertAlign w:val="superscript"/>
                <w:lang w:val="en-US"/>
              </w:rPr>
              <w:t>†</w:t>
            </w:r>
            <w:r>
              <w:rPr>
                <w:rFonts w:ascii="Arial" w:hAnsi="Arial" w:cs="Arial"/>
                <w:sz w:val="18"/>
                <w:szCs w:val="18"/>
                <w:lang w:val="en-US"/>
              </w:rPr>
              <w:t>Sensitivity with prescription registry as reference standard = a/(a+c)</w:t>
            </w:r>
            <w:r>
              <w:rPr>
                <w:rFonts w:ascii="Arial" w:hAnsi="Arial" w:cs="Arial"/>
                <w:sz w:val="18"/>
                <w:szCs w:val="18"/>
                <w:lang w:val="en-US"/>
              </w:rPr>
              <w:tab/>
            </w:r>
          </w:p>
          <w:p w14:paraId="436F4DE0" w14:textId="77777777" w:rsidR="00B92DB7" w:rsidRDefault="00B92DB7" w:rsidP="00B85828">
            <w:pPr>
              <w:rPr>
                <w:rFonts w:ascii="Arial" w:hAnsi="Arial" w:cs="Arial"/>
                <w:sz w:val="18"/>
                <w:szCs w:val="18"/>
                <w:lang w:val="en-US"/>
              </w:rPr>
            </w:pPr>
            <w:r w:rsidRPr="00BC68DA">
              <w:rPr>
                <w:rFonts w:ascii="Arial" w:hAnsi="Arial" w:cs="Arial"/>
                <w:color w:val="1C1D1E"/>
                <w:sz w:val="18"/>
                <w:szCs w:val="18"/>
                <w:shd w:val="clear" w:color="auto" w:fill="FFFFFF"/>
                <w:vertAlign w:val="superscript"/>
                <w:lang w:val="en-US"/>
              </w:rPr>
              <w:t>‡</w:t>
            </w:r>
            <w:r>
              <w:rPr>
                <w:rFonts w:ascii="Arial" w:hAnsi="Arial" w:cs="Arial"/>
                <w:sz w:val="18"/>
                <w:szCs w:val="18"/>
                <w:lang w:val="en-US"/>
              </w:rPr>
              <w:t>Specificity with prescription registry as reference standard = d/(b+d)</w:t>
            </w:r>
          </w:p>
          <w:p w14:paraId="200B56F4" w14:textId="77777777" w:rsidR="00B92DB7" w:rsidRDefault="00B92DB7" w:rsidP="00B85828">
            <w:pPr>
              <w:tabs>
                <w:tab w:val="left" w:pos="2715"/>
              </w:tabs>
              <w:rPr>
                <w:rFonts w:ascii="Arial" w:hAnsi="Arial" w:cs="Arial"/>
                <w:sz w:val="18"/>
                <w:szCs w:val="18"/>
                <w:lang w:val="en-US"/>
              </w:rPr>
            </w:pPr>
            <w:r w:rsidRPr="00904DA4">
              <w:rPr>
                <w:rFonts w:ascii="Arial" w:hAnsi="Arial" w:cs="Arial"/>
                <w:color w:val="1C1D1E"/>
                <w:sz w:val="18"/>
                <w:szCs w:val="18"/>
                <w:shd w:val="clear" w:color="auto" w:fill="FFFFFF"/>
                <w:vertAlign w:val="superscript"/>
                <w:lang w:val="en-US"/>
              </w:rPr>
              <w:t>§</w:t>
            </w:r>
            <w:r>
              <w:rPr>
                <w:rFonts w:ascii="Arial" w:hAnsi="Arial" w:cs="Arial"/>
                <w:sz w:val="18"/>
                <w:szCs w:val="18"/>
                <w:lang w:val="en-US"/>
              </w:rPr>
              <w:t>Sensitivity with self-reports as reference standard = a/(a+b)</w:t>
            </w:r>
            <w:r>
              <w:rPr>
                <w:rFonts w:ascii="Arial" w:hAnsi="Arial" w:cs="Arial"/>
                <w:sz w:val="18"/>
                <w:szCs w:val="18"/>
                <w:lang w:val="en-US"/>
              </w:rPr>
              <w:tab/>
            </w:r>
          </w:p>
          <w:p w14:paraId="6E139A8A" w14:textId="77777777" w:rsidR="00B92DB7" w:rsidRPr="000B1E58" w:rsidRDefault="00B92DB7" w:rsidP="00B85828">
            <w:pPr>
              <w:rPr>
                <w:rFonts w:ascii="Arial" w:hAnsi="Arial" w:cs="Arial"/>
                <w:sz w:val="18"/>
                <w:szCs w:val="18"/>
                <w:lang w:val="en-US"/>
              </w:rPr>
            </w:pPr>
            <w:r w:rsidRPr="00904DA4">
              <w:rPr>
                <w:rFonts w:ascii="Arial" w:hAnsi="Arial" w:cs="Arial"/>
                <w:color w:val="1C1D1E"/>
                <w:sz w:val="18"/>
                <w:szCs w:val="18"/>
                <w:shd w:val="clear" w:color="auto" w:fill="FFFFFF"/>
                <w:vertAlign w:val="superscript"/>
                <w:lang w:val="en-US"/>
              </w:rPr>
              <w:t>¶</w:t>
            </w:r>
            <w:r>
              <w:rPr>
                <w:rFonts w:ascii="Arial" w:hAnsi="Arial" w:cs="Arial"/>
                <w:sz w:val="18"/>
                <w:szCs w:val="18"/>
                <w:lang w:val="en-US"/>
              </w:rPr>
              <w:t>Specificity with self-reports as reference standard = d/(c+d)</w:t>
            </w:r>
          </w:p>
        </w:tc>
      </w:tr>
    </w:tbl>
    <w:p w14:paraId="7823C5DC" w14:textId="77777777" w:rsidR="00B92DB7" w:rsidRDefault="00B92DB7" w:rsidP="009420FA">
      <w:pPr>
        <w:spacing w:line="360" w:lineRule="auto"/>
        <w:rPr>
          <w:lang w:val="en-US"/>
        </w:rPr>
      </w:pPr>
    </w:p>
    <w:p w14:paraId="27E425AE" w14:textId="77777777" w:rsidR="00B92DB7" w:rsidRDefault="00B92DB7" w:rsidP="009420FA">
      <w:pPr>
        <w:spacing w:line="360" w:lineRule="auto"/>
        <w:rPr>
          <w:lang w:val="en-US"/>
        </w:rPr>
      </w:pPr>
    </w:p>
    <w:p w14:paraId="7686398F" w14:textId="77777777" w:rsidR="00B92DB7" w:rsidRDefault="00B92DB7" w:rsidP="009420FA">
      <w:pPr>
        <w:spacing w:line="360" w:lineRule="auto"/>
        <w:rPr>
          <w:lang w:val="en-US"/>
        </w:rPr>
      </w:pPr>
    </w:p>
    <w:p w14:paraId="38A3E199" w14:textId="77777777" w:rsidR="00EC131C" w:rsidRDefault="00EC131C" w:rsidP="009420FA">
      <w:pPr>
        <w:spacing w:line="360" w:lineRule="auto"/>
        <w:rPr>
          <w:lang w:val="en-US"/>
        </w:rPr>
      </w:pPr>
    </w:p>
    <w:p w14:paraId="02128AA5" w14:textId="77777777" w:rsidR="00EC131C" w:rsidRDefault="00EC131C" w:rsidP="009420FA">
      <w:pPr>
        <w:spacing w:line="360" w:lineRule="auto"/>
        <w:rPr>
          <w:lang w:val="en-US"/>
        </w:rPr>
      </w:pPr>
    </w:p>
    <w:p w14:paraId="1C5D8A2D" w14:textId="77777777" w:rsidR="00EC131C" w:rsidRDefault="00EC131C" w:rsidP="009420FA">
      <w:pPr>
        <w:spacing w:line="360" w:lineRule="auto"/>
        <w:rPr>
          <w:lang w:val="en-US"/>
        </w:rPr>
      </w:pPr>
    </w:p>
    <w:p w14:paraId="4B8A9699" w14:textId="77777777" w:rsidR="00EC131C" w:rsidRDefault="00EC131C" w:rsidP="009420FA">
      <w:pPr>
        <w:spacing w:line="360" w:lineRule="auto"/>
        <w:rPr>
          <w:lang w:val="en-US"/>
        </w:rPr>
      </w:pPr>
    </w:p>
    <w:p w14:paraId="165B0961" w14:textId="77777777" w:rsidR="00B92DB7" w:rsidRDefault="00B92DB7" w:rsidP="009420FA">
      <w:pPr>
        <w:spacing w:line="360" w:lineRule="auto"/>
        <w:rPr>
          <w:lang w:val="en-US"/>
        </w:rPr>
      </w:pPr>
    </w:p>
    <w:tbl>
      <w:tblPr>
        <w:tblStyle w:val="Tabellrutenett"/>
        <w:tblpPr w:leftFromText="180" w:rightFromText="180" w:vertAnchor="text" w:horzAnchor="margin" w:tblpXSpec="center" w:tblpY="19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1067"/>
        <w:gridCol w:w="1032"/>
        <w:gridCol w:w="242"/>
        <w:gridCol w:w="708"/>
        <w:gridCol w:w="1276"/>
        <w:gridCol w:w="1276"/>
      </w:tblGrid>
      <w:tr w:rsidR="00B92DB7" w:rsidRPr="00B85828" w14:paraId="464B0780" w14:textId="77777777" w:rsidTr="00B85828">
        <w:tc>
          <w:tcPr>
            <w:tcW w:w="6576" w:type="dxa"/>
            <w:gridSpan w:val="7"/>
            <w:tcBorders>
              <w:bottom w:val="single" w:sz="4" w:space="0" w:color="auto"/>
            </w:tcBorders>
          </w:tcPr>
          <w:p w14:paraId="7AD486F9" w14:textId="4920E3B9" w:rsidR="00B92DB7" w:rsidRPr="001F3BA0" w:rsidRDefault="00AA6AE6" w:rsidP="00B85828">
            <w:pPr>
              <w:rPr>
                <w:rFonts w:ascii="Arial" w:hAnsi="Arial" w:cs="Arial"/>
                <w:sz w:val="18"/>
                <w:szCs w:val="18"/>
                <w:lang w:val="en-US"/>
              </w:rPr>
            </w:pPr>
            <w:r>
              <w:rPr>
                <w:rFonts w:ascii="Arial" w:hAnsi="Arial" w:cs="Arial"/>
                <w:b/>
                <w:sz w:val="18"/>
                <w:szCs w:val="18"/>
                <w:lang w:val="en-US"/>
              </w:rPr>
              <w:t>Table 4</w:t>
            </w:r>
            <w:r w:rsidR="00B92DB7" w:rsidRPr="0070766D">
              <w:rPr>
                <w:rFonts w:ascii="Arial" w:hAnsi="Arial" w:cs="Arial"/>
                <w:b/>
                <w:sz w:val="18"/>
                <w:szCs w:val="18"/>
                <w:lang w:val="en-US"/>
              </w:rPr>
              <w:t>.</w:t>
            </w:r>
            <w:r w:rsidR="00B92DB7" w:rsidRPr="0070766D">
              <w:rPr>
                <w:rFonts w:ascii="Arial" w:hAnsi="Arial" w:cs="Arial"/>
                <w:sz w:val="18"/>
                <w:szCs w:val="18"/>
                <w:lang w:val="en-US"/>
              </w:rPr>
              <w:t xml:space="preserve"> Prevalence of dispensed hypnotics and anxiolytics</w:t>
            </w:r>
            <w:r w:rsidR="00B92DB7">
              <w:rPr>
                <w:rFonts w:ascii="Arial" w:hAnsi="Arial" w:cs="Arial"/>
                <w:sz w:val="18"/>
                <w:szCs w:val="18"/>
                <w:lang w:val="en-US"/>
              </w:rPr>
              <w:t xml:space="preserve"> according to NorPD in</w:t>
            </w:r>
            <w:r w:rsidR="00B92DB7" w:rsidRPr="0070766D">
              <w:rPr>
                <w:rFonts w:ascii="Arial" w:hAnsi="Arial" w:cs="Arial"/>
                <w:sz w:val="18"/>
                <w:szCs w:val="18"/>
                <w:lang w:val="en-US"/>
              </w:rPr>
              <w:t xml:space="preserve"> 2009</w:t>
            </w:r>
            <w:r w:rsidR="00B92DB7">
              <w:rPr>
                <w:rFonts w:ascii="Arial" w:hAnsi="Arial" w:cs="Arial"/>
                <w:sz w:val="18"/>
                <w:szCs w:val="18"/>
                <w:lang w:val="en-US"/>
              </w:rPr>
              <w:t xml:space="preserve"> for both the Oslo population (n = 34,405) and the HELMILO study population (n = 13,019).</w:t>
            </w:r>
            <w:r w:rsidR="00B92DB7" w:rsidRPr="0070766D">
              <w:rPr>
                <w:rFonts w:ascii="Arial" w:hAnsi="Arial" w:cs="Arial"/>
                <w:sz w:val="18"/>
                <w:szCs w:val="18"/>
                <w:lang w:val="en-US"/>
              </w:rPr>
              <w:t xml:space="preserve"> </w:t>
            </w:r>
          </w:p>
        </w:tc>
      </w:tr>
      <w:tr w:rsidR="00B92DB7" w:rsidRPr="0070766D" w14:paraId="0647F38A" w14:textId="77777777" w:rsidTr="00B85828">
        <w:tc>
          <w:tcPr>
            <w:tcW w:w="6576" w:type="dxa"/>
            <w:gridSpan w:val="7"/>
            <w:tcBorders>
              <w:top w:val="single" w:sz="4" w:space="0" w:color="auto"/>
            </w:tcBorders>
          </w:tcPr>
          <w:p w14:paraId="476B9BE1" w14:textId="77777777" w:rsidR="00B92DB7" w:rsidRPr="000526D4" w:rsidRDefault="00B92DB7" w:rsidP="00B85828">
            <w:pPr>
              <w:jc w:val="center"/>
              <w:rPr>
                <w:rFonts w:ascii="Arial" w:hAnsi="Arial" w:cs="Arial"/>
                <w:b/>
                <w:sz w:val="18"/>
                <w:szCs w:val="18"/>
              </w:rPr>
            </w:pPr>
            <w:r w:rsidRPr="0070766D">
              <w:rPr>
                <w:rFonts w:ascii="Arial" w:hAnsi="Arial" w:cs="Arial"/>
                <w:sz w:val="18"/>
                <w:szCs w:val="18"/>
              </w:rPr>
              <w:t>Women</w:t>
            </w:r>
          </w:p>
        </w:tc>
      </w:tr>
      <w:tr w:rsidR="00B92DB7" w:rsidRPr="0070766D" w14:paraId="6FB61DD9" w14:textId="77777777" w:rsidTr="00B85828">
        <w:trPr>
          <w:trHeight w:val="70"/>
        </w:trPr>
        <w:tc>
          <w:tcPr>
            <w:tcW w:w="975" w:type="dxa"/>
            <w:tcBorders>
              <w:top w:val="single" w:sz="4" w:space="0" w:color="auto"/>
            </w:tcBorders>
          </w:tcPr>
          <w:p w14:paraId="11569EB9" w14:textId="77777777" w:rsidR="00B92DB7" w:rsidRPr="0070766D" w:rsidRDefault="00B92DB7" w:rsidP="00B85828">
            <w:pPr>
              <w:rPr>
                <w:rFonts w:ascii="Arial" w:hAnsi="Arial" w:cs="Arial"/>
                <w:sz w:val="18"/>
                <w:szCs w:val="18"/>
              </w:rPr>
            </w:pPr>
          </w:p>
        </w:tc>
        <w:tc>
          <w:tcPr>
            <w:tcW w:w="2099" w:type="dxa"/>
            <w:gridSpan w:val="2"/>
            <w:tcBorders>
              <w:top w:val="single" w:sz="4" w:space="0" w:color="auto"/>
              <w:bottom w:val="single" w:sz="4" w:space="0" w:color="auto"/>
            </w:tcBorders>
          </w:tcPr>
          <w:p w14:paraId="4313CB6A" w14:textId="77777777" w:rsidR="00B92DB7" w:rsidRPr="000526D4" w:rsidRDefault="00B92DB7" w:rsidP="00B85828">
            <w:pPr>
              <w:jc w:val="center"/>
              <w:rPr>
                <w:rFonts w:ascii="Arial" w:hAnsi="Arial" w:cs="Arial"/>
                <w:b/>
                <w:sz w:val="18"/>
                <w:szCs w:val="18"/>
              </w:rPr>
            </w:pPr>
            <w:r>
              <w:rPr>
                <w:rFonts w:ascii="Arial" w:hAnsi="Arial" w:cs="Arial"/>
                <w:sz w:val="18"/>
                <w:szCs w:val="18"/>
              </w:rPr>
              <w:t>Hypnotics</w:t>
            </w:r>
          </w:p>
        </w:tc>
        <w:tc>
          <w:tcPr>
            <w:tcW w:w="242" w:type="dxa"/>
            <w:tcBorders>
              <w:top w:val="single" w:sz="4" w:space="0" w:color="auto"/>
              <w:bottom w:val="single" w:sz="4" w:space="0" w:color="auto"/>
            </w:tcBorders>
          </w:tcPr>
          <w:p w14:paraId="696F81CA" w14:textId="77777777" w:rsidR="00B92DB7" w:rsidRPr="0070766D" w:rsidRDefault="00B92DB7" w:rsidP="00B85828">
            <w:pPr>
              <w:rPr>
                <w:rFonts w:ascii="Arial" w:hAnsi="Arial" w:cs="Arial"/>
                <w:sz w:val="18"/>
                <w:szCs w:val="18"/>
              </w:rPr>
            </w:pPr>
          </w:p>
        </w:tc>
        <w:tc>
          <w:tcPr>
            <w:tcW w:w="708" w:type="dxa"/>
            <w:tcBorders>
              <w:top w:val="single" w:sz="4" w:space="0" w:color="auto"/>
              <w:bottom w:val="single" w:sz="4" w:space="0" w:color="auto"/>
            </w:tcBorders>
          </w:tcPr>
          <w:p w14:paraId="75D30BE1" w14:textId="77777777" w:rsidR="00B92DB7" w:rsidRPr="0070766D" w:rsidRDefault="00B92DB7" w:rsidP="00B85828">
            <w:pPr>
              <w:rPr>
                <w:rFonts w:ascii="Arial" w:hAnsi="Arial" w:cs="Arial"/>
                <w:sz w:val="18"/>
                <w:szCs w:val="18"/>
              </w:rPr>
            </w:pPr>
          </w:p>
        </w:tc>
        <w:tc>
          <w:tcPr>
            <w:tcW w:w="2552" w:type="dxa"/>
            <w:gridSpan w:val="2"/>
            <w:tcBorders>
              <w:top w:val="single" w:sz="4" w:space="0" w:color="auto"/>
            </w:tcBorders>
          </w:tcPr>
          <w:p w14:paraId="3C7BAD5A" w14:textId="77777777" w:rsidR="00B92DB7" w:rsidRPr="000526D4" w:rsidRDefault="00B92DB7" w:rsidP="00B85828">
            <w:pPr>
              <w:jc w:val="center"/>
              <w:rPr>
                <w:rFonts w:ascii="Arial" w:hAnsi="Arial" w:cs="Arial"/>
                <w:b/>
                <w:sz w:val="18"/>
                <w:szCs w:val="18"/>
              </w:rPr>
            </w:pPr>
            <w:r>
              <w:rPr>
                <w:rFonts w:ascii="Arial" w:hAnsi="Arial" w:cs="Arial"/>
                <w:sz w:val="18"/>
                <w:szCs w:val="18"/>
              </w:rPr>
              <w:t>Anxiolytics</w:t>
            </w:r>
          </w:p>
        </w:tc>
      </w:tr>
      <w:tr w:rsidR="00B92DB7" w:rsidRPr="0070766D" w14:paraId="05E3C97B" w14:textId="77777777" w:rsidTr="00B85828">
        <w:trPr>
          <w:trHeight w:val="70"/>
        </w:trPr>
        <w:tc>
          <w:tcPr>
            <w:tcW w:w="975" w:type="dxa"/>
            <w:tcBorders>
              <w:top w:val="single" w:sz="4" w:space="0" w:color="auto"/>
            </w:tcBorders>
          </w:tcPr>
          <w:p w14:paraId="38A40AF7" w14:textId="77777777" w:rsidR="00B92DB7" w:rsidRPr="0070766D" w:rsidRDefault="00B92DB7" w:rsidP="00B85828">
            <w:pPr>
              <w:rPr>
                <w:rFonts w:ascii="Arial" w:hAnsi="Arial" w:cs="Arial"/>
                <w:sz w:val="18"/>
                <w:szCs w:val="18"/>
              </w:rPr>
            </w:pPr>
            <w:r w:rsidRPr="0070766D">
              <w:rPr>
                <w:rFonts w:ascii="Arial" w:hAnsi="Arial" w:cs="Arial"/>
                <w:sz w:val="18"/>
                <w:szCs w:val="18"/>
              </w:rPr>
              <w:t>Age</w:t>
            </w:r>
          </w:p>
        </w:tc>
        <w:tc>
          <w:tcPr>
            <w:tcW w:w="1067" w:type="dxa"/>
            <w:tcBorders>
              <w:top w:val="single" w:sz="4" w:space="0" w:color="auto"/>
            </w:tcBorders>
          </w:tcPr>
          <w:p w14:paraId="08456666" w14:textId="77777777" w:rsidR="00B92DB7" w:rsidRPr="00C312DD" w:rsidRDefault="00B92DB7" w:rsidP="00B85828">
            <w:pPr>
              <w:rPr>
                <w:rFonts w:ascii="Arial" w:hAnsi="Arial" w:cs="Arial"/>
                <w:b/>
                <w:sz w:val="18"/>
                <w:szCs w:val="18"/>
              </w:rPr>
            </w:pPr>
            <w:r w:rsidRPr="00C312DD">
              <w:rPr>
                <w:rFonts w:ascii="Arial" w:hAnsi="Arial" w:cs="Arial"/>
                <w:b/>
                <w:sz w:val="18"/>
                <w:szCs w:val="18"/>
              </w:rPr>
              <w:t>Oslo</w:t>
            </w:r>
          </w:p>
        </w:tc>
        <w:tc>
          <w:tcPr>
            <w:tcW w:w="1032" w:type="dxa"/>
            <w:tcBorders>
              <w:top w:val="single" w:sz="4" w:space="0" w:color="auto"/>
            </w:tcBorders>
          </w:tcPr>
          <w:p w14:paraId="6976012A" w14:textId="77777777" w:rsidR="00B92DB7" w:rsidRPr="00C312DD" w:rsidRDefault="00B92DB7" w:rsidP="00B85828">
            <w:pPr>
              <w:rPr>
                <w:rFonts w:ascii="Arial" w:hAnsi="Arial" w:cs="Arial"/>
                <w:b/>
                <w:sz w:val="18"/>
                <w:szCs w:val="18"/>
              </w:rPr>
            </w:pPr>
            <w:r w:rsidRPr="00C312DD">
              <w:rPr>
                <w:rFonts w:ascii="Arial" w:hAnsi="Arial" w:cs="Arial"/>
                <w:b/>
                <w:sz w:val="18"/>
                <w:szCs w:val="18"/>
              </w:rPr>
              <w:t>HELMILO</w:t>
            </w:r>
          </w:p>
        </w:tc>
        <w:tc>
          <w:tcPr>
            <w:tcW w:w="242" w:type="dxa"/>
            <w:tcBorders>
              <w:top w:val="single" w:sz="4" w:space="0" w:color="auto"/>
            </w:tcBorders>
          </w:tcPr>
          <w:p w14:paraId="6F17853E" w14:textId="77777777" w:rsidR="00B92DB7" w:rsidRPr="007948AC" w:rsidRDefault="00B92DB7" w:rsidP="00B85828">
            <w:pPr>
              <w:rPr>
                <w:rFonts w:ascii="Arial" w:hAnsi="Arial" w:cs="Arial"/>
                <w:sz w:val="18"/>
                <w:szCs w:val="18"/>
              </w:rPr>
            </w:pPr>
          </w:p>
        </w:tc>
        <w:tc>
          <w:tcPr>
            <w:tcW w:w="708" w:type="dxa"/>
            <w:tcBorders>
              <w:top w:val="single" w:sz="4" w:space="0" w:color="auto"/>
            </w:tcBorders>
          </w:tcPr>
          <w:p w14:paraId="745F8552" w14:textId="77777777" w:rsidR="00B92DB7" w:rsidRPr="007948AC" w:rsidRDefault="00B92DB7" w:rsidP="00B85828">
            <w:pPr>
              <w:rPr>
                <w:rFonts w:ascii="Arial" w:hAnsi="Arial" w:cs="Arial"/>
                <w:sz w:val="18"/>
                <w:szCs w:val="18"/>
              </w:rPr>
            </w:pPr>
            <w:r w:rsidRPr="007948AC">
              <w:rPr>
                <w:rFonts w:ascii="Arial" w:hAnsi="Arial" w:cs="Arial"/>
                <w:sz w:val="18"/>
                <w:szCs w:val="18"/>
              </w:rPr>
              <w:t>Age</w:t>
            </w:r>
          </w:p>
        </w:tc>
        <w:tc>
          <w:tcPr>
            <w:tcW w:w="1276" w:type="dxa"/>
            <w:tcBorders>
              <w:top w:val="single" w:sz="4" w:space="0" w:color="auto"/>
            </w:tcBorders>
          </w:tcPr>
          <w:p w14:paraId="0F8A86EA" w14:textId="77777777" w:rsidR="00B92DB7" w:rsidRPr="00C312DD" w:rsidRDefault="00B92DB7" w:rsidP="00B85828">
            <w:pPr>
              <w:rPr>
                <w:rFonts w:ascii="Arial" w:hAnsi="Arial" w:cs="Arial"/>
                <w:b/>
                <w:sz w:val="18"/>
                <w:szCs w:val="18"/>
              </w:rPr>
            </w:pPr>
            <w:r w:rsidRPr="00C312DD">
              <w:rPr>
                <w:rFonts w:ascii="Arial" w:hAnsi="Arial" w:cs="Arial"/>
                <w:b/>
                <w:sz w:val="18"/>
                <w:szCs w:val="18"/>
              </w:rPr>
              <w:t>Oslo</w:t>
            </w:r>
          </w:p>
        </w:tc>
        <w:tc>
          <w:tcPr>
            <w:tcW w:w="1276" w:type="dxa"/>
            <w:tcBorders>
              <w:top w:val="single" w:sz="4" w:space="0" w:color="auto"/>
            </w:tcBorders>
          </w:tcPr>
          <w:p w14:paraId="506676AE" w14:textId="77777777" w:rsidR="00B92DB7" w:rsidRPr="00C312DD" w:rsidRDefault="00B92DB7" w:rsidP="00B85828">
            <w:pPr>
              <w:rPr>
                <w:rFonts w:ascii="Arial" w:hAnsi="Arial" w:cs="Arial"/>
                <w:b/>
                <w:sz w:val="18"/>
                <w:szCs w:val="18"/>
              </w:rPr>
            </w:pPr>
            <w:r w:rsidRPr="00C312DD">
              <w:rPr>
                <w:rFonts w:ascii="Arial" w:hAnsi="Arial" w:cs="Arial"/>
                <w:b/>
                <w:sz w:val="18"/>
                <w:szCs w:val="18"/>
              </w:rPr>
              <w:t>HELMILO</w:t>
            </w:r>
          </w:p>
        </w:tc>
      </w:tr>
      <w:tr w:rsidR="00B92DB7" w:rsidRPr="0070766D" w14:paraId="008695DA" w14:textId="77777777" w:rsidTr="00B85828">
        <w:tc>
          <w:tcPr>
            <w:tcW w:w="975" w:type="dxa"/>
          </w:tcPr>
          <w:p w14:paraId="0EB5261D" w14:textId="77777777" w:rsidR="00B92DB7" w:rsidRPr="0070766D" w:rsidRDefault="00B92DB7" w:rsidP="00B85828">
            <w:pPr>
              <w:rPr>
                <w:rFonts w:ascii="Arial" w:hAnsi="Arial" w:cs="Arial"/>
                <w:sz w:val="18"/>
                <w:szCs w:val="18"/>
              </w:rPr>
            </w:pPr>
            <w:r w:rsidRPr="0070766D">
              <w:rPr>
                <w:rFonts w:ascii="Arial" w:hAnsi="Arial" w:cs="Arial"/>
                <w:sz w:val="18"/>
                <w:szCs w:val="18"/>
              </w:rPr>
              <w:t>39</w:t>
            </w:r>
          </w:p>
        </w:tc>
        <w:tc>
          <w:tcPr>
            <w:tcW w:w="1067" w:type="dxa"/>
          </w:tcPr>
          <w:p w14:paraId="5683E360" w14:textId="77777777" w:rsidR="00B92DB7" w:rsidRPr="0070766D" w:rsidRDefault="00B92DB7" w:rsidP="00B85828">
            <w:pPr>
              <w:rPr>
                <w:rFonts w:ascii="Arial" w:hAnsi="Arial" w:cs="Arial"/>
                <w:sz w:val="18"/>
                <w:szCs w:val="18"/>
              </w:rPr>
            </w:pPr>
            <w:r w:rsidRPr="0070766D">
              <w:rPr>
                <w:rFonts w:ascii="Arial" w:hAnsi="Arial" w:cs="Arial"/>
                <w:sz w:val="18"/>
                <w:szCs w:val="18"/>
              </w:rPr>
              <w:t>7.0 %</w:t>
            </w:r>
          </w:p>
        </w:tc>
        <w:tc>
          <w:tcPr>
            <w:tcW w:w="1032" w:type="dxa"/>
          </w:tcPr>
          <w:p w14:paraId="1CB6C699" w14:textId="77777777" w:rsidR="00B92DB7" w:rsidRPr="0070766D" w:rsidRDefault="00B92DB7" w:rsidP="00B85828">
            <w:pPr>
              <w:rPr>
                <w:rFonts w:ascii="Arial" w:hAnsi="Arial" w:cs="Arial"/>
                <w:sz w:val="18"/>
                <w:szCs w:val="18"/>
              </w:rPr>
            </w:pPr>
            <w:r w:rsidRPr="0070766D">
              <w:rPr>
                <w:rFonts w:ascii="Arial" w:hAnsi="Arial" w:cs="Arial"/>
                <w:sz w:val="18"/>
                <w:szCs w:val="18"/>
              </w:rPr>
              <w:t>6.9 %</w:t>
            </w:r>
          </w:p>
        </w:tc>
        <w:tc>
          <w:tcPr>
            <w:tcW w:w="242" w:type="dxa"/>
          </w:tcPr>
          <w:p w14:paraId="2AEDA490" w14:textId="77777777" w:rsidR="00B92DB7" w:rsidRPr="0070766D" w:rsidRDefault="00B92DB7" w:rsidP="00B85828">
            <w:pPr>
              <w:rPr>
                <w:rFonts w:ascii="Arial" w:hAnsi="Arial" w:cs="Arial"/>
                <w:sz w:val="18"/>
                <w:szCs w:val="18"/>
              </w:rPr>
            </w:pPr>
          </w:p>
        </w:tc>
        <w:tc>
          <w:tcPr>
            <w:tcW w:w="708" w:type="dxa"/>
          </w:tcPr>
          <w:p w14:paraId="79CEFF00" w14:textId="77777777" w:rsidR="00B92DB7" w:rsidRPr="0070766D" w:rsidRDefault="00B92DB7" w:rsidP="00B85828">
            <w:pPr>
              <w:rPr>
                <w:rFonts w:ascii="Arial" w:hAnsi="Arial" w:cs="Arial"/>
                <w:sz w:val="18"/>
                <w:szCs w:val="18"/>
              </w:rPr>
            </w:pPr>
            <w:r w:rsidRPr="0070766D">
              <w:rPr>
                <w:rFonts w:ascii="Arial" w:hAnsi="Arial" w:cs="Arial"/>
                <w:sz w:val="18"/>
                <w:szCs w:val="18"/>
              </w:rPr>
              <w:t>39</w:t>
            </w:r>
          </w:p>
        </w:tc>
        <w:tc>
          <w:tcPr>
            <w:tcW w:w="1276" w:type="dxa"/>
          </w:tcPr>
          <w:p w14:paraId="1519A946" w14:textId="77777777" w:rsidR="00B92DB7" w:rsidRPr="0070766D" w:rsidRDefault="00B92DB7" w:rsidP="00B85828">
            <w:pPr>
              <w:rPr>
                <w:rFonts w:ascii="Arial" w:hAnsi="Arial" w:cs="Arial"/>
                <w:sz w:val="18"/>
                <w:szCs w:val="18"/>
              </w:rPr>
            </w:pPr>
            <w:r w:rsidRPr="0070766D">
              <w:rPr>
                <w:rFonts w:ascii="Arial" w:hAnsi="Arial" w:cs="Arial"/>
                <w:sz w:val="18"/>
                <w:szCs w:val="18"/>
              </w:rPr>
              <w:t>4.9 %</w:t>
            </w:r>
          </w:p>
        </w:tc>
        <w:tc>
          <w:tcPr>
            <w:tcW w:w="1276" w:type="dxa"/>
          </w:tcPr>
          <w:p w14:paraId="147FA917" w14:textId="77777777" w:rsidR="00B92DB7" w:rsidRPr="0070766D" w:rsidRDefault="00B92DB7" w:rsidP="00B85828">
            <w:pPr>
              <w:rPr>
                <w:rFonts w:ascii="Arial" w:hAnsi="Arial" w:cs="Arial"/>
                <w:sz w:val="18"/>
                <w:szCs w:val="18"/>
              </w:rPr>
            </w:pPr>
            <w:r w:rsidRPr="0070766D">
              <w:rPr>
                <w:rFonts w:ascii="Arial" w:hAnsi="Arial" w:cs="Arial"/>
                <w:sz w:val="18"/>
                <w:szCs w:val="18"/>
              </w:rPr>
              <w:t>3.8 %</w:t>
            </w:r>
          </w:p>
        </w:tc>
      </w:tr>
      <w:tr w:rsidR="00B92DB7" w:rsidRPr="0070766D" w14:paraId="194EBD5A" w14:textId="77777777" w:rsidTr="00B85828">
        <w:tc>
          <w:tcPr>
            <w:tcW w:w="975" w:type="dxa"/>
          </w:tcPr>
          <w:p w14:paraId="462F6C0A" w14:textId="77777777" w:rsidR="00B92DB7" w:rsidRPr="0070766D" w:rsidRDefault="00B92DB7" w:rsidP="00B85828">
            <w:pPr>
              <w:rPr>
                <w:rFonts w:ascii="Arial" w:hAnsi="Arial" w:cs="Arial"/>
                <w:sz w:val="18"/>
                <w:szCs w:val="18"/>
              </w:rPr>
            </w:pPr>
            <w:r w:rsidRPr="0070766D">
              <w:rPr>
                <w:rFonts w:ascii="Arial" w:hAnsi="Arial" w:cs="Arial"/>
                <w:sz w:val="18"/>
                <w:szCs w:val="18"/>
              </w:rPr>
              <w:t>49</w:t>
            </w:r>
          </w:p>
        </w:tc>
        <w:tc>
          <w:tcPr>
            <w:tcW w:w="1067" w:type="dxa"/>
          </w:tcPr>
          <w:p w14:paraId="24509D0B" w14:textId="77777777" w:rsidR="00B92DB7" w:rsidRPr="0070766D" w:rsidRDefault="00B92DB7" w:rsidP="00B85828">
            <w:pPr>
              <w:rPr>
                <w:rFonts w:ascii="Arial" w:hAnsi="Arial" w:cs="Arial"/>
                <w:sz w:val="18"/>
                <w:szCs w:val="18"/>
              </w:rPr>
            </w:pPr>
            <w:r w:rsidRPr="0070766D">
              <w:rPr>
                <w:rFonts w:ascii="Arial" w:hAnsi="Arial" w:cs="Arial"/>
                <w:sz w:val="18"/>
                <w:szCs w:val="18"/>
              </w:rPr>
              <w:t>12.5 %</w:t>
            </w:r>
          </w:p>
        </w:tc>
        <w:tc>
          <w:tcPr>
            <w:tcW w:w="1032" w:type="dxa"/>
          </w:tcPr>
          <w:p w14:paraId="43A57308" w14:textId="77777777" w:rsidR="00B92DB7" w:rsidRPr="0070766D" w:rsidRDefault="00B92DB7" w:rsidP="00B85828">
            <w:pPr>
              <w:rPr>
                <w:rFonts w:ascii="Arial" w:hAnsi="Arial" w:cs="Arial"/>
                <w:sz w:val="18"/>
                <w:szCs w:val="18"/>
              </w:rPr>
            </w:pPr>
            <w:r w:rsidRPr="0070766D">
              <w:rPr>
                <w:rFonts w:ascii="Arial" w:hAnsi="Arial" w:cs="Arial"/>
                <w:sz w:val="18"/>
                <w:szCs w:val="18"/>
              </w:rPr>
              <w:t>10.8 %</w:t>
            </w:r>
          </w:p>
        </w:tc>
        <w:tc>
          <w:tcPr>
            <w:tcW w:w="242" w:type="dxa"/>
          </w:tcPr>
          <w:p w14:paraId="3D3AD10C" w14:textId="77777777" w:rsidR="00B92DB7" w:rsidRPr="0070766D" w:rsidRDefault="00B92DB7" w:rsidP="00B85828">
            <w:pPr>
              <w:rPr>
                <w:rFonts w:ascii="Arial" w:hAnsi="Arial" w:cs="Arial"/>
                <w:sz w:val="18"/>
                <w:szCs w:val="18"/>
              </w:rPr>
            </w:pPr>
          </w:p>
        </w:tc>
        <w:tc>
          <w:tcPr>
            <w:tcW w:w="708" w:type="dxa"/>
          </w:tcPr>
          <w:p w14:paraId="14729CB8" w14:textId="77777777" w:rsidR="00B92DB7" w:rsidRPr="0070766D" w:rsidRDefault="00B92DB7" w:rsidP="00B85828">
            <w:pPr>
              <w:rPr>
                <w:rFonts w:ascii="Arial" w:hAnsi="Arial" w:cs="Arial"/>
                <w:sz w:val="18"/>
                <w:szCs w:val="18"/>
              </w:rPr>
            </w:pPr>
            <w:r w:rsidRPr="0070766D">
              <w:rPr>
                <w:rFonts w:ascii="Arial" w:hAnsi="Arial" w:cs="Arial"/>
                <w:sz w:val="18"/>
                <w:szCs w:val="18"/>
              </w:rPr>
              <w:t>49</w:t>
            </w:r>
          </w:p>
        </w:tc>
        <w:tc>
          <w:tcPr>
            <w:tcW w:w="1276" w:type="dxa"/>
          </w:tcPr>
          <w:p w14:paraId="0BF2ECC7" w14:textId="77777777" w:rsidR="00B92DB7" w:rsidRPr="0070766D" w:rsidRDefault="00B92DB7" w:rsidP="00B85828">
            <w:pPr>
              <w:rPr>
                <w:rFonts w:ascii="Arial" w:hAnsi="Arial" w:cs="Arial"/>
                <w:sz w:val="18"/>
                <w:szCs w:val="18"/>
              </w:rPr>
            </w:pPr>
            <w:r w:rsidRPr="0070766D">
              <w:rPr>
                <w:rFonts w:ascii="Arial" w:hAnsi="Arial" w:cs="Arial"/>
                <w:sz w:val="18"/>
                <w:szCs w:val="18"/>
              </w:rPr>
              <w:t>8.5 %</w:t>
            </w:r>
          </w:p>
        </w:tc>
        <w:tc>
          <w:tcPr>
            <w:tcW w:w="1276" w:type="dxa"/>
          </w:tcPr>
          <w:p w14:paraId="01724F09" w14:textId="77777777" w:rsidR="00B92DB7" w:rsidRPr="0070766D" w:rsidRDefault="00B92DB7" w:rsidP="00B85828">
            <w:pPr>
              <w:rPr>
                <w:rFonts w:ascii="Arial" w:hAnsi="Arial" w:cs="Arial"/>
                <w:sz w:val="18"/>
                <w:szCs w:val="18"/>
              </w:rPr>
            </w:pPr>
            <w:r w:rsidRPr="0070766D">
              <w:rPr>
                <w:rFonts w:ascii="Arial" w:hAnsi="Arial" w:cs="Arial"/>
                <w:sz w:val="18"/>
                <w:szCs w:val="18"/>
              </w:rPr>
              <w:t>6.9 %</w:t>
            </w:r>
          </w:p>
        </w:tc>
      </w:tr>
      <w:tr w:rsidR="00B92DB7" w:rsidRPr="0070766D" w14:paraId="4621DE61" w14:textId="77777777" w:rsidTr="00B85828">
        <w:tc>
          <w:tcPr>
            <w:tcW w:w="975" w:type="dxa"/>
          </w:tcPr>
          <w:p w14:paraId="7CC2D832" w14:textId="77777777" w:rsidR="00B92DB7" w:rsidRPr="0070766D" w:rsidRDefault="00B92DB7" w:rsidP="00B85828">
            <w:pPr>
              <w:rPr>
                <w:rFonts w:ascii="Arial" w:hAnsi="Arial" w:cs="Arial"/>
                <w:sz w:val="18"/>
                <w:szCs w:val="18"/>
              </w:rPr>
            </w:pPr>
            <w:r w:rsidRPr="0070766D">
              <w:rPr>
                <w:rFonts w:ascii="Arial" w:hAnsi="Arial" w:cs="Arial"/>
                <w:sz w:val="18"/>
                <w:szCs w:val="18"/>
              </w:rPr>
              <w:t>54</w:t>
            </w:r>
          </w:p>
        </w:tc>
        <w:tc>
          <w:tcPr>
            <w:tcW w:w="1067" w:type="dxa"/>
          </w:tcPr>
          <w:p w14:paraId="59ECEBD6" w14:textId="77777777" w:rsidR="00B92DB7" w:rsidRPr="0070766D" w:rsidRDefault="00B92DB7" w:rsidP="00B85828">
            <w:pPr>
              <w:rPr>
                <w:rFonts w:ascii="Arial" w:hAnsi="Arial" w:cs="Arial"/>
                <w:sz w:val="18"/>
                <w:szCs w:val="18"/>
              </w:rPr>
            </w:pPr>
            <w:r w:rsidRPr="0070766D">
              <w:rPr>
                <w:rFonts w:ascii="Arial" w:hAnsi="Arial" w:cs="Arial"/>
                <w:sz w:val="18"/>
                <w:szCs w:val="18"/>
              </w:rPr>
              <w:t>16.7 %</w:t>
            </w:r>
          </w:p>
        </w:tc>
        <w:tc>
          <w:tcPr>
            <w:tcW w:w="1032" w:type="dxa"/>
          </w:tcPr>
          <w:p w14:paraId="7120681A" w14:textId="77777777" w:rsidR="00B92DB7" w:rsidRPr="0070766D" w:rsidRDefault="00B92DB7" w:rsidP="00B85828">
            <w:pPr>
              <w:rPr>
                <w:rFonts w:ascii="Arial" w:hAnsi="Arial" w:cs="Arial"/>
                <w:sz w:val="18"/>
                <w:szCs w:val="18"/>
              </w:rPr>
            </w:pPr>
            <w:r w:rsidRPr="0070766D">
              <w:rPr>
                <w:rFonts w:ascii="Arial" w:hAnsi="Arial" w:cs="Arial"/>
                <w:sz w:val="18"/>
                <w:szCs w:val="18"/>
              </w:rPr>
              <w:t>14.9 %</w:t>
            </w:r>
          </w:p>
        </w:tc>
        <w:tc>
          <w:tcPr>
            <w:tcW w:w="242" w:type="dxa"/>
          </w:tcPr>
          <w:p w14:paraId="034694DA" w14:textId="77777777" w:rsidR="00B92DB7" w:rsidRPr="0070766D" w:rsidRDefault="00B92DB7" w:rsidP="00B85828">
            <w:pPr>
              <w:rPr>
                <w:rFonts w:ascii="Arial" w:hAnsi="Arial" w:cs="Arial"/>
                <w:sz w:val="18"/>
                <w:szCs w:val="18"/>
              </w:rPr>
            </w:pPr>
          </w:p>
        </w:tc>
        <w:tc>
          <w:tcPr>
            <w:tcW w:w="708" w:type="dxa"/>
          </w:tcPr>
          <w:p w14:paraId="45C915C9" w14:textId="77777777" w:rsidR="00B92DB7" w:rsidRPr="0070766D" w:rsidRDefault="00B92DB7" w:rsidP="00B85828">
            <w:pPr>
              <w:rPr>
                <w:rFonts w:ascii="Arial" w:hAnsi="Arial" w:cs="Arial"/>
                <w:sz w:val="18"/>
                <w:szCs w:val="18"/>
              </w:rPr>
            </w:pPr>
            <w:r w:rsidRPr="0070766D">
              <w:rPr>
                <w:rFonts w:ascii="Arial" w:hAnsi="Arial" w:cs="Arial"/>
                <w:sz w:val="18"/>
                <w:szCs w:val="18"/>
              </w:rPr>
              <w:t>54</w:t>
            </w:r>
          </w:p>
        </w:tc>
        <w:tc>
          <w:tcPr>
            <w:tcW w:w="1276" w:type="dxa"/>
          </w:tcPr>
          <w:p w14:paraId="4E558867" w14:textId="77777777" w:rsidR="00B92DB7" w:rsidRPr="0070766D" w:rsidRDefault="00B92DB7" w:rsidP="00B85828">
            <w:pPr>
              <w:rPr>
                <w:rFonts w:ascii="Arial" w:hAnsi="Arial" w:cs="Arial"/>
                <w:sz w:val="18"/>
                <w:szCs w:val="18"/>
              </w:rPr>
            </w:pPr>
            <w:r w:rsidRPr="0070766D">
              <w:rPr>
                <w:rFonts w:ascii="Arial" w:hAnsi="Arial" w:cs="Arial"/>
                <w:sz w:val="18"/>
                <w:szCs w:val="18"/>
              </w:rPr>
              <w:t>11.8 %</w:t>
            </w:r>
          </w:p>
        </w:tc>
        <w:tc>
          <w:tcPr>
            <w:tcW w:w="1276" w:type="dxa"/>
          </w:tcPr>
          <w:p w14:paraId="425EB3BB" w14:textId="77777777" w:rsidR="00B92DB7" w:rsidRPr="0070766D" w:rsidRDefault="00B92DB7" w:rsidP="00B85828">
            <w:pPr>
              <w:rPr>
                <w:rFonts w:ascii="Arial" w:hAnsi="Arial" w:cs="Arial"/>
                <w:sz w:val="18"/>
                <w:szCs w:val="18"/>
              </w:rPr>
            </w:pPr>
            <w:r w:rsidRPr="0070766D">
              <w:rPr>
                <w:rFonts w:ascii="Arial" w:hAnsi="Arial" w:cs="Arial"/>
                <w:sz w:val="18"/>
                <w:szCs w:val="18"/>
              </w:rPr>
              <w:t>9.1 %</w:t>
            </w:r>
          </w:p>
        </w:tc>
      </w:tr>
      <w:tr w:rsidR="00B92DB7" w:rsidRPr="0070766D" w14:paraId="0CD24160" w14:textId="77777777" w:rsidTr="00B85828">
        <w:tc>
          <w:tcPr>
            <w:tcW w:w="975" w:type="dxa"/>
          </w:tcPr>
          <w:p w14:paraId="1C5D1A17" w14:textId="77777777" w:rsidR="00B92DB7" w:rsidRPr="0070766D" w:rsidRDefault="00B92DB7" w:rsidP="00B85828">
            <w:pPr>
              <w:rPr>
                <w:rFonts w:ascii="Arial" w:hAnsi="Arial" w:cs="Arial"/>
                <w:sz w:val="18"/>
                <w:szCs w:val="18"/>
              </w:rPr>
            </w:pPr>
            <w:r w:rsidRPr="0070766D">
              <w:rPr>
                <w:rFonts w:ascii="Arial" w:hAnsi="Arial" w:cs="Arial"/>
                <w:sz w:val="18"/>
                <w:szCs w:val="18"/>
              </w:rPr>
              <w:t>68-69</w:t>
            </w:r>
          </w:p>
        </w:tc>
        <w:tc>
          <w:tcPr>
            <w:tcW w:w="1067" w:type="dxa"/>
          </w:tcPr>
          <w:p w14:paraId="3ABE9895" w14:textId="77777777" w:rsidR="00B92DB7" w:rsidRPr="0070766D" w:rsidRDefault="00B92DB7" w:rsidP="00B85828">
            <w:pPr>
              <w:rPr>
                <w:rFonts w:ascii="Arial" w:hAnsi="Arial" w:cs="Arial"/>
                <w:sz w:val="18"/>
                <w:szCs w:val="18"/>
              </w:rPr>
            </w:pPr>
            <w:r w:rsidRPr="0070766D">
              <w:rPr>
                <w:rFonts w:ascii="Arial" w:hAnsi="Arial" w:cs="Arial"/>
                <w:sz w:val="18"/>
                <w:szCs w:val="18"/>
              </w:rPr>
              <w:t>25.3 %</w:t>
            </w:r>
          </w:p>
        </w:tc>
        <w:tc>
          <w:tcPr>
            <w:tcW w:w="1032" w:type="dxa"/>
          </w:tcPr>
          <w:p w14:paraId="3CF056C2" w14:textId="77777777" w:rsidR="00B92DB7" w:rsidRPr="0070766D" w:rsidRDefault="00B92DB7" w:rsidP="00B85828">
            <w:pPr>
              <w:rPr>
                <w:rFonts w:ascii="Arial" w:hAnsi="Arial" w:cs="Arial"/>
                <w:sz w:val="18"/>
                <w:szCs w:val="18"/>
              </w:rPr>
            </w:pPr>
            <w:r w:rsidRPr="0070766D">
              <w:rPr>
                <w:rFonts w:ascii="Arial" w:hAnsi="Arial" w:cs="Arial"/>
                <w:sz w:val="18"/>
                <w:szCs w:val="18"/>
              </w:rPr>
              <w:t>22.8 %</w:t>
            </w:r>
          </w:p>
        </w:tc>
        <w:tc>
          <w:tcPr>
            <w:tcW w:w="242" w:type="dxa"/>
          </w:tcPr>
          <w:p w14:paraId="6B3D2704" w14:textId="77777777" w:rsidR="00B92DB7" w:rsidRPr="0070766D" w:rsidRDefault="00B92DB7" w:rsidP="00B85828">
            <w:pPr>
              <w:rPr>
                <w:rFonts w:ascii="Arial" w:hAnsi="Arial" w:cs="Arial"/>
                <w:sz w:val="18"/>
                <w:szCs w:val="18"/>
              </w:rPr>
            </w:pPr>
          </w:p>
        </w:tc>
        <w:tc>
          <w:tcPr>
            <w:tcW w:w="708" w:type="dxa"/>
          </w:tcPr>
          <w:p w14:paraId="240EBCCA" w14:textId="77777777" w:rsidR="00B92DB7" w:rsidRPr="0070766D" w:rsidRDefault="00B92DB7" w:rsidP="00B85828">
            <w:pPr>
              <w:rPr>
                <w:rFonts w:ascii="Arial" w:hAnsi="Arial" w:cs="Arial"/>
                <w:sz w:val="18"/>
                <w:szCs w:val="18"/>
              </w:rPr>
            </w:pPr>
            <w:r w:rsidRPr="0070766D">
              <w:rPr>
                <w:rFonts w:ascii="Arial" w:hAnsi="Arial" w:cs="Arial"/>
                <w:sz w:val="18"/>
                <w:szCs w:val="18"/>
              </w:rPr>
              <w:t>68-69</w:t>
            </w:r>
          </w:p>
        </w:tc>
        <w:tc>
          <w:tcPr>
            <w:tcW w:w="1276" w:type="dxa"/>
          </w:tcPr>
          <w:p w14:paraId="646D606E" w14:textId="77777777" w:rsidR="00B92DB7" w:rsidRPr="0070766D" w:rsidRDefault="00B92DB7" w:rsidP="00B85828">
            <w:pPr>
              <w:rPr>
                <w:rFonts w:ascii="Arial" w:hAnsi="Arial" w:cs="Arial"/>
                <w:sz w:val="18"/>
                <w:szCs w:val="18"/>
              </w:rPr>
            </w:pPr>
            <w:r w:rsidRPr="0070766D">
              <w:rPr>
                <w:rFonts w:ascii="Arial" w:hAnsi="Arial" w:cs="Arial"/>
                <w:sz w:val="18"/>
                <w:szCs w:val="18"/>
              </w:rPr>
              <w:t>16.6 %</w:t>
            </w:r>
          </w:p>
        </w:tc>
        <w:tc>
          <w:tcPr>
            <w:tcW w:w="1276" w:type="dxa"/>
          </w:tcPr>
          <w:p w14:paraId="53194E00" w14:textId="77777777" w:rsidR="00B92DB7" w:rsidRPr="0070766D" w:rsidRDefault="00B92DB7" w:rsidP="00B85828">
            <w:pPr>
              <w:rPr>
                <w:rFonts w:ascii="Arial" w:hAnsi="Arial" w:cs="Arial"/>
                <w:sz w:val="18"/>
                <w:szCs w:val="18"/>
              </w:rPr>
            </w:pPr>
            <w:r w:rsidRPr="0070766D">
              <w:rPr>
                <w:rFonts w:ascii="Arial" w:hAnsi="Arial" w:cs="Arial"/>
                <w:sz w:val="18"/>
                <w:szCs w:val="18"/>
              </w:rPr>
              <w:t>12.7 %</w:t>
            </w:r>
          </w:p>
        </w:tc>
      </w:tr>
      <w:tr w:rsidR="00B92DB7" w:rsidRPr="0070766D" w14:paraId="0EA7923E" w14:textId="77777777" w:rsidTr="00B85828">
        <w:tc>
          <w:tcPr>
            <w:tcW w:w="975" w:type="dxa"/>
          </w:tcPr>
          <w:p w14:paraId="7922BE83" w14:textId="77777777" w:rsidR="00B92DB7" w:rsidRPr="0070766D" w:rsidRDefault="00B92DB7" w:rsidP="00B85828">
            <w:pPr>
              <w:rPr>
                <w:rFonts w:ascii="Arial" w:hAnsi="Arial" w:cs="Arial"/>
                <w:sz w:val="18"/>
                <w:szCs w:val="18"/>
              </w:rPr>
            </w:pPr>
            <w:r w:rsidRPr="0070766D">
              <w:rPr>
                <w:rFonts w:ascii="Arial" w:hAnsi="Arial" w:cs="Arial"/>
                <w:sz w:val="18"/>
                <w:szCs w:val="18"/>
              </w:rPr>
              <w:t>84-85</w:t>
            </w:r>
          </w:p>
        </w:tc>
        <w:tc>
          <w:tcPr>
            <w:tcW w:w="1067" w:type="dxa"/>
          </w:tcPr>
          <w:p w14:paraId="44F3A219" w14:textId="77777777" w:rsidR="00B92DB7" w:rsidRPr="0070766D" w:rsidRDefault="00B92DB7" w:rsidP="00B85828">
            <w:pPr>
              <w:rPr>
                <w:rFonts w:ascii="Arial" w:hAnsi="Arial" w:cs="Arial"/>
                <w:sz w:val="18"/>
                <w:szCs w:val="18"/>
              </w:rPr>
            </w:pPr>
            <w:r w:rsidRPr="0070766D">
              <w:rPr>
                <w:rFonts w:ascii="Arial" w:hAnsi="Arial" w:cs="Arial"/>
                <w:sz w:val="18"/>
                <w:szCs w:val="18"/>
              </w:rPr>
              <w:t>36.5 %</w:t>
            </w:r>
          </w:p>
        </w:tc>
        <w:tc>
          <w:tcPr>
            <w:tcW w:w="1032" w:type="dxa"/>
          </w:tcPr>
          <w:p w14:paraId="519E7252" w14:textId="77777777" w:rsidR="00B92DB7" w:rsidRPr="0070766D" w:rsidRDefault="00B92DB7" w:rsidP="00B85828">
            <w:pPr>
              <w:rPr>
                <w:rFonts w:ascii="Arial" w:hAnsi="Arial" w:cs="Arial"/>
                <w:sz w:val="18"/>
                <w:szCs w:val="18"/>
              </w:rPr>
            </w:pPr>
            <w:r w:rsidRPr="0070766D">
              <w:rPr>
                <w:rFonts w:ascii="Arial" w:hAnsi="Arial" w:cs="Arial"/>
                <w:sz w:val="18"/>
                <w:szCs w:val="18"/>
              </w:rPr>
              <w:t>39.4 %</w:t>
            </w:r>
          </w:p>
        </w:tc>
        <w:tc>
          <w:tcPr>
            <w:tcW w:w="242" w:type="dxa"/>
          </w:tcPr>
          <w:p w14:paraId="46949A71" w14:textId="77777777" w:rsidR="00B92DB7" w:rsidRPr="0070766D" w:rsidRDefault="00B92DB7" w:rsidP="00B85828">
            <w:pPr>
              <w:rPr>
                <w:rFonts w:ascii="Arial" w:hAnsi="Arial" w:cs="Arial"/>
                <w:sz w:val="18"/>
                <w:szCs w:val="18"/>
              </w:rPr>
            </w:pPr>
          </w:p>
        </w:tc>
        <w:tc>
          <w:tcPr>
            <w:tcW w:w="708" w:type="dxa"/>
          </w:tcPr>
          <w:p w14:paraId="4DF5B50B" w14:textId="77777777" w:rsidR="00B92DB7" w:rsidRPr="0070766D" w:rsidRDefault="00B92DB7" w:rsidP="00B85828">
            <w:pPr>
              <w:rPr>
                <w:rFonts w:ascii="Arial" w:hAnsi="Arial" w:cs="Arial"/>
                <w:sz w:val="18"/>
                <w:szCs w:val="18"/>
              </w:rPr>
            </w:pPr>
            <w:r w:rsidRPr="0070766D">
              <w:rPr>
                <w:rFonts w:ascii="Arial" w:hAnsi="Arial" w:cs="Arial"/>
                <w:sz w:val="18"/>
                <w:szCs w:val="18"/>
              </w:rPr>
              <w:t>84-85</w:t>
            </w:r>
          </w:p>
        </w:tc>
        <w:tc>
          <w:tcPr>
            <w:tcW w:w="1276" w:type="dxa"/>
          </w:tcPr>
          <w:p w14:paraId="662F5896" w14:textId="77777777" w:rsidR="00B92DB7" w:rsidRPr="0070766D" w:rsidRDefault="00B92DB7" w:rsidP="00B85828">
            <w:pPr>
              <w:rPr>
                <w:rFonts w:ascii="Arial" w:hAnsi="Arial" w:cs="Arial"/>
                <w:sz w:val="18"/>
                <w:szCs w:val="18"/>
              </w:rPr>
            </w:pPr>
            <w:r w:rsidRPr="0070766D">
              <w:rPr>
                <w:rFonts w:ascii="Arial" w:hAnsi="Arial" w:cs="Arial"/>
                <w:sz w:val="18"/>
                <w:szCs w:val="18"/>
              </w:rPr>
              <w:t>21.6 %</w:t>
            </w:r>
          </w:p>
        </w:tc>
        <w:tc>
          <w:tcPr>
            <w:tcW w:w="1276" w:type="dxa"/>
          </w:tcPr>
          <w:p w14:paraId="41665A6B" w14:textId="77777777" w:rsidR="00B92DB7" w:rsidRPr="0070766D" w:rsidRDefault="00B92DB7" w:rsidP="00B85828">
            <w:pPr>
              <w:rPr>
                <w:rFonts w:ascii="Arial" w:hAnsi="Arial" w:cs="Arial"/>
                <w:sz w:val="18"/>
                <w:szCs w:val="18"/>
              </w:rPr>
            </w:pPr>
            <w:r w:rsidRPr="0070766D">
              <w:rPr>
                <w:rFonts w:ascii="Arial" w:hAnsi="Arial" w:cs="Arial"/>
                <w:sz w:val="18"/>
                <w:szCs w:val="18"/>
              </w:rPr>
              <w:t>18.2 %</w:t>
            </w:r>
          </w:p>
        </w:tc>
      </w:tr>
      <w:tr w:rsidR="00B92DB7" w:rsidRPr="0070766D" w14:paraId="5AE90761" w14:textId="77777777" w:rsidTr="00B85828">
        <w:trPr>
          <w:trHeight w:val="80"/>
        </w:trPr>
        <w:tc>
          <w:tcPr>
            <w:tcW w:w="6576" w:type="dxa"/>
            <w:gridSpan w:val="7"/>
          </w:tcPr>
          <w:p w14:paraId="4DA2000E" w14:textId="77777777" w:rsidR="00B92DB7" w:rsidRPr="0070766D" w:rsidRDefault="00B92DB7" w:rsidP="00B85828">
            <w:pPr>
              <w:rPr>
                <w:rFonts w:ascii="Arial" w:hAnsi="Arial" w:cs="Arial"/>
                <w:sz w:val="18"/>
                <w:szCs w:val="18"/>
              </w:rPr>
            </w:pPr>
          </w:p>
        </w:tc>
      </w:tr>
      <w:tr w:rsidR="00B92DB7" w:rsidRPr="0070766D" w14:paraId="2AFE2E1C" w14:textId="77777777" w:rsidTr="00B85828">
        <w:tc>
          <w:tcPr>
            <w:tcW w:w="6576" w:type="dxa"/>
            <w:gridSpan w:val="7"/>
            <w:tcBorders>
              <w:bottom w:val="single" w:sz="4" w:space="0" w:color="auto"/>
            </w:tcBorders>
          </w:tcPr>
          <w:p w14:paraId="38CCFC77" w14:textId="77777777" w:rsidR="00B92DB7" w:rsidRPr="0070766D" w:rsidRDefault="00B92DB7" w:rsidP="00B85828">
            <w:pPr>
              <w:jc w:val="center"/>
              <w:rPr>
                <w:rFonts w:ascii="Arial" w:hAnsi="Arial" w:cs="Arial"/>
                <w:sz w:val="18"/>
                <w:szCs w:val="18"/>
              </w:rPr>
            </w:pPr>
            <w:r>
              <w:rPr>
                <w:rFonts w:ascii="Arial" w:hAnsi="Arial" w:cs="Arial"/>
                <w:sz w:val="18"/>
                <w:szCs w:val="18"/>
              </w:rPr>
              <w:t>Men</w:t>
            </w:r>
          </w:p>
        </w:tc>
      </w:tr>
      <w:tr w:rsidR="00B92DB7" w:rsidRPr="0070766D" w14:paraId="49F99248" w14:textId="77777777" w:rsidTr="00B85828">
        <w:tc>
          <w:tcPr>
            <w:tcW w:w="975" w:type="dxa"/>
            <w:tcBorders>
              <w:top w:val="single" w:sz="4" w:space="0" w:color="auto"/>
              <w:bottom w:val="single" w:sz="4" w:space="0" w:color="auto"/>
            </w:tcBorders>
          </w:tcPr>
          <w:p w14:paraId="743BA995" w14:textId="77777777" w:rsidR="00B92DB7" w:rsidRPr="0070766D" w:rsidRDefault="00B92DB7" w:rsidP="00B85828">
            <w:pPr>
              <w:rPr>
                <w:rFonts w:ascii="Arial" w:hAnsi="Arial" w:cs="Arial"/>
                <w:sz w:val="18"/>
                <w:szCs w:val="18"/>
              </w:rPr>
            </w:pPr>
          </w:p>
        </w:tc>
        <w:tc>
          <w:tcPr>
            <w:tcW w:w="2099" w:type="dxa"/>
            <w:gridSpan w:val="2"/>
            <w:tcBorders>
              <w:bottom w:val="single" w:sz="4" w:space="0" w:color="auto"/>
            </w:tcBorders>
          </w:tcPr>
          <w:p w14:paraId="2FE5A8EC" w14:textId="77777777" w:rsidR="00B92DB7" w:rsidRDefault="00B92DB7" w:rsidP="00B85828">
            <w:pPr>
              <w:jc w:val="center"/>
              <w:rPr>
                <w:rFonts w:ascii="Arial" w:hAnsi="Arial" w:cs="Arial"/>
                <w:sz w:val="18"/>
                <w:szCs w:val="18"/>
              </w:rPr>
            </w:pPr>
            <w:r>
              <w:rPr>
                <w:rFonts w:ascii="Arial" w:hAnsi="Arial" w:cs="Arial"/>
                <w:sz w:val="18"/>
                <w:szCs w:val="18"/>
              </w:rPr>
              <w:t>Hypnotics</w:t>
            </w:r>
          </w:p>
        </w:tc>
        <w:tc>
          <w:tcPr>
            <w:tcW w:w="242" w:type="dxa"/>
            <w:tcBorders>
              <w:bottom w:val="single" w:sz="4" w:space="0" w:color="auto"/>
            </w:tcBorders>
          </w:tcPr>
          <w:p w14:paraId="188E3FE0" w14:textId="77777777" w:rsidR="00B92DB7" w:rsidRPr="0070766D" w:rsidRDefault="00B92DB7" w:rsidP="00B85828">
            <w:pPr>
              <w:rPr>
                <w:rFonts w:ascii="Arial" w:hAnsi="Arial" w:cs="Arial"/>
                <w:sz w:val="18"/>
                <w:szCs w:val="18"/>
              </w:rPr>
            </w:pPr>
          </w:p>
        </w:tc>
        <w:tc>
          <w:tcPr>
            <w:tcW w:w="708" w:type="dxa"/>
            <w:tcBorders>
              <w:bottom w:val="single" w:sz="4" w:space="0" w:color="auto"/>
            </w:tcBorders>
          </w:tcPr>
          <w:p w14:paraId="24353B8F" w14:textId="77777777" w:rsidR="00B92DB7" w:rsidRPr="0070766D" w:rsidRDefault="00B92DB7" w:rsidP="00B85828">
            <w:pPr>
              <w:rPr>
                <w:rFonts w:ascii="Arial" w:hAnsi="Arial" w:cs="Arial"/>
                <w:sz w:val="18"/>
                <w:szCs w:val="18"/>
              </w:rPr>
            </w:pPr>
          </w:p>
        </w:tc>
        <w:tc>
          <w:tcPr>
            <w:tcW w:w="2552" w:type="dxa"/>
            <w:gridSpan w:val="2"/>
            <w:tcBorders>
              <w:bottom w:val="single" w:sz="4" w:space="0" w:color="auto"/>
            </w:tcBorders>
          </w:tcPr>
          <w:p w14:paraId="293AA5DB" w14:textId="77777777" w:rsidR="00B92DB7" w:rsidRPr="0070766D" w:rsidRDefault="00B92DB7" w:rsidP="00B85828">
            <w:pPr>
              <w:jc w:val="center"/>
              <w:rPr>
                <w:rFonts w:ascii="Arial" w:hAnsi="Arial" w:cs="Arial"/>
                <w:sz w:val="18"/>
                <w:szCs w:val="18"/>
              </w:rPr>
            </w:pPr>
            <w:r>
              <w:rPr>
                <w:rFonts w:ascii="Arial" w:hAnsi="Arial" w:cs="Arial"/>
                <w:sz w:val="18"/>
                <w:szCs w:val="18"/>
              </w:rPr>
              <w:t>Anxiolytics</w:t>
            </w:r>
          </w:p>
        </w:tc>
      </w:tr>
      <w:tr w:rsidR="00B92DB7" w:rsidRPr="0070766D" w14:paraId="707501DD" w14:textId="77777777" w:rsidTr="00B85828">
        <w:tc>
          <w:tcPr>
            <w:tcW w:w="975" w:type="dxa"/>
            <w:tcBorders>
              <w:top w:val="single" w:sz="4" w:space="0" w:color="auto"/>
            </w:tcBorders>
          </w:tcPr>
          <w:p w14:paraId="066DB830" w14:textId="77777777" w:rsidR="00B92DB7" w:rsidRPr="0070766D" w:rsidRDefault="00B92DB7" w:rsidP="00B85828">
            <w:pPr>
              <w:rPr>
                <w:rFonts w:ascii="Arial" w:hAnsi="Arial" w:cs="Arial"/>
                <w:sz w:val="18"/>
                <w:szCs w:val="18"/>
              </w:rPr>
            </w:pPr>
            <w:r w:rsidRPr="0070766D">
              <w:rPr>
                <w:rFonts w:ascii="Arial" w:hAnsi="Arial" w:cs="Arial"/>
                <w:sz w:val="18"/>
                <w:szCs w:val="18"/>
              </w:rPr>
              <w:t>Age</w:t>
            </w:r>
          </w:p>
        </w:tc>
        <w:tc>
          <w:tcPr>
            <w:tcW w:w="1067" w:type="dxa"/>
            <w:tcBorders>
              <w:top w:val="single" w:sz="4" w:space="0" w:color="auto"/>
            </w:tcBorders>
          </w:tcPr>
          <w:p w14:paraId="3A3FCFB9" w14:textId="77777777" w:rsidR="00B92DB7" w:rsidRPr="00C312DD" w:rsidRDefault="00B92DB7" w:rsidP="00B85828">
            <w:pPr>
              <w:rPr>
                <w:rFonts w:ascii="Arial" w:hAnsi="Arial" w:cs="Arial"/>
                <w:b/>
                <w:sz w:val="18"/>
                <w:szCs w:val="18"/>
              </w:rPr>
            </w:pPr>
            <w:r w:rsidRPr="00C312DD">
              <w:rPr>
                <w:rFonts w:ascii="Arial" w:hAnsi="Arial" w:cs="Arial"/>
                <w:b/>
                <w:sz w:val="18"/>
                <w:szCs w:val="18"/>
              </w:rPr>
              <w:t>Oslo</w:t>
            </w:r>
          </w:p>
        </w:tc>
        <w:tc>
          <w:tcPr>
            <w:tcW w:w="1032" w:type="dxa"/>
            <w:tcBorders>
              <w:top w:val="single" w:sz="4" w:space="0" w:color="auto"/>
            </w:tcBorders>
          </w:tcPr>
          <w:p w14:paraId="3D10AE38" w14:textId="77777777" w:rsidR="00B92DB7" w:rsidRPr="00C312DD" w:rsidRDefault="00B92DB7" w:rsidP="00B85828">
            <w:pPr>
              <w:rPr>
                <w:rFonts w:ascii="Arial" w:hAnsi="Arial" w:cs="Arial"/>
                <w:b/>
                <w:sz w:val="18"/>
                <w:szCs w:val="18"/>
              </w:rPr>
            </w:pPr>
            <w:r w:rsidRPr="00C312DD">
              <w:rPr>
                <w:rFonts w:ascii="Arial" w:hAnsi="Arial" w:cs="Arial"/>
                <w:b/>
                <w:sz w:val="18"/>
                <w:szCs w:val="18"/>
              </w:rPr>
              <w:t>HELMILO</w:t>
            </w:r>
          </w:p>
        </w:tc>
        <w:tc>
          <w:tcPr>
            <w:tcW w:w="242" w:type="dxa"/>
            <w:tcBorders>
              <w:top w:val="single" w:sz="4" w:space="0" w:color="auto"/>
            </w:tcBorders>
          </w:tcPr>
          <w:p w14:paraId="43F87528" w14:textId="77777777" w:rsidR="00B92DB7" w:rsidRPr="0070766D" w:rsidRDefault="00B92DB7" w:rsidP="00B85828">
            <w:pPr>
              <w:rPr>
                <w:rFonts w:ascii="Arial" w:hAnsi="Arial" w:cs="Arial"/>
                <w:sz w:val="18"/>
                <w:szCs w:val="18"/>
              </w:rPr>
            </w:pPr>
          </w:p>
        </w:tc>
        <w:tc>
          <w:tcPr>
            <w:tcW w:w="708" w:type="dxa"/>
            <w:tcBorders>
              <w:top w:val="single" w:sz="4" w:space="0" w:color="auto"/>
            </w:tcBorders>
          </w:tcPr>
          <w:p w14:paraId="2DB35F11" w14:textId="77777777" w:rsidR="00B92DB7" w:rsidRPr="0070766D" w:rsidRDefault="00B92DB7" w:rsidP="00B85828">
            <w:pPr>
              <w:rPr>
                <w:rFonts w:ascii="Arial" w:hAnsi="Arial" w:cs="Arial"/>
                <w:sz w:val="18"/>
                <w:szCs w:val="18"/>
              </w:rPr>
            </w:pPr>
            <w:r w:rsidRPr="0070766D">
              <w:rPr>
                <w:rFonts w:ascii="Arial" w:hAnsi="Arial" w:cs="Arial"/>
                <w:sz w:val="18"/>
                <w:szCs w:val="18"/>
              </w:rPr>
              <w:t>Age</w:t>
            </w:r>
          </w:p>
        </w:tc>
        <w:tc>
          <w:tcPr>
            <w:tcW w:w="1276" w:type="dxa"/>
            <w:tcBorders>
              <w:top w:val="single" w:sz="4" w:space="0" w:color="auto"/>
            </w:tcBorders>
          </w:tcPr>
          <w:p w14:paraId="5552D95B" w14:textId="77777777" w:rsidR="00B92DB7" w:rsidRPr="00C312DD" w:rsidRDefault="00B92DB7" w:rsidP="00B85828">
            <w:pPr>
              <w:rPr>
                <w:rFonts w:ascii="Arial" w:hAnsi="Arial" w:cs="Arial"/>
                <w:b/>
                <w:sz w:val="18"/>
                <w:szCs w:val="18"/>
              </w:rPr>
            </w:pPr>
            <w:r w:rsidRPr="00C312DD">
              <w:rPr>
                <w:rFonts w:ascii="Arial" w:hAnsi="Arial" w:cs="Arial"/>
                <w:b/>
                <w:sz w:val="18"/>
                <w:szCs w:val="18"/>
              </w:rPr>
              <w:t>Oslo</w:t>
            </w:r>
          </w:p>
        </w:tc>
        <w:tc>
          <w:tcPr>
            <w:tcW w:w="1276" w:type="dxa"/>
            <w:tcBorders>
              <w:top w:val="single" w:sz="4" w:space="0" w:color="auto"/>
            </w:tcBorders>
          </w:tcPr>
          <w:p w14:paraId="66694B27" w14:textId="77777777" w:rsidR="00B92DB7" w:rsidRPr="00C312DD" w:rsidRDefault="00B92DB7" w:rsidP="00B85828">
            <w:pPr>
              <w:rPr>
                <w:rFonts w:ascii="Arial" w:hAnsi="Arial" w:cs="Arial"/>
                <w:b/>
                <w:sz w:val="18"/>
                <w:szCs w:val="18"/>
              </w:rPr>
            </w:pPr>
            <w:r w:rsidRPr="00C312DD">
              <w:rPr>
                <w:rFonts w:ascii="Arial" w:hAnsi="Arial" w:cs="Arial"/>
                <w:b/>
                <w:sz w:val="18"/>
                <w:szCs w:val="18"/>
              </w:rPr>
              <w:t>HELMILO</w:t>
            </w:r>
          </w:p>
        </w:tc>
      </w:tr>
      <w:tr w:rsidR="00B92DB7" w:rsidRPr="0070766D" w14:paraId="3F5CBF59" w14:textId="77777777" w:rsidTr="00B85828">
        <w:tc>
          <w:tcPr>
            <w:tcW w:w="975" w:type="dxa"/>
          </w:tcPr>
          <w:p w14:paraId="53D56E4D" w14:textId="77777777" w:rsidR="00B92DB7" w:rsidRPr="0070766D" w:rsidRDefault="00B92DB7" w:rsidP="00B85828">
            <w:pPr>
              <w:rPr>
                <w:rFonts w:ascii="Arial" w:hAnsi="Arial" w:cs="Arial"/>
                <w:sz w:val="18"/>
                <w:szCs w:val="18"/>
              </w:rPr>
            </w:pPr>
            <w:r w:rsidRPr="0070766D">
              <w:rPr>
                <w:rFonts w:ascii="Arial" w:hAnsi="Arial" w:cs="Arial"/>
                <w:sz w:val="18"/>
                <w:szCs w:val="18"/>
              </w:rPr>
              <w:t>39</w:t>
            </w:r>
          </w:p>
        </w:tc>
        <w:tc>
          <w:tcPr>
            <w:tcW w:w="1067" w:type="dxa"/>
          </w:tcPr>
          <w:p w14:paraId="3DF552EB" w14:textId="77777777" w:rsidR="00B92DB7" w:rsidRPr="0070766D" w:rsidRDefault="00B92DB7" w:rsidP="00B85828">
            <w:pPr>
              <w:rPr>
                <w:rFonts w:ascii="Arial" w:hAnsi="Arial" w:cs="Arial"/>
                <w:sz w:val="18"/>
                <w:szCs w:val="18"/>
              </w:rPr>
            </w:pPr>
            <w:r w:rsidRPr="0070766D">
              <w:rPr>
                <w:rFonts w:ascii="Arial" w:hAnsi="Arial" w:cs="Arial"/>
                <w:sz w:val="18"/>
                <w:szCs w:val="18"/>
              </w:rPr>
              <w:t>5.4 %</w:t>
            </w:r>
          </w:p>
        </w:tc>
        <w:tc>
          <w:tcPr>
            <w:tcW w:w="1032" w:type="dxa"/>
          </w:tcPr>
          <w:p w14:paraId="077ADE23" w14:textId="77777777" w:rsidR="00B92DB7" w:rsidRPr="0070766D" w:rsidRDefault="00B92DB7" w:rsidP="00B85828">
            <w:pPr>
              <w:rPr>
                <w:rFonts w:ascii="Arial" w:hAnsi="Arial" w:cs="Arial"/>
                <w:sz w:val="18"/>
                <w:szCs w:val="18"/>
              </w:rPr>
            </w:pPr>
            <w:r w:rsidRPr="0070766D">
              <w:rPr>
                <w:rFonts w:ascii="Arial" w:hAnsi="Arial" w:cs="Arial"/>
                <w:sz w:val="18"/>
                <w:szCs w:val="18"/>
              </w:rPr>
              <w:t>3.7 %</w:t>
            </w:r>
          </w:p>
        </w:tc>
        <w:tc>
          <w:tcPr>
            <w:tcW w:w="242" w:type="dxa"/>
          </w:tcPr>
          <w:p w14:paraId="0FA89340" w14:textId="77777777" w:rsidR="00B92DB7" w:rsidRPr="0070766D" w:rsidRDefault="00B92DB7" w:rsidP="00B85828">
            <w:pPr>
              <w:rPr>
                <w:rFonts w:ascii="Arial" w:hAnsi="Arial" w:cs="Arial"/>
                <w:sz w:val="18"/>
                <w:szCs w:val="18"/>
              </w:rPr>
            </w:pPr>
          </w:p>
        </w:tc>
        <w:tc>
          <w:tcPr>
            <w:tcW w:w="708" w:type="dxa"/>
          </w:tcPr>
          <w:p w14:paraId="5125AA02" w14:textId="77777777" w:rsidR="00B92DB7" w:rsidRPr="0070766D" w:rsidRDefault="00B92DB7" w:rsidP="00B85828">
            <w:pPr>
              <w:rPr>
                <w:rFonts w:ascii="Arial" w:hAnsi="Arial" w:cs="Arial"/>
                <w:sz w:val="18"/>
                <w:szCs w:val="18"/>
              </w:rPr>
            </w:pPr>
            <w:r w:rsidRPr="0070766D">
              <w:rPr>
                <w:rFonts w:ascii="Arial" w:hAnsi="Arial" w:cs="Arial"/>
                <w:sz w:val="18"/>
                <w:szCs w:val="18"/>
              </w:rPr>
              <w:t>39</w:t>
            </w:r>
          </w:p>
        </w:tc>
        <w:tc>
          <w:tcPr>
            <w:tcW w:w="1276" w:type="dxa"/>
          </w:tcPr>
          <w:p w14:paraId="2CF7EB90" w14:textId="77777777" w:rsidR="00B92DB7" w:rsidRPr="0070766D" w:rsidRDefault="00B92DB7" w:rsidP="00B85828">
            <w:pPr>
              <w:rPr>
                <w:rFonts w:ascii="Arial" w:hAnsi="Arial" w:cs="Arial"/>
                <w:sz w:val="18"/>
                <w:szCs w:val="18"/>
              </w:rPr>
            </w:pPr>
            <w:r w:rsidRPr="0070766D">
              <w:rPr>
                <w:rFonts w:ascii="Arial" w:hAnsi="Arial" w:cs="Arial"/>
                <w:sz w:val="18"/>
                <w:szCs w:val="18"/>
              </w:rPr>
              <w:t>3.8 %</w:t>
            </w:r>
          </w:p>
        </w:tc>
        <w:tc>
          <w:tcPr>
            <w:tcW w:w="1276" w:type="dxa"/>
          </w:tcPr>
          <w:p w14:paraId="3E14CF2D" w14:textId="77777777" w:rsidR="00B92DB7" w:rsidRPr="0070766D" w:rsidRDefault="00B92DB7" w:rsidP="00B85828">
            <w:pPr>
              <w:rPr>
                <w:rFonts w:ascii="Arial" w:hAnsi="Arial" w:cs="Arial"/>
                <w:sz w:val="18"/>
                <w:szCs w:val="18"/>
              </w:rPr>
            </w:pPr>
            <w:r w:rsidRPr="0070766D">
              <w:rPr>
                <w:rFonts w:ascii="Arial" w:hAnsi="Arial" w:cs="Arial"/>
                <w:sz w:val="18"/>
                <w:szCs w:val="18"/>
              </w:rPr>
              <w:t>2.8 %</w:t>
            </w:r>
          </w:p>
        </w:tc>
      </w:tr>
      <w:tr w:rsidR="00B92DB7" w:rsidRPr="0070766D" w14:paraId="7D31398D" w14:textId="77777777" w:rsidTr="00B85828">
        <w:tc>
          <w:tcPr>
            <w:tcW w:w="975" w:type="dxa"/>
          </w:tcPr>
          <w:p w14:paraId="6425968A" w14:textId="77777777" w:rsidR="00B92DB7" w:rsidRPr="0070766D" w:rsidRDefault="00B92DB7" w:rsidP="00B85828">
            <w:pPr>
              <w:rPr>
                <w:rFonts w:ascii="Arial" w:hAnsi="Arial" w:cs="Arial"/>
                <w:sz w:val="18"/>
                <w:szCs w:val="18"/>
              </w:rPr>
            </w:pPr>
            <w:r w:rsidRPr="0070766D">
              <w:rPr>
                <w:rFonts w:ascii="Arial" w:hAnsi="Arial" w:cs="Arial"/>
                <w:sz w:val="18"/>
                <w:szCs w:val="18"/>
              </w:rPr>
              <w:t>49</w:t>
            </w:r>
          </w:p>
        </w:tc>
        <w:tc>
          <w:tcPr>
            <w:tcW w:w="1067" w:type="dxa"/>
          </w:tcPr>
          <w:p w14:paraId="110D2AD7" w14:textId="77777777" w:rsidR="00B92DB7" w:rsidRPr="0070766D" w:rsidRDefault="00B92DB7" w:rsidP="00B85828">
            <w:pPr>
              <w:rPr>
                <w:rFonts w:ascii="Arial" w:hAnsi="Arial" w:cs="Arial"/>
                <w:sz w:val="18"/>
                <w:szCs w:val="18"/>
              </w:rPr>
            </w:pPr>
            <w:r w:rsidRPr="0070766D">
              <w:rPr>
                <w:rFonts w:ascii="Arial" w:hAnsi="Arial" w:cs="Arial"/>
                <w:sz w:val="18"/>
                <w:szCs w:val="18"/>
              </w:rPr>
              <w:t>7.7 %</w:t>
            </w:r>
          </w:p>
        </w:tc>
        <w:tc>
          <w:tcPr>
            <w:tcW w:w="1032" w:type="dxa"/>
          </w:tcPr>
          <w:p w14:paraId="41313380" w14:textId="77777777" w:rsidR="00B92DB7" w:rsidRPr="0070766D" w:rsidRDefault="00B92DB7" w:rsidP="00B85828">
            <w:pPr>
              <w:rPr>
                <w:rFonts w:ascii="Arial" w:hAnsi="Arial" w:cs="Arial"/>
                <w:sz w:val="18"/>
                <w:szCs w:val="18"/>
              </w:rPr>
            </w:pPr>
            <w:r w:rsidRPr="0070766D">
              <w:rPr>
                <w:rFonts w:ascii="Arial" w:hAnsi="Arial" w:cs="Arial"/>
                <w:sz w:val="18"/>
                <w:szCs w:val="18"/>
              </w:rPr>
              <w:t>5.5 %</w:t>
            </w:r>
          </w:p>
        </w:tc>
        <w:tc>
          <w:tcPr>
            <w:tcW w:w="242" w:type="dxa"/>
          </w:tcPr>
          <w:p w14:paraId="17919496" w14:textId="77777777" w:rsidR="00B92DB7" w:rsidRPr="0070766D" w:rsidRDefault="00B92DB7" w:rsidP="00B85828">
            <w:pPr>
              <w:rPr>
                <w:rFonts w:ascii="Arial" w:hAnsi="Arial" w:cs="Arial"/>
                <w:sz w:val="18"/>
                <w:szCs w:val="18"/>
              </w:rPr>
            </w:pPr>
          </w:p>
        </w:tc>
        <w:tc>
          <w:tcPr>
            <w:tcW w:w="708" w:type="dxa"/>
          </w:tcPr>
          <w:p w14:paraId="46FE0539" w14:textId="77777777" w:rsidR="00B92DB7" w:rsidRPr="0070766D" w:rsidRDefault="00B92DB7" w:rsidP="00B85828">
            <w:pPr>
              <w:rPr>
                <w:rFonts w:ascii="Arial" w:hAnsi="Arial" w:cs="Arial"/>
                <w:sz w:val="18"/>
                <w:szCs w:val="18"/>
              </w:rPr>
            </w:pPr>
            <w:r w:rsidRPr="0070766D">
              <w:rPr>
                <w:rFonts w:ascii="Arial" w:hAnsi="Arial" w:cs="Arial"/>
                <w:sz w:val="18"/>
                <w:szCs w:val="18"/>
              </w:rPr>
              <w:t>49</w:t>
            </w:r>
          </w:p>
        </w:tc>
        <w:tc>
          <w:tcPr>
            <w:tcW w:w="1276" w:type="dxa"/>
          </w:tcPr>
          <w:p w14:paraId="1A1B4788" w14:textId="77777777" w:rsidR="00B92DB7" w:rsidRPr="0070766D" w:rsidRDefault="00B92DB7" w:rsidP="00B85828">
            <w:pPr>
              <w:rPr>
                <w:rFonts w:ascii="Arial" w:hAnsi="Arial" w:cs="Arial"/>
                <w:sz w:val="18"/>
                <w:szCs w:val="18"/>
              </w:rPr>
            </w:pPr>
            <w:r w:rsidRPr="0070766D">
              <w:rPr>
                <w:rFonts w:ascii="Arial" w:hAnsi="Arial" w:cs="Arial"/>
                <w:sz w:val="18"/>
                <w:szCs w:val="18"/>
              </w:rPr>
              <w:t>6.0 %</w:t>
            </w:r>
          </w:p>
        </w:tc>
        <w:tc>
          <w:tcPr>
            <w:tcW w:w="1276" w:type="dxa"/>
          </w:tcPr>
          <w:p w14:paraId="2393EE7F" w14:textId="77777777" w:rsidR="00B92DB7" w:rsidRPr="0070766D" w:rsidRDefault="00B92DB7" w:rsidP="00B85828">
            <w:pPr>
              <w:rPr>
                <w:rFonts w:ascii="Arial" w:hAnsi="Arial" w:cs="Arial"/>
                <w:sz w:val="18"/>
                <w:szCs w:val="18"/>
              </w:rPr>
            </w:pPr>
            <w:r w:rsidRPr="0070766D">
              <w:rPr>
                <w:rFonts w:ascii="Arial" w:hAnsi="Arial" w:cs="Arial"/>
                <w:sz w:val="18"/>
                <w:szCs w:val="18"/>
              </w:rPr>
              <w:t>3.7 %</w:t>
            </w:r>
          </w:p>
        </w:tc>
      </w:tr>
      <w:tr w:rsidR="00B92DB7" w:rsidRPr="0070766D" w14:paraId="04E6769B" w14:textId="77777777" w:rsidTr="00B85828">
        <w:tc>
          <w:tcPr>
            <w:tcW w:w="975" w:type="dxa"/>
          </w:tcPr>
          <w:p w14:paraId="6479D7FF" w14:textId="77777777" w:rsidR="00B92DB7" w:rsidRPr="0070766D" w:rsidRDefault="00B92DB7" w:rsidP="00B85828">
            <w:pPr>
              <w:rPr>
                <w:rFonts w:ascii="Arial" w:hAnsi="Arial" w:cs="Arial"/>
                <w:sz w:val="18"/>
                <w:szCs w:val="18"/>
              </w:rPr>
            </w:pPr>
            <w:r w:rsidRPr="0070766D">
              <w:rPr>
                <w:rFonts w:ascii="Arial" w:hAnsi="Arial" w:cs="Arial"/>
                <w:sz w:val="18"/>
                <w:szCs w:val="18"/>
              </w:rPr>
              <w:t>54</w:t>
            </w:r>
          </w:p>
        </w:tc>
        <w:tc>
          <w:tcPr>
            <w:tcW w:w="1067" w:type="dxa"/>
          </w:tcPr>
          <w:p w14:paraId="3160428E" w14:textId="77777777" w:rsidR="00B92DB7" w:rsidRPr="0070766D" w:rsidRDefault="00B92DB7" w:rsidP="00B85828">
            <w:pPr>
              <w:rPr>
                <w:rFonts w:ascii="Arial" w:hAnsi="Arial" w:cs="Arial"/>
                <w:sz w:val="18"/>
                <w:szCs w:val="18"/>
              </w:rPr>
            </w:pPr>
            <w:r w:rsidRPr="0070766D">
              <w:rPr>
                <w:rFonts w:ascii="Arial" w:hAnsi="Arial" w:cs="Arial"/>
                <w:sz w:val="18"/>
                <w:szCs w:val="18"/>
              </w:rPr>
              <w:t>10.8 %</w:t>
            </w:r>
          </w:p>
        </w:tc>
        <w:tc>
          <w:tcPr>
            <w:tcW w:w="1032" w:type="dxa"/>
          </w:tcPr>
          <w:p w14:paraId="54E61129" w14:textId="77777777" w:rsidR="00B92DB7" w:rsidRPr="0070766D" w:rsidRDefault="00B92DB7" w:rsidP="00B85828">
            <w:pPr>
              <w:rPr>
                <w:rFonts w:ascii="Arial" w:hAnsi="Arial" w:cs="Arial"/>
                <w:sz w:val="18"/>
                <w:szCs w:val="18"/>
              </w:rPr>
            </w:pPr>
            <w:r w:rsidRPr="0070766D">
              <w:rPr>
                <w:rFonts w:ascii="Arial" w:hAnsi="Arial" w:cs="Arial"/>
                <w:sz w:val="18"/>
                <w:szCs w:val="18"/>
              </w:rPr>
              <w:t>9.2 %</w:t>
            </w:r>
          </w:p>
        </w:tc>
        <w:tc>
          <w:tcPr>
            <w:tcW w:w="242" w:type="dxa"/>
          </w:tcPr>
          <w:p w14:paraId="192D27FD" w14:textId="77777777" w:rsidR="00B92DB7" w:rsidRPr="0070766D" w:rsidRDefault="00B92DB7" w:rsidP="00B85828">
            <w:pPr>
              <w:rPr>
                <w:rFonts w:ascii="Arial" w:hAnsi="Arial" w:cs="Arial"/>
                <w:sz w:val="18"/>
                <w:szCs w:val="18"/>
              </w:rPr>
            </w:pPr>
          </w:p>
        </w:tc>
        <w:tc>
          <w:tcPr>
            <w:tcW w:w="708" w:type="dxa"/>
          </w:tcPr>
          <w:p w14:paraId="7463E36F" w14:textId="77777777" w:rsidR="00B92DB7" w:rsidRPr="0070766D" w:rsidRDefault="00B92DB7" w:rsidP="00B85828">
            <w:pPr>
              <w:rPr>
                <w:rFonts w:ascii="Arial" w:hAnsi="Arial" w:cs="Arial"/>
                <w:sz w:val="18"/>
                <w:szCs w:val="18"/>
              </w:rPr>
            </w:pPr>
            <w:r w:rsidRPr="0070766D">
              <w:rPr>
                <w:rFonts w:ascii="Arial" w:hAnsi="Arial" w:cs="Arial"/>
                <w:sz w:val="18"/>
                <w:szCs w:val="18"/>
              </w:rPr>
              <w:t>54</w:t>
            </w:r>
          </w:p>
        </w:tc>
        <w:tc>
          <w:tcPr>
            <w:tcW w:w="1276" w:type="dxa"/>
          </w:tcPr>
          <w:p w14:paraId="371900F3" w14:textId="77777777" w:rsidR="00B92DB7" w:rsidRPr="0070766D" w:rsidRDefault="00B92DB7" w:rsidP="00B85828">
            <w:pPr>
              <w:rPr>
                <w:rFonts w:ascii="Arial" w:hAnsi="Arial" w:cs="Arial"/>
                <w:sz w:val="18"/>
                <w:szCs w:val="18"/>
              </w:rPr>
            </w:pPr>
            <w:r w:rsidRPr="0070766D">
              <w:rPr>
                <w:rFonts w:ascii="Arial" w:hAnsi="Arial" w:cs="Arial"/>
                <w:sz w:val="18"/>
                <w:szCs w:val="18"/>
              </w:rPr>
              <w:t>7.2 %</w:t>
            </w:r>
          </w:p>
        </w:tc>
        <w:tc>
          <w:tcPr>
            <w:tcW w:w="1276" w:type="dxa"/>
          </w:tcPr>
          <w:p w14:paraId="55464C35" w14:textId="77777777" w:rsidR="00B92DB7" w:rsidRPr="0070766D" w:rsidRDefault="00B92DB7" w:rsidP="00B85828">
            <w:pPr>
              <w:rPr>
                <w:rFonts w:ascii="Arial" w:hAnsi="Arial" w:cs="Arial"/>
                <w:sz w:val="18"/>
                <w:szCs w:val="18"/>
              </w:rPr>
            </w:pPr>
            <w:r w:rsidRPr="0070766D">
              <w:rPr>
                <w:rFonts w:ascii="Arial" w:hAnsi="Arial" w:cs="Arial"/>
                <w:sz w:val="18"/>
                <w:szCs w:val="18"/>
              </w:rPr>
              <w:t>5.8 %</w:t>
            </w:r>
          </w:p>
        </w:tc>
      </w:tr>
      <w:tr w:rsidR="00B92DB7" w:rsidRPr="0070766D" w14:paraId="5C63AAAB" w14:textId="77777777" w:rsidTr="00B85828">
        <w:tc>
          <w:tcPr>
            <w:tcW w:w="975" w:type="dxa"/>
          </w:tcPr>
          <w:p w14:paraId="1860DA9F" w14:textId="77777777" w:rsidR="00B92DB7" w:rsidRPr="0070766D" w:rsidRDefault="00B92DB7" w:rsidP="00B85828">
            <w:pPr>
              <w:rPr>
                <w:rFonts w:ascii="Arial" w:hAnsi="Arial" w:cs="Arial"/>
                <w:sz w:val="18"/>
                <w:szCs w:val="18"/>
              </w:rPr>
            </w:pPr>
            <w:r w:rsidRPr="0070766D">
              <w:rPr>
                <w:rFonts w:ascii="Arial" w:hAnsi="Arial" w:cs="Arial"/>
                <w:sz w:val="18"/>
                <w:szCs w:val="18"/>
              </w:rPr>
              <w:t>68-69</w:t>
            </w:r>
          </w:p>
        </w:tc>
        <w:tc>
          <w:tcPr>
            <w:tcW w:w="1067" w:type="dxa"/>
          </w:tcPr>
          <w:p w14:paraId="56AFD615" w14:textId="77777777" w:rsidR="00B92DB7" w:rsidRPr="0070766D" w:rsidRDefault="00B92DB7" w:rsidP="00B85828">
            <w:pPr>
              <w:rPr>
                <w:rFonts w:ascii="Arial" w:hAnsi="Arial" w:cs="Arial"/>
                <w:sz w:val="18"/>
                <w:szCs w:val="18"/>
              </w:rPr>
            </w:pPr>
            <w:r w:rsidRPr="0070766D">
              <w:rPr>
                <w:rFonts w:ascii="Arial" w:hAnsi="Arial" w:cs="Arial"/>
                <w:sz w:val="18"/>
                <w:szCs w:val="18"/>
              </w:rPr>
              <w:t>14.7 %</w:t>
            </w:r>
          </w:p>
        </w:tc>
        <w:tc>
          <w:tcPr>
            <w:tcW w:w="1032" w:type="dxa"/>
          </w:tcPr>
          <w:p w14:paraId="32B4D90B" w14:textId="77777777" w:rsidR="00B92DB7" w:rsidRPr="0070766D" w:rsidRDefault="00B92DB7" w:rsidP="00B85828">
            <w:pPr>
              <w:rPr>
                <w:rFonts w:ascii="Arial" w:hAnsi="Arial" w:cs="Arial"/>
                <w:sz w:val="18"/>
                <w:szCs w:val="18"/>
              </w:rPr>
            </w:pPr>
            <w:r w:rsidRPr="0070766D">
              <w:rPr>
                <w:rFonts w:ascii="Arial" w:hAnsi="Arial" w:cs="Arial"/>
                <w:sz w:val="18"/>
                <w:szCs w:val="18"/>
              </w:rPr>
              <w:t>12.5 %</w:t>
            </w:r>
          </w:p>
        </w:tc>
        <w:tc>
          <w:tcPr>
            <w:tcW w:w="242" w:type="dxa"/>
          </w:tcPr>
          <w:p w14:paraId="5EF746AC" w14:textId="77777777" w:rsidR="00B92DB7" w:rsidRPr="0070766D" w:rsidRDefault="00B92DB7" w:rsidP="00B85828">
            <w:pPr>
              <w:rPr>
                <w:rFonts w:ascii="Arial" w:hAnsi="Arial" w:cs="Arial"/>
                <w:sz w:val="18"/>
                <w:szCs w:val="18"/>
              </w:rPr>
            </w:pPr>
          </w:p>
        </w:tc>
        <w:tc>
          <w:tcPr>
            <w:tcW w:w="708" w:type="dxa"/>
          </w:tcPr>
          <w:p w14:paraId="4F5F1FDB" w14:textId="77777777" w:rsidR="00B92DB7" w:rsidRPr="0070766D" w:rsidRDefault="00B92DB7" w:rsidP="00B85828">
            <w:pPr>
              <w:rPr>
                <w:rFonts w:ascii="Arial" w:hAnsi="Arial" w:cs="Arial"/>
                <w:sz w:val="18"/>
                <w:szCs w:val="18"/>
              </w:rPr>
            </w:pPr>
            <w:r w:rsidRPr="0070766D">
              <w:rPr>
                <w:rFonts w:ascii="Arial" w:hAnsi="Arial" w:cs="Arial"/>
                <w:sz w:val="18"/>
                <w:szCs w:val="18"/>
              </w:rPr>
              <w:t>68-69</w:t>
            </w:r>
          </w:p>
        </w:tc>
        <w:tc>
          <w:tcPr>
            <w:tcW w:w="1276" w:type="dxa"/>
          </w:tcPr>
          <w:p w14:paraId="0F55F991" w14:textId="77777777" w:rsidR="00B92DB7" w:rsidRPr="0070766D" w:rsidRDefault="00B92DB7" w:rsidP="00B85828">
            <w:pPr>
              <w:rPr>
                <w:rFonts w:ascii="Arial" w:hAnsi="Arial" w:cs="Arial"/>
                <w:sz w:val="18"/>
                <w:szCs w:val="18"/>
              </w:rPr>
            </w:pPr>
            <w:r w:rsidRPr="0070766D">
              <w:rPr>
                <w:rFonts w:ascii="Arial" w:hAnsi="Arial" w:cs="Arial"/>
                <w:sz w:val="18"/>
                <w:szCs w:val="18"/>
              </w:rPr>
              <w:t>8.7 %</w:t>
            </w:r>
          </w:p>
        </w:tc>
        <w:tc>
          <w:tcPr>
            <w:tcW w:w="1276" w:type="dxa"/>
          </w:tcPr>
          <w:p w14:paraId="7053DD74" w14:textId="77777777" w:rsidR="00B92DB7" w:rsidRPr="0070766D" w:rsidRDefault="00B92DB7" w:rsidP="00B85828">
            <w:pPr>
              <w:rPr>
                <w:rFonts w:ascii="Arial" w:hAnsi="Arial" w:cs="Arial"/>
                <w:sz w:val="18"/>
                <w:szCs w:val="18"/>
              </w:rPr>
            </w:pPr>
            <w:r w:rsidRPr="0070766D">
              <w:rPr>
                <w:rFonts w:ascii="Arial" w:hAnsi="Arial" w:cs="Arial"/>
                <w:sz w:val="18"/>
                <w:szCs w:val="18"/>
              </w:rPr>
              <w:t>6.6 %</w:t>
            </w:r>
          </w:p>
        </w:tc>
      </w:tr>
      <w:tr w:rsidR="00B92DB7" w:rsidRPr="0070766D" w14:paraId="268B9240" w14:textId="77777777" w:rsidTr="00B85828">
        <w:tc>
          <w:tcPr>
            <w:tcW w:w="975" w:type="dxa"/>
            <w:tcBorders>
              <w:bottom w:val="single" w:sz="4" w:space="0" w:color="auto"/>
            </w:tcBorders>
          </w:tcPr>
          <w:p w14:paraId="769741F4" w14:textId="77777777" w:rsidR="00B92DB7" w:rsidRPr="0070766D" w:rsidRDefault="00B92DB7" w:rsidP="00B85828">
            <w:pPr>
              <w:rPr>
                <w:rFonts w:ascii="Arial" w:hAnsi="Arial" w:cs="Arial"/>
                <w:sz w:val="18"/>
                <w:szCs w:val="18"/>
              </w:rPr>
            </w:pPr>
            <w:r w:rsidRPr="0070766D">
              <w:rPr>
                <w:rFonts w:ascii="Arial" w:hAnsi="Arial" w:cs="Arial"/>
                <w:sz w:val="18"/>
                <w:szCs w:val="18"/>
              </w:rPr>
              <w:t>84-85</w:t>
            </w:r>
          </w:p>
        </w:tc>
        <w:tc>
          <w:tcPr>
            <w:tcW w:w="1067" w:type="dxa"/>
            <w:tcBorders>
              <w:bottom w:val="single" w:sz="4" w:space="0" w:color="auto"/>
            </w:tcBorders>
          </w:tcPr>
          <w:p w14:paraId="23CA13B2" w14:textId="77777777" w:rsidR="00B92DB7" w:rsidRPr="0070766D" w:rsidRDefault="00B92DB7" w:rsidP="00B85828">
            <w:pPr>
              <w:rPr>
                <w:rFonts w:ascii="Arial" w:hAnsi="Arial" w:cs="Arial"/>
                <w:sz w:val="18"/>
                <w:szCs w:val="18"/>
              </w:rPr>
            </w:pPr>
            <w:r w:rsidRPr="0070766D">
              <w:rPr>
                <w:rFonts w:ascii="Arial" w:hAnsi="Arial" w:cs="Arial"/>
                <w:sz w:val="18"/>
                <w:szCs w:val="18"/>
              </w:rPr>
              <w:t>25.6 %</w:t>
            </w:r>
          </w:p>
        </w:tc>
        <w:tc>
          <w:tcPr>
            <w:tcW w:w="1032" w:type="dxa"/>
            <w:tcBorders>
              <w:bottom w:val="single" w:sz="4" w:space="0" w:color="auto"/>
            </w:tcBorders>
          </w:tcPr>
          <w:p w14:paraId="1A62566E" w14:textId="77777777" w:rsidR="00B92DB7" w:rsidRPr="0070766D" w:rsidRDefault="00B92DB7" w:rsidP="00B85828">
            <w:pPr>
              <w:rPr>
                <w:rFonts w:ascii="Arial" w:hAnsi="Arial" w:cs="Arial"/>
                <w:sz w:val="18"/>
                <w:szCs w:val="18"/>
              </w:rPr>
            </w:pPr>
            <w:r w:rsidRPr="0070766D">
              <w:rPr>
                <w:rFonts w:ascii="Arial" w:hAnsi="Arial" w:cs="Arial"/>
                <w:sz w:val="18"/>
                <w:szCs w:val="18"/>
              </w:rPr>
              <w:t>26.7 %</w:t>
            </w:r>
          </w:p>
        </w:tc>
        <w:tc>
          <w:tcPr>
            <w:tcW w:w="242" w:type="dxa"/>
            <w:tcBorders>
              <w:bottom w:val="single" w:sz="4" w:space="0" w:color="auto"/>
            </w:tcBorders>
          </w:tcPr>
          <w:p w14:paraId="499A675E" w14:textId="77777777" w:rsidR="00B92DB7" w:rsidRPr="0070766D" w:rsidRDefault="00B92DB7" w:rsidP="00B85828">
            <w:pPr>
              <w:rPr>
                <w:rFonts w:ascii="Arial" w:hAnsi="Arial" w:cs="Arial"/>
                <w:sz w:val="18"/>
                <w:szCs w:val="18"/>
              </w:rPr>
            </w:pPr>
          </w:p>
        </w:tc>
        <w:tc>
          <w:tcPr>
            <w:tcW w:w="708" w:type="dxa"/>
            <w:tcBorders>
              <w:bottom w:val="single" w:sz="4" w:space="0" w:color="auto"/>
            </w:tcBorders>
          </w:tcPr>
          <w:p w14:paraId="437C5DD6" w14:textId="77777777" w:rsidR="00B92DB7" w:rsidRPr="0070766D" w:rsidRDefault="00B92DB7" w:rsidP="00B85828">
            <w:pPr>
              <w:rPr>
                <w:rFonts w:ascii="Arial" w:hAnsi="Arial" w:cs="Arial"/>
                <w:sz w:val="18"/>
                <w:szCs w:val="18"/>
              </w:rPr>
            </w:pPr>
            <w:r w:rsidRPr="0070766D">
              <w:rPr>
                <w:rFonts w:ascii="Arial" w:hAnsi="Arial" w:cs="Arial"/>
                <w:sz w:val="18"/>
                <w:szCs w:val="18"/>
              </w:rPr>
              <w:t>84-85</w:t>
            </w:r>
          </w:p>
        </w:tc>
        <w:tc>
          <w:tcPr>
            <w:tcW w:w="1276" w:type="dxa"/>
            <w:tcBorders>
              <w:bottom w:val="single" w:sz="4" w:space="0" w:color="auto"/>
            </w:tcBorders>
          </w:tcPr>
          <w:p w14:paraId="1528A8AC" w14:textId="77777777" w:rsidR="00B92DB7" w:rsidRPr="0070766D" w:rsidRDefault="00B92DB7" w:rsidP="00B85828">
            <w:pPr>
              <w:rPr>
                <w:rFonts w:ascii="Arial" w:hAnsi="Arial" w:cs="Arial"/>
                <w:sz w:val="18"/>
                <w:szCs w:val="18"/>
              </w:rPr>
            </w:pPr>
            <w:r w:rsidRPr="0070766D">
              <w:rPr>
                <w:rFonts w:ascii="Arial" w:hAnsi="Arial" w:cs="Arial"/>
                <w:sz w:val="18"/>
                <w:szCs w:val="18"/>
              </w:rPr>
              <w:t>12.8 %</w:t>
            </w:r>
          </w:p>
        </w:tc>
        <w:tc>
          <w:tcPr>
            <w:tcW w:w="1276" w:type="dxa"/>
            <w:tcBorders>
              <w:bottom w:val="single" w:sz="4" w:space="0" w:color="auto"/>
            </w:tcBorders>
          </w:tcPr>
          <w:p w14:paraId="53DB7E5D" w14:textId="77777777" w:rsidR="00B92DB7" w:rsidRPr="0070766D" w:rsidRDefault="00B92DB7" w:rsidP="00B85828">
            <w:pPr>
              <w:rPr>
                <w:rFonts w:ascii="Arial" w:hAnsi="Arial" w:cs="Arial"/>
                <w:sz w:val="18"/>
                <w:szCs w:val="18"/>
              </w:rPr>
            </w:pPr>
            <w:r w:rsidRPr="0070766D">
              <w:rPr>
                <w:rFonts w:ascii="Arial" w:hAnsi="Arial" w:cs="Arial"/>
                <w:sz w:val="18"/>
                <w:szCs w:val="18"/>
              </w:rPr>
              <w:t>10.4 %</w:t>
            </w:r>
          </w:p>
        </w:tc>
      </w:tr>
      <w:tr w:rsidR="00B92DB7" w:rsidRPr="00B85828" w14:paraId="7E71EBAB" w14:textId="77777777" w:rsidTr="00B85828">
        <w:tc>
          <w:tcPr>
            <w:tcW w:w="6576" w:type="dxa"/>
            <w:gridSpan w:val="7"/>
            <w:tcBorders>
              <w:top w:val="single" w:sz="4" w:space="0" w:color="auto"/>
            </w:tcBorders>
          </w:tcPr>
          <w:p w14:paraId="53765A45" w14:textId="77777777" w:rsidR="00B92DB7" w:rsidRPr="000526D4" w:rsidRDefault="00B92DB7" w:rsidP="00B85828">
            <w:pPr>
              <w:rPr>
                <w:rFonts w:ascii="Arial" w:hAnsi="Arial" w:cs="Arial"/>
                <w:sz w:val="18"/>
                <w:szCs w:val="18"/>
                <w:lang w:val="en-US"/>
              </w:rPr>
            </w:pPr>
            <w:r w:rsidRPr="00E1308B">
              <w:rPr>
                <w:rFonts w:ascii="Arial" w:hAnsi="Arial" w:cs="Arial"/>
                <w:sz w:val="18"/>
                <w:szCs w:val="18"/>
                <w:lang w:val="en-US"/>
              </w:rPr>
              <w:t>Abbreviations: NorPD, Norwegian prescription database</w:t>
            </w:r>
            <w:r>
              <w:rPr>
                <w:rFonts w:ascii="Arial" w:hAnsi="Arial" w:cs="Arial"/>
                <w:sz w:val="18"/>
                <w:szCs w:val="18"/>
                <w:lang w:val="en-US"/>
              </w:rPr>
              <w:t>; HELMILO, The Health and Environment in Oslo Study.</w:t>
            </w:r>
          </w:p>
        </w:tc>
      </w:tr>
    </w:tbl>
    <w:p w14:paraId="3D838D67" w14:textId="5AEB549F" w:rsidR="00B92DB7" w:rsidRDefault="00B92DB7" w:rsidP="009420FA">
      <w:pPr>
        <w:spacing w:line="360" w:lineRule="auto"/>
        <w:rPr>
          <w:lang w:val="en-US"/>
        </w:rPr>
      </w:pPr>
    </w:p>
    <w:sectPr w:rsidR="00B92DB7" w:rsidSect="002E298C">
      <w:footerReference w:type="default" r:id="rId8"/>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6BBC4" w14:textId="77777777" w:rsidR="004A7052" w:rsidRDefault="004A7052">
      <w:r>
        <w:separator/>
      </w:r>
    </w:p>
  </w:endnote>
  <w:endnote w:type="continuationSeparator" w:id="0">
    <w:p w14:paraId="57B37C0C" w14:textId="77777777" w:rsidR="004A7052" w:rsidRDefault="004A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charset w:val="00"/>
    <w:family w:val="swiss"/>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1685E" w14:textId="77777777" w:rsidR="00B85828" w:rsidRDefault="00B85828">
    <w:pPr>
      <w:jc w:val="center"/>
      <w:rPr>
        <w:rFonts w:ascii="TimesNewRomanPSMT" w:hAnsi="TimesNewRomanPSMT" w:cs="TimesNewRomanPSMT"/>
        <w:sz w:val="24"/>
        <w:szCs w:val="24"/>
      </w:rPr>
    </w:pPr>
    <w:r>
      <w:rPr>
        <w:rFonts w:ascii="TimesNewRomanPSMT" w:hAnsi="TimesNewRomanPSMT" w:cs="TimesNewRomanPSMT"/>
        <w:sz w:val="24"/>
        <w:szCs w:val="24"/>
      </w:rPr>
      <w:fldChar w:fldCharType="begin"/>
    </w:r>
    <w:r>
      <w:rPr>
        <w:rFonts w:ascii="TimesNewRomanPSMT" w:hAnsi="TimesNewRomanPSMT" w:cs="TimesNewRomanPSMT"/>
        <w:sz w:val="24"/>
        <w:szCs w:val="24"/>
      </w:rPr>
      <w:instrText>PAGE</w:instrText>
    </w:r>
    <w:r>
      <w:rPr>
        <w:rFonts w:ascii="TimesNewRomanPSMT" w:hAnsi="TimesNewRomanPSMT" w:cs="TimesNewRomanPSMT"/>
        <w:sz w:val="24"/>
        <w:szCs w:val="24"/>
      </w:rPr>
      <w:fldChar w:fldCharType="separate"/>
    </w:r>
    <w:r w:rsidR="00845FF8">
      <w:rPr>
        <w:rFonts w:ascii="TimesNewRomanPSMT" w:hAnsi="TimesNewRomanPSMT" w:cs="TimesNewRomanPSMT"/>
        <w:noProof/>
        <w:sz w:val="24"/>
        <w:szCs w:val="24"/>
      </w:rPr>
      <w:t>1</w:t>
    </w:r>
    <w:r>
      <w:rPr>
        <w:rFonts w:ascii="TimesNewRomanPSMT" w:hAnsi="TimesNewRomanPSMT" w:cs="TimesNewRomanPSMT"/>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82287" w14:textId="77777777" w:rsidR="004A7052" w:rsidRDefault="004A7052">
      <w:r>
        <w:separator/>
      </w:r>
    </w:p>
  </w:footnote>
  <w:footnote w:type="continuationSeparator" w:id="0">
    <w:p w14:paraId="43747949" w14:textId="77777777" w:rsidR="004A7052" w:rsidRDefault="004A7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76BCE"/>
    <w:multiLevelType w:val="hybridMultilevel"/>
    <w:tmpl w:val="2996E5A4"/>
    <w:lvl w:ilvl="0" w:tplc="954E5312">
      <w:numFmt w:val="bullet"/>
      <w:lvlText w:val="-"/>
      <w:lvlJc w:val="left"/>
      <w:pPr>
        <w:ind w:left="1428" w:hanging="360"/>
      </w:pPr>
      <w:rPr>
        <w:rFonts w:ascii="TimesNewRomanPSMT" w:eastAsia="TimesNewRomanPSMT" w:hAnsi="TimesNewRomanPSMT" w:cs="TimesNewRomanPSMT"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C726F7D"/>
    <w:multiLevelType w:val="hybridMultilevel"/>
    <w:tmpl w:val="F2F8BFC6"/>
    <w:lvl w:ilvl="0" w:tplc="FD400B76">
      <w:numFmt w:val="bullet"/>
      <w:lvlText w:val="-"/>
      <w:lvlJc w:val="left"/>
      <w:pPr>
        <w:ind w:left="720" w:hanging="360"/>
      </w:pPr>
      <w:rPr>
        <w:rFonts w:ascii="TimesNewRomanPSMT" w:eastAsia="TimesNewRomanPSMT"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87A8F"/>
    <w:multiLevelType w:val="hybridMultilevel"/>
    <w:tmpl w:val="834A474C"/>
    <w:lvl w:ilvl="0" w:tplc="2A7645B4">
      <w:start w:val="8"/>
      <w:numFmt w:val="bullet"/>
      <w:lvlText w:val="-"/>
      <w:lvlJc w:val="left"/>
      <w:pPr>
        <w:ind w:left="720" w:hanging="360"/>
      </w:pPr>
      <w:rPr>
        <w:rFonts w:ascii="ArialMT" w:eastAsia="TimesNewRomanPSMT" w:hAnsi="Arial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arxwzx1w5559erwstvvzxbvtpa2rdsx2zp&quot;&gt;noise_sleep_2&lt;record-ids&gt;&lt;item&gt;509&lt;/item&gt;&lt;item&gt;785&lt;/item&gt;&lt;item&gt;793&lt;/item&gt;&lt;item&gt;807&lt;/item&gt;&lt;item&gt;809&lt;/item&gt;&lt;item&gt;811&lt;/item&gt;&lt;item&gt;812&lt;/item&gt;&lt;item&gt;813&lt;/item&gt;&lt;item&gt;814&lt;/item&gt;&lt;item&gt;816&lt;/item&gt;&lt;item&gt;817&lt;/item&gt;&lt;item&gt;818&lt;/item&gt;&lt;item&gt;819&lt;/item&gt;&lt;item&gt;820&lt;/item&gt;&lt;item&gt;821&lt;/item&gt;&lt;item&gt;822&lt;/item&gt;&lt;item&gt;862&lt;/item&gt;&lt;item&gt;868&lt;/item&gt;&lt;item&gt;871&lt;/item&gt;&lt;item&gt;884&lt;/item&gt;&lt;item&gt;1002&lt;/item&gt;&lt;item&gt;1045&lt;/item&gt;&lt;item&gt;1085&lt;/item&gt;&lt;item&gt;1190&lt;/item&gt;&lt;item&gt;1221&lt;/item&gt;&lt;item&gt;1574&lt;/item&gt;&lt;item&gt;1578&lt;/item&gt;&lt;item&gt;1632&lt;/item&gt;&lt;item&gt;1633&lt;/item&gt;&lt;item&gt;1636&lt;/item&gt;&lt;item&gt;1637&lt;/item&gt;&lt;item&gt;1638&lt;/item&gt;&lt;item&gt;1639&lt;/item&gt;&lt;/record-ids&gt;&lt;/item&gt;&lt;/Libraries&gt;"/>
  </w:docVars>
  <w:rsids>
    <w:rsidRoot w:val="00E512F9"/>
    <w:rsid w:val="0000039E"/>
    <w:rsid w:val="00005338"/>
    <w:rsid w:val="00030266"/>
    <w:rsid w:val="00031E98"/>
    <w:rsid w:val="00041660"/>
    <w:rsid w:val="000429B9"/>
    <w:rsid w:val="00070C1A"/>
    <w:rsid w:val="000745AD"/>
    <w:rsid w:val="00085FE2"/>
    <w:rsid w:val="000A71FB"/>
    <w:rsid w:val="000E1C3E"/>
    <w:rsid w:val="000E1F64"/>
    <w:rsid w:val="000E5FC7"/>
    <w:rsid w:val="000F0FC6"/>
    <w:rsid w:val="00115E2A"/>
    <w:rsid w:val="0015004F"/>
    <w:rsid w:val="00162F83"/>
    <w:rsid w:val="00166362"/>
    <w:rsid w:val="001A3507"/>
    <w:rsid w:val="001C7CE4"/>
    <w:rsid w:val="001E08D1"/>
    <w:rsid w:val="001E3794"/>
    <w:rsid w:val="001F45BC"/>
    <w:rsid w:val="00231382"/>
    <w:rsid w:val="00240055"/>
    <w:rsid w:val="00257F48"/>
    <w:rsid w:val="002807BC"/>
    <w:rsid w:val="00281223"/>
    <w:rsid w:val="00285150"/>
    <w:rsid w:val="002922FC"/>
    <w:rsid w:val="0029615C"/>
    <w:rsid w:val="002A2894"/>
    <w:rsid w:val="002A301C"/>
    <w:rsid w:val="002A3126"/>
    <w:rsid w:val="002B7127"/>
    <w:rsid w:val="002C2E56"/>
    <w:rsid w:val="002C3CB1"/>
    <w:rsid w:val="002C6DA5"/>
    <w:rsid w:val="002E298C"/>
    <w:rsid w:val="002E4673"/>
    <w:rsid w:val="00307A25"/>
    <w:rsid w:val="0031083E"/>
    <w:rsid w:val="0033619B"/>
    <w:rsid w:val="003464C3"/>
    <w:rsid w:val="003724FA"/>
    <w:rsid w:val="00374985"/>
    <w:rsid w:val="00383A9B"/>
    <w:rsid w:val="00386F80"/>
    <w:rsid w:val="003A7147"/>
    <w:rsid w:val="003E2DBE"/>
    <w:rsid w:val="003E4362"/>
    <w:rsid w:val="004055E6"/>
    <w:rsid w:val="00405A9F"/>
    <w:rsid w:val="00410BF7"/>
    <w:rsid w:val="00430A3B"/>
    <w:rsid w:val="00431278"/>
    <w:rsid w:val="00444C9B"/>
    <w:rsid w:val="00483A0F"/>
    <w:rsid w:val="00487453"/>
    <w:rsid w:val="00492B5F"/>
    <w:rsid w:val="00493FE6"/>
    <w:rsid w:val="00497AC7"/>
    <w:rsid w:val="004A4B07"/>
    <w:rsid w:val="004A7052"/>
    <w:rsid w:val="004B4B37"/>
    <w:rsid w:val="004B4BCE"/>
    <w:rsid w:val="004B7468"/>
    <w:rsid w:val="004C45BF"/>
    <w:rsid w:val="004D0968"/>
    <w:rsid w:val="004D74A6"/>
    <w:rsid w:val="004E20D8"/>
    <w:rsid w:val="005023A1"/>
    <w:rsid w:val="00505632"/>
    <w:rsid w:val="00510A0F"/>
    <w:rsid w:val="005141CD"/>
    <w:rsid w:val="005143D4"/>
    <w:rsid w:val="0051651B"/>
    <w:rsid w:val="00577819"/>
    <w:rsid w:val="00582FB4"/>
    <w:rsid w:val="005B4BA2"/>
    <w:rsid w:val="005F23C2"/>
    <w:rsid w:val="006120C0"/>
    <w:rsid w:val="00632C37"/>
    <w:rsid w:val="00632CBD"/>
    <w:rsid w:val="0063691B"/>
    <w:rsid w:val="00642474"/>
    <w:rsid w:val="0069501A"/>
    <w:rsid w:val="006A30B2"/>
    <w:rsid w:val="006E18B4"/>
    <w:rsid w:val="006F6057"/>
    <w:rsid w:val="00704C1D"/>
    <w:rsid w:val="00711BA6"/>
    <w:rsid w:val="00713CF5"/>
    <w:rsid w:val="0071574C"/>
    <w:rsid w:val="00716D7C"/>
    <w:rsid w:val="0072595D"/>
    <w:rsid w:val="00731DBC"/>
    <w:rsid w:val="0074138F"/>
    <w:rsid w:val="007477FD"/>
    <w:rsid w:val="00751F38"/>
    <w:rsid w:val="007660BF"/>
    <w:rsid w:val="00776739"/>
    <w:rsid w:val="00790EE2"/>
    <w:rsid w:val="00793A0E"/>
    <w:rsid w:val="00794BA8"/>
    <w:rsid w:val="007A2078"/>
    <w:rsid w:val="007A5694"/>
    <w:rsid w:val="007A706D"/>
    <w:rsid w:val="007B7F3B"/>
    <w:rsid w:val="007D0191"/>
    <w:rsid w:val="007D2360"/>
    <w:rsid w:val="007D5581"/>
    <w:rsid w:val="008010E6"/>
    <w:rsid w:val="00801CF3"/>
    <w:rsid w:val="00814623"/>
    <w:rsid w:val="00826DD1"/>
    <w:rsid w:val="00836D2D"/>
    <w:rsid w:val="00845FF8"/>
    <w:rsid w:val="00852933"/>
    <w:rsid w:val="008A36BD"/>
    <w:rsid w:val="008A4D11"/>
    <w:rsid w:val="008A60E1"/>
    <w:rsid w:val="008B0FA2"/>
    <w:rsid w:val="008C2115"/>
    <w:rsid w:val="008D521D"/>
    <w:rsid w:val="008E471D"/>
    <w:rsid w:val="008E778D"/>
    <w:rsid w:val="00901CD7"/>
    <w:rsid w:val="00917B4D"/>
    <w:rsid w:val="009420FA"/>
    <w:rsid w:val="0094430B"/>
    <w:rsid w:val="00967202"/>
    <w:rsid w:val="0098212A"/>
    <w:rsid w:val="00982266"/>
    <w:rsid w:val="00983C1E"/>
    <w:rsid w:val="00994E17"/>
    <w:rsid w:val="009966C3"/>
    <w:rsid w:val="00997A68"/>
    <w:rsid w:val="009A1F2C"/>
    <w:rsid w:val="009A4490"/>
    <w:rsid w:val="009A6779"/>
    <w:rsid w:val="009C1E35"/>
    <w:rsid w:val="009C2644"/>
    <w:rsid w:val="009D3D06"/>
    <w:rsid w:val="009F75DC"/>
    <w:rsid w:val="00A06959"/>
    <w:rsid w:val="00A324E7"/>
    <w:rsid w:val="00A4240A"/>
    <w:rsid w:val="00A53773"/>
    <w:rsid w:val="00A6309B"/>
    <w:rsid w:val="00A72D3A"/>
    <w:rsid w:val="00A859DA"/>
    <w:rsid w:val="00A963B1"/>
    <w:rsid w:val="00AA6AE6"/>
    <w:rsid w:val="00AA6D92"/>
    <w:rsid w:val="00AE297A"/>
    <w:rsid w:val="00AE7F0A"/>
    <w:rsid w:val="00B02917"/>
    <w:rsid w:val="00B109CB"/>
    <w:rsid w:val="00B11040"/>
    <w:rsid w:val="00B24724"/>
    <w:rsid w:val="00B3324A"/>
    <w:rsid w:val="00B47394"/>
    <w:rsid w:val="00B65CDF"/>
    <w:rsid w:val="00B67416"/>
    <w:rsid w:val="00B73901"/>
    <w:rsid w:val="00B76904"/>
    <w:rsid w:val="00B85828"/>
    <w:rsid w:val="00B92DB7"/>
    <w:rsid w:val="00BA18D3"/>
    <w:rsid w:val="00BA7F18"/>
    <w:rsid w:val="00C0592F"/>
    <w:rsid w:val="00C13DAF"/>
    <w:rsid w:val="00C209C1"/>
    <w:rsid w:val="00C32786"/>
    <w:rsid w:val="00C3663B"/>
    <w:rsid w:val="00C43B0F"/>
    <w:rsid w:val="00C43C92"/>
    <w:rsid w:val="00C501B8"/>
    <w:rsid w:val="00C50BC0"/>
    <w:rsid w:val="00C677F8"/>
    <w:rsid w:val="00C70148"/>
    <w:rsid w:val="00C7043D"/>
    <w:rsid w:val="00C72CC7"/>
    <w:rsid w:val="00C74F6D"/>
    <w:rsid w:val="00C75435"/>
    <w:rsid w:val="00C96593"/>
    <w:rsid w:val="00CA44A9"/>
    <w:rsid w:val="00CB1ED7"/>
    <w:rsid w:val="00CC4D14"/>
    <w:rsid w:val="00CC545D"/>
    <w:rsid w:val="00CD473C"/>
    <w:rsid w:val="00CD7AE1"/>
    <w:rsid w:val="00CF4FDD"/>
    <w:rsid w:val="00CF7197"/>
    <w:rsid w:val="00D07CB7"/>
    <w:rsid w:val="00D1611C"/>
    <w:rsid w:val="00D23373"/>
    <w:rsid w:val="00D42A63"/>
    <w:rsid w:val="00D47901"/>
    <w:rsid w:val="00D5759E"/>
    <w:rsid w:val="00D6064C"/>
    <w:rsid w:val="00D60A19"/>
    <w:rsid w:val="00D67AA2"/>
    <w:rsid w:val="00D72B42"/>
    <w:rsid w:val="00D8204E"/>
    <w:rsid w:val="00D85805"/>
    <w:rsid w:val="00D912FE"/>
    <w:rsid w:val="00DB6E01"/>
    <w:rsid w:val="00DC4405"/>
    <w:rsid w:val="00DD6E6F"/>
    <w:rsid w:val="00DF35BD"/>
    <w:rsid w:val="00E13C19"/>
    <w:rsid w:val="00E21547"/>
    <w:rsid w:val="00E306D9"/>
    <w:rsid w:val="00E34B8E"/>
    <w:rsid w:val="00E512F9"/>
    <w:rsid w:val="00E925CB"/>
    <w:rsid w:val="00E97575"/>
    <w:rsid w:val="00EA36C2"/>
    <w:rsid w:val="00EB5560"/>
    <w:rsid w:val="00EC131C"/>
    <w:rsid w:val="00EF331E"/>
    <w:rsid w:val="00F10BE4"/>
    <w:rsid w:val="00F15EE9"/>
    <w:rsid w:val="00F25678"/>
    <w:rsid w:val="00F3703B"/>
    <w:rsid w:val="00F42590"/>
    <w:rsid w:val="00F42F2B"/>
    <w:rsid w:val="00F44AD2"/>
    <w:rsid w:val="00F473BB"/>
    <w:rsid w:val="00F613FA"/>
    <w:rsid w:val="00F67956"/>
    <w:rsid w:val="00F77F52"/>
    <w:rsid w:val="00F810B7"/>
    <w:rsid w:val="00FB2333"/>
    <w:rsid w:val="00FD6F0B"/>
    <w:rsid w:val="00FF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3C594"/>
  <w15:chartTrackingRefBased/>
  <w15:docId w15:val="{F7814B20-6824-4827-B6EA-C5351388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E512F9"/>
    <w:pPr>
      <w:widowControl w:val="0"/>
      <w:autoSpaceDE w:val="0"/>
      <w:autoSpaceDN w:val="0"/>
      <w:adjustRightInd w:val="0"/>
      <w:spacing w:after="0" w:line="240" w:lineRule="auto"/>
    </w:pPr>
    <w:rPr>
      <w:rFonts w:eastAsia="TimesNewRomanPSMT"/>
      <w:sz w:val="20"/>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Default">
    <w:name w:val="Default"/>
    <w:uiPriority w:val="99"/>
    <w:rsid w:val="00E512F9"/>
  </w:style>
  <w:style w:type="character" w:styleId="Hyperkobling">
    <w:name w:val="Hyperlink"/>
    <w:uiPriority w:val="99"/>
    <w:rsid w:val="00E512F9"/>
  </w:style>
  <w:style w:type="paragraph" w:styleId="Topptekst">
    <w:name w:val="header"/>
    <w:basedOn w:val="Normal"/>
    <w:link w:val="TopptekstTegn"/>
    <w:uiPriority w:val="99"/>
    <w:unhideWhenUsed/>
    <w:rsid w:val="00E512F9"/>
    <w:pPr>
      <w:tabs>
        <w:tab w:val="center" w:pos="4703"/>
        <w:tab w:val="right" w:pos="9406"/>
      </w:tabs>
    </w:pPr>
  </w:style>
  <w:style w:type="character" w:customStyle="1" w:styleId="TopptekstTegn">
    <w:name w:val="Topptekst Tegn"/>
    <w:basedOn w:val="Standardskriftforavsnitt"/>
    <w:link w:val="Topptekst"/>
    <w:uiPriority w:val="99"/>
    <w:rsid w:val="00E512F9"/>
    <w:rPr>
      <w:rFonts w:eastAsia="TimesNewRomanPSMT"/>
      <w:sz w:val="20"/>
      <w:szCs w:val="20"/>
      <w:lang w:val="nb-NO" w:eastAsia="nb-NO"/>
    </w:rPr>
  </w:style>
  <w:style w:type="paragraph" w:styleId="Bunntekst">
    <w:name w:val="footer"/>
    <w:basedOn w:val="Normal"/>
    <w:link w:val="BunntekstTegn"/>
    <w:uiPriority w:val="99"/>
    <w:unhideWhenUsed/>
    <w:rsid w:val="00E512F9"/>
    <w:pPr>
      <w:tabs>
        <w:tab w:val="center" w:pos="4703"/>
        <w:tab w:val="right" w:pos="9406"/>
      </w:tabs>
    </w:pPr>
  </w:style>
  <w:style w:type="character" w:customStyle="1" w:styleId="BunntekstTegn">
    <w:name w:val="Bunntekst Tegn"/>
    <w:basedOn w:val="Standardskriftforavsnitt"/>
    <w:link w:val="Bunntekst"/>
    <w:uiPriority w:val="99"/>
    <w:rsid w:val="00E512F9"/>
    <w:rPr>
      <w:rFonts w:eastAsia="TimesNewRomanPSMT"/>
      <w:sz w:val="20"/>
      <w:szCs w:val="20"/>
      <w:lang w:val="nb-NO" w:eastAsia="nb-NO"/>
    </w:rPr>
  </w:style>
  <w:style w:type="character" w:styleId="Merknadsreferanse">
    <w:name w:val="annotation reference"/>
    <w:basedOn w:val="Standardskriftforavsnitt"/>
    <w:uiPriority w:val="99"/>
    <w:semiHidden/>
    <w:unhideWhenUsed/>
    <w:rsid w:val="00E512F9"/>
    <w:rPr>
      <w:sz w:val="16"/>
      <w:szCs w:val="16"/>
    </w:rPr>
  </w:style>
  <w:style w:type="paragraph" w:styleId="Merknadstekst">
    <w:name w:val="annotation text"/>
    <w:basedOn w:val="Normal"/>
    <w:link w:val="MerknadstekstTegn"/>
    <w:uiPriority w:val="99"/>
    <w:unhideWhenUsed/>
    <w:rsid w:val="00E512F9"/>
  </w:style>
  <w:style w:type="character" w:customStyle="1" w:styleId="MerknadstekstTegn">
    <w:name w:val="Merknadstekst Tegn"/>
    <w:basedOn w:val="Standardskriftforavsnitt"/>
    <w:link w:val="Merknadstekst"/>
    <w:uiPriority w:val="99"/>
    <w:rsid w:val="00E512F9"/>
    <w:rPr>
      <w:rFonts w:eastAsia="TimesNewRomanPSMT"/>
      <w:sz w:val="20"/>
      <w:szCs w:val="20"/>
      <w:lang w:val="nb-NO" w:eastAsia="nb-NO"/>
    </w:rPr>
  </w:style>
  <w:style w:type="paragraph" w:styleId="Kommentaremne">
    <w:name w:val="annotation subject"/>
    <w:basedOn w:val="Merknadstekst"/>
    <w:next w:val="Merknadstekst"/>
    <w:link w:val="KommentaremneTegn"/>
    <w:uiPriority w:val="99"/>
    <w:semiHidden/>
    <w:unhideWhenUsed/>
    <w:rsid w:val="00E512F9"/>
    <w:rPr>
      <w:b/>
      <w:bCs/>
    </w:rPr>
  </w:style>
  <w:style w:type="character" w:customStyle="1" w:styleId="KommentaremneTegn">
    <w:name w:val="Kommentaremne Tegn"/>
    <w:basedOn w:val="MerknadstekstTegn"/>
    <w:link w:val="Kommentaremne"/>
    <w:uiPriority w:val="99"/>
    <w:semiHidden/>
    <w:rsid w:val="00E512F9"/>
    <w:rPr>
      <w:rFonts w:eastAsia="TimesNewRomanPSMT"/>
      <w:b/>
      <w:bCs/>
      <w:sz w:val="20"/>
      <w:szCs w:val="20"/>
      <w:lang w:val="nb-NO" w:eastAsia="nb-NO"/>
    </w:rPr>
  </w:style>
  <w:style w:type="paragraph" w:styleId="Bobletekst">
    <w:name w:val="Balloon Text"/>
    <w:basedOn w:val="Normal"/>
    <w:link w:val="BobletekstTegn"/>
    <w:uiPriority w:val="99"/>
    <w:semiHidden/>
    <w:unhideWhenUsed/>
    <w:rsid w:val="00E512F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512F9"/>
    <w:rPr>
      <w:rFonts w:ascii="Segoe UI" w:eastAsia="TimesNewRomanPSMT" w:hAnsi="Segoe UI" w:cs="Segoe UI"/>
      <w:sz w:val="18"/>
      <w:szCs w:val="18"/>
      <w:lang w:val="nb-NO" w:eastAsia="nb-NO"/>
    </w:rPr>
  </w:style>
  <w:style w:type="paragraph" w:styleId="Listeavsnitt">
    <w:name w:val="List Paragraph"/>
    <w:basedOn w:val="Normal"/>
    <w:uiPriority w:val="34"/>
    <w:qFormat/>
    <w:rsid w:val="00E512F9"/>
    <w:pPr>
      <w:ind w:left="720"/>
      <w:contextualSpacing/>
    </w:pPr>
  </w:style>
  <w:style w:type="character" w:styleId="Plassholdertekst">
    <w:name w:val="Placeholder Text"/>
    <w:basedOn w:val="Standardskriftforavsnitt"/>
    <w:uiPriority w:val="99"/>
    <w:semiHidden/>
    <w:rsid w:val="00E512F9"/>
    <w:rPr>
      <w:color w:val="808080"/>
    </w:rPr>
  </w:style>
  <w:style w:type="paragraph" w:styleId="NormalWeb">
    <w:name w:val="Normal (Web)"/>
    <w:basedOn w:val="Normal"/>
    <w:uiPriority w:val="99"/>
    <w:semiHidden/>
    <w:unhideWhenUsed/>
    <w:rsid w:val="00E512F9"/>
    <w:pPr>
      <w:widowControl/>
      <w:autoSpaceDE/>
      <w:autoSpaceDN/>
      <w:adjustRightInd/>
    </w:pPr>
    <w:rPr>
      <w:rFonts w:ascii="Times New Roman" w:eastAsiaTheme="minorHAnsi" w:hAnsi="Times New Roman" w:cs="Times New Roman"/>
      <w:sz w:val="24"/>
      <w:szCs w:val="24"/>
      <w:lang w:val="en-US" w:eastAsia="en-US"/>
    </w:rPr>
  </w:style>
  <w:style w:type="character" w:styleId="Fulgthyperkobling">
    <w:name w:val="FollowedHyperlink"/>
    <w:basedOn w:val="Standardskriftforavsnitt"/>
    <w:uiPriority w:val="99"/>
    <w:semiHidden/>
    <w:unhideWhenUsed/>
    <w:rsid w:val="00E512F9"/>
    <w:rPr>
      <w:color w:val="954F72" w:themeColor="followedHyperlink"/>
      <w:u w:val="single"/>
    </w:rPr>
  </w:style>
  <w:style w:type="paragraph" w:customStyle="1" w:styleId="EndNoteBibliographyTitle">
    <w:name w:val="EndNote Bibliography Title"/>
    <w:basedOn w:val="Normal"/>
    <w:link w:val="EndNoteBibliographyTitleTegn"/>
    <w:rsid w:val="00E512F9"/>
    <w:pPr>
      <w:jc w:val="center"/>
    </w:pPr>
    <w:rPr>
      <w:rFonts w:ascii="Calibri" w:hAnsi="Calibri" w:cs="Calibri"/>
      <w:noProof/>
    </w:rPr>
  </w:style>
  <w:style w:type="character" w:customStyle="1" w:styleId="EndNoteBibliographyTitleTegn">
    <w:name w:val="EndNote Bibliography Title Tegn"/>
    <w:basedOn w:val="Standardskriftforavsnitt"/>
    <w:link w:val="EndNoteBibliographyTitle"/>
    <w:rsid w:val="00E512F9"/>
    <w:rPr>
      <w:rFonts w:ascii="Calibri" w:eastAsia="TimesNewRomanPSMT" w:hAnsi="Calibri" w:cs="Calibri"/>
      <w:noProof/>
      <w:sz w:val="20"/>
      <w:szCs w:val="20"/>
      <w:lang w:val="nb-NO" w:eastAsia="nb-NO"/>
    </w:rPr>
  </w:style>
  <w:style w:type="paragraph" w:customStyle="1" w:styleId="EndNoteBibliography">
    <w:name w:val="EndNote Bibliography"/>
    <w:basedOn w:val="Normal"/>
    <w:link w:val="EndNoteBibliographyTegn"/>
    <w:rsid w:val="00E512F9"/>
    <w:rPr>
      <w:rFonts w:ascii="Calibri" w:hAnsi="Calibri" w:cs="Calibri"/>
      <w:noProof/>
    </w:rPr>
  </w:style>
  <w:style w:type="character" w:customStyle="1" w:styleId="EndNoteBibliographyTegn">
    <w:name w:val="EndNote Bibliography Tegn"/>
    <w:basedOn w:val="Standardskriftforavsnitt"/>
    <w:link w:val="EndNoteBibliography"/>
    <w:rsid w:val="00E512F9"/>
    <w:rPr>
      <w:rFonts w:ascii="Calibri" w:eastAsia="TimesNewRomanPSMT" w:hAnsi="Calibri" w:cs="Calibri"/>
      <w:noProof/>
      <w:sz w:val="20"/>
      <w:szCs w:val="20"/>
      <w:lang w:val="nb-NO" w:eastAsia="nb-NO"/>
    </w:rPr>
  </w:style>
  <w:style w:type="paragraph" w:styleId="Undertittel">
    <w:name w:val="Subtitle"/>
    <w:basedOn w:val="Normal"/>
    <w:next w:val="Normal"/>
    <w:link w:val="UndertittelTegn"/>
    <w:uiPriority w:val="11"/>
    <w:qFormat/>
    <w:rsid w:val="00F67956"/>
    <w:pPr>
      <w:widowControl/>
      <w:autoSpaceDE/>
      <w:autoSpaceDN/>
      <w:adjustRightInd/>
      <w:spacing w:after="160" w:line="276" w:lineRule="auto"/>
    </w:pPr>
    <w:rPr>
      <w:rFonts w:eastAsiaTheme="minorEastAsia"/>
      <w:color w:val="5A5A5A" w:themeColor="text1" w:themeTint="A5"/>
      <w:spacing w:val="15"/>
      <w:sz w:val="22"/>
      <w:szCs w:val="22"/>
      <w:lang w:eastAsia="en-US"/>
    </w:rPr>
  </w:style>
  <w:style w:type="character" w:customStyle="1" w:styleId="UndertittelTegn">
    <w:name w:val="Undertittel Tegn"/>
    <w:basedOn w:val="Standardskriftforavsnitt"/>
    <w:link w:val="Undertittel"/>
    <w:uiPriority w:val="11"/>
    <w:rsid w:val="00F67956"/>
    <w:rPr>
      <w:rFonts w:eastAsiaTheme="minorEastAsia"/>
      <w:color w:val="5A5A5A" w:themeColor="text1" w:themeTint="A5"/>
      <w:spacing w:val="15"/>
      <w:lang w:val="nb-NO"/>
    </w:rPr>
  </w:style>
  <w:style w:type="table" w:styleId="Tabellrutenett">
    <w:name w:val="Table Grid"/>
    <w:basedOn w:val="Vanligtabell"/>
    <w:uiPriority w:val="59"/>
    <w:rsid w:val="00F67956"/>
    <w:pPr>
      <w:spacing w:after="0" w:line="240" w:lineRule="auto"/>
    </w:pPr>
    <w:rPr>
      <w:lang w:val="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uiPriority w:val="99"/>
    <w:unhideWhenUsed/>
    <w:rsid w:val="00F10BE4"/>
    <w:pPr>
      <w:widowControl/>
      <w:autoSpaceDE/>
      <w:autoSpaceDN/>
      <w:adjustRightInd/>
    </w:pPr>
    <w:rPr>
      <w:rFonts w:ascii="Calibri" w:eastAsiaTheme="minorHAnsi" w:hAnsi="Calibri"/>
      <w:sz w:val="22"/>
      <w:szCs w:val="21"/>
      <w:lang w:eastAsia="en-US"/>
    </w:rPr>
  </w:style>
  <w:style w:type="character" w:customStyle="1" w:styleId="RentekstTegn">
    <w:name w:val="Ren tekst Tegn"/>
    <w:basedOn w:val="Standardskriftforavsnitt"/>
    <w:link w:val="Rentekst"/>
    <w:uiPriority w:val="99"/>
    <w:rsid w:val="00F10BE4"/>
    <w:rPr>
      <w:rFonts w:ascii="Calibri" w:hAnsi="Calibri"/>
      <w:szCs w:val="21"/>
      <w:lang w:val="nb-NO"/>
    </w:rPr>
  </w:style>
  <w:style w:type="paragraph" w:styleId="Brdtekst">
    <w:name w:val="Body Text"/>
    <w:basedOn w:val="Normal"/>
    <w:link w:val="BrdtekstTegn"/>
    <w:rsid w:val="00CA44A9"/>
    <w:pPr>
      <w:widowControl/>
      <w:tabs>
        <w:tab w:val="left" w:pos="4820"/>
      </w:tabs>
      <w:autoSpaceDE/>
      <w:autoSpaceDN/>
      <w:adjustRightInd/>
    </w:pPr>
    <w:rPr>
      <w:rFonts w:ascii="Times New Roman" w:eastAsia="Times New Roman" w:hAnsi="Times New Roman" w:cs="Times New Roman"/>
      <w:i/>
      <w:noProof/>
      <w:sz w:val="22"/>
      <w:lang w:eastAsia="ko-KR"/>
    </w:rPr>
  </w:style>
  <w:style w:type="character" w:customStyle="1" w:styleId="BrdtekstTegn">
    <w:name w:val="Brødtekst Tegn"/>
    <w:basedOn w:val="Standardskriftforavsnitt"/>
    <w:link w:val="Brdtekst"/>
    <w:rsid w:val="00CA44A9"/>
    <w:rPr>
      <w:rFonts w:ascii="Times New Roman" w:eastAsia="Times New Roman" w:hAnsi="Times New Roman" w:cs="Times New Roman"/>
      <w:i/>
      <w:noProof/>
      <w:szCs w:val="20"/>
      <w:lang w:val="nb-NO"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199772">
      <w:bodyDiv w:val="1"/>
      <w:marLeft w:val="0"/>
      <w:marRight w:val="0"/>
      <w:marTop w:val="0"/>
      <w:marBottom w:val="0"/>
      <w:divBdr>
        <w:top w:val="none" w:sz="0" w:space="0" w:color="auto"/>
        <w:left w:val="none" w:sz="0" w:space="0" w:color="auto"/>
        <w:bottom w:val="none" w:sz="0" w:space="0" w:color="auto"/>
        <w:right w:val="none" w:sz="0" w:space="0" w:color="auto"/>
      </w:divBdr>
    </w:div>
    <w:div w:id="19631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runn.evandt@fh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12630</Words>
  <Characters>66941</Characters>
  <Application>Microsoft Office Word</Application>
  <DocSecurity>4</DocSecurity>
  <Lines>557</Lines>
  <Paragraphs>158</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79413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Evandt, Jorunn</dc:creator>
  <cp:keywords/>
  <dc:description/>
  <cp:lastModifiedBy>Skurtveit, Svetlana</cp:lastModifiedBy>
  <cp:revision>2</cp:revision>
  <dcterms:created xsi:type="dcterms:W3CDTF">2019-11-11T07:50:00Z</dcterms:created>
  <dcterms:modified xsi:type="dcterms:W3CDTF">2019-11-11T07:50:00Z</dcterms:modified>
</cp:coreProperties>
</file>