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26505" w14:textId="77777777" w:rsidR="0086404E" w:rsidRPr="00F92004" w:rsidRDefault="0086404E" w:rsidP="00C03ED9">
      <w:pPr>
        <w:shd w:val="clear" w:color="auto" w:fill="FFFFFF"/>
        <w:spacing w:before="240" w:after="120" w:line="480" w:lineRule="auto"/>
        <w:outlineLvl w:val="0"/>
        <w:rPr>
          <w:rFonts w:ascii="Times New Roman" w:hAnsi="Times New Roman"/>
          <w:b/>
          <w:bCs/>
          <w:kern w:val="36"/>
          <w:lang w:val="en-US"/>
        </w:rPr>
      </w:pPr>
      <w:bookmarkStart w:id="0" w:name="_GoBack"/>
      <w:bookmarkEnd w:id="0"/>
      <w:r w:rsidRPr="00F92004">
        <w:rPr>
          <w:rFonts w:ascii="Times New Roman" w:hAnsi="Times New Roman"/>
          <w:b/>
          <w:bCs/>
          <w:kern w:val="36"/>
          <w:lang w:val="en-US"/>
        </w:rPr>
        <w:t>The role of LDL cholesterol on excess risk of aortic valve stenosis: a</w:t>
      </w:r>
      <w:r>
        <w:rPr>
          <w:rFonts w:ascii="Times New Roman" w:hAnsi="Times New Roman"/>
          <w:b/>
          <w:bCs/>
          <w:kern w:val="36"/>
          <w:lang w:val="en-US"/>
        </w:rPr>
        <w:t xml:space="preserve"> prospective</w:t>
      </w:r>
      <w:r w:rsidRPr="00F92004">
        <w:rPr>
          <w:rFonts w:ascii="Times New Roman" w:hAnsi="Times New Roman"/>
          <w:b/>
          <w:bCs/>
          <w:kern w:val="36"/>
          <w:lang w:val="en-US"/>
        </w:rPr>
        <w:t xml:space="preserve"> registry study in familial hypercholesterolemia</w:t>
      </w:r>
    </w:p>
    <w:p w14:paraId="205A50E0" w14:textId="77777777" w:rsidR="0086404E" w:rsidRPr="00F92004" w:rsidRDefault="0086404E" w:rsidP="00C03ED9">
      <w:pPr>
        <w:shd w:val="clear" w:color="auto" w:fill="FFFFFF"/>
        <w:spacing w:before="240" w:after="120" w:line="480" w:lineRule="auto"/>
        <w:outlineLvl w:val="0"/>
        <w:rPr>
          <w:rFonts w:ascii="Times New Roman" w:hAnsi="Times New Roman"/>
          <w:b/>
          <w:bCs/>
          <w:kern w:val="36"/>
          <w:lang w:val="en-US"/>
        </w:rPr>
      </w:pPr>
    </w:p>
    <w:p w14:paraId="43DD75F8" w14:textId="67C80B39" w:rsidR="0086404E" w:rsidRPr="00F92004" w:rsidRDefault="0086404E" w:rsidP="00C03ED9">
      <w:pPr>
        <w:spacing w:line="480" w:lineRule="auto"/>
        <w:rPr>
          <w:rFonts w:ascii="Times New Roman" w:hAnsi="Times New Roman"/>
          <w:lang w:val="en-US"/>
        </w:rPr>
      </w:pPr>
      <w:r w:rsidRPr="00F92004">
        <w:rPr>
          <w:rFonts w:ascii="Times New Roman" w:hAnsi="Times New Roman"/>
          <w:lang w:val="en-US"/>
        </w:rPr>
        <w:t>Liv J. Mundal MD, PhD</w:t>
      </w:r>
      <w:r w:rsidRPr="00F92004">
        <w:rPr>
          <w:rFonts w:ascii="Times New Roman" w:hAnsi="Times New Roman"/>
          <w:vertAlign w:val="superscript"/>
          <w:lang w:val="en-US"/>
        </w:rPr>
        <w:t>1</w:t>
      </w:r>
      <w:r w:rsidRPr="00F92004">
        <w:rPr>
          <w:rFonts w:ascii="Times New Roman" w:hAnsi="Times New Roman"/>
          <w:lang w:val="en-US"/>
        </w:rPr>
        <w:t>, Anders Hovland MD, PhD</w:t>
      </w:r>
      <w:r w:rsidRPr="00F92004">
        <w:rPr>
          <w:rFonts w:ascii="Times New Roman" w:hAnsi="Times New Roman"/>
          <w:vertAlign w:val="superscript"/>
          <w:lang w:val="en-US"/>
        </w:rPr>
        <w:t xml:space="preserve">2,3 </w:t>
      </w:r>
      <w:r w:rsidR="00744DD0">
        <w:rPr>
          <w:rFonts w:ascii="Times New Roman" w:hAnsi="Times New Roman"/>
          <w:lang w:val="en-US"/>
        </w:rPr>
        <w:t xml:space="preserve">, Morten </w:t>
      </w:r>
      <w:proofErr w:type="spellStart"/>
      <w:r w:rsidR="00744DD0">
        <w:rPr>
          <w:rFonts w:ascii="Times New Roman" w:hAnsi="Times New Roman"/>
          <w:lang w:val="en-US"/>
        </w:rPr>
        <w:t>Vetrhus</w:t>
      </w:r>
      <w:proofErr w:type="spellEnd"/>
      <w:r w:rsidR="00744DD0">
        <w:rPr>
          <w:rFonts w:ascii="Times New Roman" w:hAnsi="Times New Roman"/>
          <w:lang w:val="en-US"/>
        </w:rPr>
        <w:t xml:space="preserve">, MD, PhD </w:t>
      </w:r>
      <w:r w:rsidRPr="00F92004">
        <w:rPr>
          <w:rFonts w:ascii="Times New Roman" w:hAnsi="Times New Roman"/>
          <w:lang w:val="en-US"/>
        </w:rPr>
        <w:t>Jannicke Igland PhD</w:t>
      </w:r>
      <w:r w:rsidRPr="00F92004">
        <w:rPr>
          <w:rFonts w:ascii="Times New Roman" w:hAnsi="Times New Roman"/>
          <w:vertAlign w:val="superscript"/>
          <w:lang w:val="en-US"/>
        </w:rPr>
        <w:t>4,5</w:t>
      </w:r>
      <w:r w:rsidRPr="00F92004">
        <w:rPr>
          <w:rFonts w:ascii="Times New Roman" w:hAnsi="Times New Roman"/>
          <w:lang w:val="en-US"/>
        </w:rPr>
        <w:t xml:space="preserve">, </w:t>
      </w:r>
      <w:proofErr w:type="spellStart"/>
      <w:r w:rsidRPr="00F92004">
        <w:rPr>
          <w:rFonts w:ascii="Times New Roman" w:hAnsi="Times New Roman"/>
          <w:lang w:val="en-US"/>
        </w:rPr>
        <w:t>Marit</w:t>
      </w:r>
      <w:proofErr w:type="spellEnd"/>
      <w:r w:rsidRPr="00F92004">
        <w:rPr>
          <w:rFonts w:ascii="Times New Roman" w:hAnsi="Times New Roman"/>
          <w:lang w:val="en-US"/>
        </w:rPr>
        <w:t xml:space="preserve"> B. Veierød PhD</w:t>
      </w:r>
      <w:r w:rsidRPr="00F92004">
        <w:rPr>
          <w:rFonts w:ascii="Times New Roman" w:hAnsi="Times New Roman"/>
          <w:vertAlign w:val="superscript"/>
          <w:lang w:val="en-US"/>
        </w:rPr>
        <w:t>7</w:t>
      </w:r>
      <w:r w:rsidRPr="00F92004">
        <w:rPr>
          <w:rFonts w:ascii="Times New Roman" w:hAnsi="Times New Roman"/>
          <w:lang w:val="en-US"/>
        </w:rPr>
        <w:t xml:space="preserve">, Kirsten B. </w:t>
      </w:r>
      <w:proofErr w:type="spellStart"/>
      <w:r w:rsidRPr="00F92004">
        <w:rPr>
          <w:rFonts w:ascii="Times New Roman" w:hAnsi="Times New Roman"/>
          <w:lang w:val="en-US"/>
        </w:rPr>
        <w:t>Holven</w:t>
      </w:r>
      <w:proofErr w:type="spellEnd"/>
      <w:r w:rsidRPr="00F92004">
        <w:rPr>
          <w:rFonts w:ascii="Times New Roman" w:hAnsi="Times New Roman"/>
          <w:lang w:val="en-US"/>
        </w:rPr>
        <w:t xml:space="preserve"> PhD</w:t>
      </w:r>
      <w:r w:rsidRPr="00F92004">
        <w:rPr>
          <w:rFonts w:ascii="Times New Roman" w:hAnsi="Times New Roman"/>
          <w:vertAlign w:val="superscript"/>
          <w:lang w:val="en-US"/>
        </w:rPr>
        <w:t>6,8</w:t>
      </w:r>
      <w:r w:rsidRPr="00F92004">
        <w:rPr>
          <w:rFonts w:ascii="Times New Roman" w:hAnsi="Times New Roman"/>
          <w:lang w:val="en-US"/>
        </w:rPr>
        <w:t xml:space="preserve">, Martin </w:t>
      </w:r>
      <w:proofErr w:type="spellStart"/>
      <w:r w:rsidRPr="00F92004">
        <w:rPr>
          <w:rFonts w:ascii="Times New Roman" w:hAnsi="Times New Roman"/>
          <w:lang w:val="en-US"/>
        </w:rPr>
        <w:t>Prøven</w:t>
      </w:r>
      <w:proofErr w:type="spellEnd"/>
      <w:r w:rsidRPr="00F92004">
        <w:rPr>
          <w:rFonts w:ascii="Times New Roman" w:hAnsi="Times New Roman"/>
          <w:lang w:val="en-US"/>
        </w:rPr>
        <w:t xml:space="preserve"> </w:t>
      </w:r>
      <w:proofErr w:type="spellStart"/>
      <w:r w:rsidRPr="00F92004">
        <w:rPr>
          <w:rFonts w:ascii="Times New Roman" w:hAnsi="Times New Roman"/>
          <w:lang w:val="en-US"/>
        </w:rPr>
        <w:t>Bogsrud</w:t>
      </w:r>
      <w:proofErr w:type="spellEnd"/>
      <w:r w:rsidRPr="00F92004">
        <w:rPr>
          <w:rFonts w:ascii="Times New Roman" w:hAnsi="Times New Roman"/>
          <w:lang w:val="en-US"/>
        </w:rPr>
        <w:t xml:space="preserve"> MD, PhD</w:t>
      </w:r>
      <w:r w:rsidRPr="00F92004">
        <w:rPr>
          <w:rFonts w:ascii="Times New Roman" w:hAnsi="Times New Roman"/>
          <w:vertAlign w:val="superscript"/>
          <w:lang w:val="en-US"/>
        </w:rPr>
        <w:t>8,9</w:t>
      </w:r>
      <w:r w:rsidRPr="00F92004">
        <w:rPr>
          <w:rFonts w:ascii="Times New Roman" w:hAnsi="Times New Roman"/>
          <w:lang w:val="en-US"/>
        </w:rPr>
        <w:t>, Grethe S. Tell MPH, PhD</w:t>
      </w:r>
      <w:r w:rsidRPr="00F92004">
        <w:rPr>
          <w:rFonts w:ascii="Times New Roman" w:hAnsi="Times New Roman"/>
          <w:vertAlign w:val="superscript"/>
          <w:lang w:val="en-US"/>
        </w:rPr>
        <w:t>5,10</w:t>
      </w:r>
      <w:r w:rsidRPr="00F92004">
        <w:rPr>
          <w:rFonts w:ascii="Times New Roman" w:hAnsi="Times New Roman"/>
          <w:lang w:val="en-US"/>
        </w:rPr>
        <w:t>, Trond P. Leren MD, PhD</w:t>
      </w:r>
      <w:r w:rsidRPr="00F92004">
        <w:rPr>
          <w:rFonts w:ascii="Times New Roman" w:hAnsi="Times New Roman"/>
          <w:vertAlign w:val="superscript"/>
          <w:lang w:val="en-US"/>
        </w:rPr>
        <w:t>9</w:t>
      </w:r>
      <w:r w:rsidRPr="00F92004">
        <w:rPr>
          <w:rFonts w:ascii="Times New Roman" w:hAnsi="Times New Roman"/>
          <w:lang w:val="en-US"/>
        </w:rPr>
        <w:t>, Kjetil Retterstøl MD, PhD</w:t>
      </w:r>
      <w:r w:rsidRPr="00F92004">
        <w:rPr>
          <w:rFonts w:ascii="Times New Roman" w:hAnsi="Times New Roman"/>
          <w:vertAlign w:val="superscript"/>
          <w:lang w:val="en-US"/>
        </w:rPr>
        <w:t>1,6</w:t>
      </w:r>
    </w:p>
    <w:p w14:paraId="220387B5" w14:textId="77777777" w:rsidR="0086404E" w:rsidRPr="00F92004" w:rsidRDefault="0086404E" w:rsidP="00C03ED9">
      <w:pPr>
        <w:spacing w:line="480" w:lineRule="auto"/>
        <w:rPr>
          <w:rFonts w:ascii="Times New Roman" w:hAnsi="Times New Roman"/>
          <w:lang w:val="en-US"/>
        </w:rPr>
      </w:pPr>
    </w:p>
    <w:p w14:paraId="7C79F1B5" w14:textId="77777777" w:rsidR="0086404E" w:rsidRPr="00F92004" w:rsidRDefault="0086404E" w:rsidP="00C03ED9">
      <w:pPr>
        <w:spacing w:line="480" w:lineRule="auto"/>
        <w:rPr>
          <w:rFonts w:ascii="Times New Roman" w:hAnsi="Times New Roman"/>
          <w:lang w:val="en-US"/>
        </w:rPr>
      </w:pPr>
    </w:p>
    <w:p w14:paraId="6D3AAD7A" w14:textId="77777777" w:rsidR="0086404E" w:rsidRPr="00F92004" w:rsidRDefault="0086404E" w:rsidP="00C03ED9">
      <w:pPr>
        <w:spacing w:line="480" w:lineRule="auto"/>
        <w:rPr>
          <w:rFonts w:ascii="Times New Roman" w:hAnsi="Times New Roman"/>
          <w:lang w:val="en-US"/>
        </w:rPr>
      </w:pPr>
      <w:r w:rsidRPr="00F92004">
        <w:rPr>
          <w:rFonts w:ascii="Times New Roman" w:hAnsi="Times New Roman"/>
          <w:bCs/>
          <w:vertAlign w:val="superscript"/>
          <w:lang w:val="en-US"/>
        </w:rPr>
        <w:t>1</w:t>
      </w:r>
      <w:r w:rsidRPr="00F92004">
        <w:rPr>
          <w:rFonts w:ascii="Times New Roman" w:hAnsi="Times New Roman"/>
          <w:bCs/>
          <w:lang w:val="en-US"/>
        </w:rPr>
        <w:t>The Lipid Clinic, Oslo University Hospital, Oslo, Norway,</w:t>
      </w:r>
      <w:r w:rsidRPr="00F92004">
        <w:rPr>
          <w:rFonts w:ascii="Times New Roman" w:hAnsi="Times New Roman"/>
          <w:vertAlign w:val="superscript"/>
          <w:lang w:val="en-US"/>
        </w:rPr>
        <w:t>2</w:t>
      </w:r>
      <w:r w:rsidRPr="00F92004">
        <w:rPr>
          <w:rFonts w:ascii="Times New Roman" w:hAnsi="Times New Roman"/>
          <w:lang w:val="en-US"/>
        </w:rPr>
        <w:t xml:space="preserve">Division of Internal Medicine, Nordland Hospital, Bodø, Norway, </w:t>
      </w:r>
      <w:r w:rsidRPr="00F92004">
        <w:rPr>
          <w:rFonts w:ascii="Times New Roman" w:hAnsi="Times New Roman"/>
          <w:vertAlign w:val="superscript"/>
          <w:lang w:val="en-US"/>
        </w:rPr>
        <w:t>3</w:t>
      </w:r>
      <w:r w:rsidRPr="00F92004">
        <w:rPr>
          <w:rFonts w:ascii="Times New Roman" w:hAnsi="Times New Roman"/>
          <w:bCs/>
          <w:lang w:val="en-US"/>
        </w:rPr>
        <w:t xml:space="preserve">Department of Clinical Medicine, University of Tromsø, Tromsø, Norway, </w:t>
      </w:r>
      <w:r w:rsidRPr="00F92004">
        <w:rPr>
          <w:rFonts w:ascii="Times New Roman" w:hAnsi="Times New Roman"/>
          <w:bCs/>
          <w:vertAlign w:val="superscript"/>
          <w:lang w:val="en-US"/>
        </w:rPr>
        <w:t>4</w:t>
      </w:r>
      <w:r w:rsidRPr="00F92004">
        <w:rPr>
          <w:rFonts w:ascii="Times New Roman" w:hAnsi="Times New Roman"/>
          <w:bCs/>
          <w:lang w:val="en-US"/>
        </w:rPr>
        <w:t xml:space="preserve">Department of Health and Social Science, Centre for Evidence-Based Practice, Western Norway University of Applied Science, Bergen, Norway, </w:t>
      </w:r>
      <w:r w:rsidRPr="00F92004">
        <w:rPr>
          <w:rFonts w:ascii="Times New Roman" w:hAnsi="Times New Roman"/>
          <w:bCs/>
          <w:vertAlign w:val="superscript"/>
          <w:lang w:val="en-US"/>
        </w:rPr>
        <w:t>5</w:t>
      </w:r>
      <w:r w:rsidRPr="00F92004">
        <w:rPr>
          <w:rFonts w:ascii="Times New Roman" w:hAnsi="Times New Roman"/>
          <w:bCs/>
          <w:lang w:val="en-US"/>
        </w:rPr>
        <w:t xml:space="preserve">Department of Global Public Health and Primary Care, University of Bergen, Bergen, Norway, </w:t>
      </w:r>
      <w:r w:rsidRPr="00F92004">
        <w:rPr>
          <w:rFonts w:ascii="Times New Roman" w:hAnsi="Times New Roman"/>
          <w:bCs/>
          <w:vertAlign w:val="superscript"/>
          <w:lang w:val="en-US"/>
        </w:rPr>
        <w:t>6</w:t>
      </w:r>
      <w:r w:rsidRPr="00F92004">
        <w:rPr>
          <w:rFonts w:ascii="Times New Roman" w:hAnsi="Times New Roman"/>
          <w:bCs/>
          <w:lang w:val="en-US"/>
        </w:rPr>
        <w:t xml:space="preserve">Department of Nutrition, University of Oslo, Oslo, Norway, </w:t>
      </w:r>
      <w:r w:rsidRPr="00F92004">
        <w:rPr>
          <w:rFonts w:ascii="Times New Roman" w:hAnsi="Times New Roman"/>
          <w:bCs/>
          <w:vertAlign w:val="superscript"/>
          <w:lang w:val="en-US"/>
        </w:rPr>
        <w:t>7</w:t>
      </w:r>
      <w:r w:rsidRPr="00F92004">
        <w:rPr>
          <w:rFonts w:ascii="Times New Roman" w:hAnsi="Times New Roman"/>
          <w:lang w:val="en-US"/>
        </w:rPr>
        <w:t xml:space="preserve">Oslo Centre for Biostatistics and Epidemiology, Department of Biostatistics, University of Oslo, Oslo, Norway, </w:t>
      </w:r>
      <w:r w:rsidRPr="00F92004">
        <w:rPr>
          <w:rFonts w:ascii="Times New Roman" w:hAnsi="Times New Roman"/>
          <w:vertAlign w:val="superscript"/>
          <w:lang w:val="en-US"/>
        </w:rPr>
        <w:t>8</w:t>
      </w:r>
      <w:r w:rsidRPr="00F92004">
        <w:rPr>
          <w:rFonts w:ascii="Times New Roman" w:hAnsi="Times New Roman"/>
          <w:lang w:val="en-US"/>
        </w:rPr>
        <w:t xml:space="preserve">National Advisory Unit on Familial Hypercholesterolemia, Oslo University Hospital, Oslo, Norway, </w:t>
      </w:r>
      <w:r w:rsidRPr="00F92004">
        <w:rPr>
          <w:rFonts w:ascii="Times New Roman" w:hAnsi="Times New Roman"/>
          <w:vertAlign w:val="superscript"/>
          <w:lang w:val="en-US"/>
        </w:rPr>
        <w:t>9</w:t>
      </w:r>
      <w:r w:rsidRPr="00F92004">
        <w:rPr>
          <w:rFonts w:ascii="Times New Roman" w:hAnsi="Times New Roman"/>
          <w:lang w:val="en-US"/>
        </w:rPr>
        <w:t xml:space="preserve">Unit for Cardiac and Cardiovascular Genetics, Oslo University Hospital, Oslo, Norway, </w:t>
      </w:r>
      <w:r w:rsidRPr="00F92004">
        <w:rPr>
          <w:rFonts w:ascii="Times New Roman" w:hAnsi="Times New Roman"/>
          <w:vertAlign w:val="superscript"/>
          <w:lang w:val="en-US"/>
        </w:rPr>
        <w:t>10</w:t>
      </w:r>
      <w:r w:rsidRPr="00F92004">
        <w:rPr>
          <w:rFonts w:ascii="Times New Roman" w:hAnsi="Times New Roman"/>
          <w:lang w:val="en-US"/>
        </w:rPr>
        <w:t>Division of Mental and Physical Health, Norwegian Institute of Public Health, Bergen, Norway.</w:t>
      </w:r>
    </w:p>
    <w:p w14:paraId="7F1E23EB" w14:textId="77777777" w:rsidR="0086404E" w:rsidRPr="00F92004" w:rsidRDefault="0086404E" w:rsidP="00C03ED9">
      <w:pPr>
        <w:spacing w:line="480" w:lineRule="auto"/>
        <w:rPr>
          <w:rFonts w:ascii="Times New Roman" w:hAnsi="Times New Roman"/>
          <w:lang w:val="en-US"/>
        </w:rPr>
      </w:pPr>
    </w:p>
    <w:p w14:paraId="4254DF4A" w14:textId="77777777" w:rsidR="0086404E" w:rsidRPr="00F92004" w:rsidRDefault="0086404E" w:rsidP="00C03ED9">
      <w:pPr>
        <w:spacing w:line="480" w:lineRule="auto"/>
        <w:outlineLvl w:val="0"/>
        <w:rPr>
          <w:rFonts w:ascii="Times New Roman" w:hAnsi="Times New Roman"/>
          <w:b/>
          <w:position w:val="10"/>
          <w:lang w:val="en-US"/>
        </w:rPr>
      </w:pPr>
      <w:r w:rsidRPr="00F92004">
        <w:rPr>
          <w:rFonts w:ascii="Times New Roman" w:hAnsi="Times New Roman"/>
          <w:b/>
          <w:position w:val="10"/>
          <w:lang w:val="en-US"/>
        </w:rPr>
        <w:t>Corresponding author:</w:t>
      </w:r>
    </w:p>
    <w:p w14:paraId="4D06E988" w14:textId="77777777" w:rsidR="0086404E" w:rsidRPr="00F92004" w:rsidRDefault="0086404E" w:rsidP="00C03ED9">
      <w:pPr>
        <w:spacing w:line="480" w:lineRule="auto"/>
        <w:outlineLvl w:val="0"/>
        <w:rPr>
          <w:rFonts w:ascii="Times New Roman" w:hAnsi="Times New Roman"/>
          <w:position w:val="10"/>
          <w:lang w:val="en-US"/>
        </w:rPr>
      </w:pPr>
      <w:r w:rsidRPr="00F92004">
        <w:rPr>
          <w:rFonts w:ascii="Times New Roman" w:hAnsi="Times New Roman"/>
          <w:position w:val="10"/>
          <w:lang w:val="en-US"/>
        </w:rPr>
        <w:t>Anders Hovland</w:t>
      </w:r>
    </w:p>
    <w:p w14:paraId="1D39E378" w14:textId="77777777" w:rsidR="0086404E" w:rsidRPr="00F92004" w:rsidRDefault="0086404E" w:rsidP="00C03ED9">
      <w:pPr>
        <w:spacing w:line="480" w:lineRule="auto"/>
        <w:rPr>
          <w:rFonts w:ascii="Times New Roman" w:hAnsi="Times New Roman"/>
          <w:position w:val="10"/>
          <w:lang w:val="en-US"/>
        </w:rPr>
      </w:pPr>
      <w:r w:rsidRPr="00F92004">
        <w:rPr>
          <w:rFonts w:ascii="Times New Roman" w:hAnsi="Times New Roman"/>
          <w:position w:val="10"/>
          <w:lang w:val="en-US"/>
        </w:rPr>
        <w:t>Division of Internal Medicine</w:t>
      </w:r>
    </w:p>
    <w:p w14:paraId="50D83CFF" w14:textId="77777777" w:rsidR="0086404E" w:rsidRPr="00F92004" w:rsidRDefault="0086404E" w:rsidP="00C03ED9">
      <w:pPr>
        <w:spacing w:line="480" w:lineRule="auto"/>
        <w:rPr>
          <w:rFonts w:ascii="Times New Roman" w:hAnsi="Times New Roman"/>
          <w:position w:val="10"/>
          <w:lang w:val="en-US"/>
        </w:rPr>
      </w:pPr>
      <w:r w:rsidRPr="00F92004">
        <w:rPr>
          <w:rFonts w:ascii="Times New Roman" w:hAnsi="Times New Roman"/>
          <w:position w:val="10"/>
          <w:lang w:val="en-US"/>
        </w:rPr>
        <w:lastRenderedPageBreak/>
        <w:t>Nordland Hospital</w:t>
      </w:r>
    </w:p>
    <w:p w14:paraId="12A8EAA4" w14:textId="77777777" w:rsidR="0086404E" w:rsidRPr="00F92004" w:rsidRDefault="0086404E" w:rsidP="00C03ED9">
      <w:pPr>
        <w:spacing w:line="480" w:lineRule="auto"/>
        <w:rPr>
          <w:rFonts w:ascii="Times New Roman" w:hAnsi="Times New Roman"/>
          <w:position w:val="10"/>
          <w:lang w:val="en-US"/>
        </w:rPr>
      </w:pPr>
      <w:r w:rsidRPr="00F92004">
        <w:rPr>
          <w:rFonts w:ascii="Times New Roman" w:hAnsi="Times New Roman"/>
          <w:position w:val="10"/>
          <w:lang w:val="en-US"/>
        </w:rPr>
        <w:t>N-8092 Bodø</w:t>
      </w:r>
    </w:p>
    <w:p w14:paraId="753E4D8C" w14:textId="77777777" w:rsidR="0086404E" w:rsidRPr="00F92004" w:rsidRDefault="0086404E" w:rsidP="00C03ED9">
      <w:pPr>
        <w:spacing w:line="480" w:lineRule="auto"/>
        <w:rPr>
          <w:rFonts w:ascii="Times New Roman" w:hAnsi="Times New Roman"/>
          <w:position w:val="10"/>
          <w:lang w:val="en-US"/>
        </w:rPr>
      </w:pPr>
      <w:r w:rsidRPr="00F92004">
        <w:rPr>
          <w:rFonts w:ascii="Times New Roman" w:hAnsi="Times New Roman"/>
          <w:position w:val="10"/>
          <w:lang w:val="en-US"/>
        </w:rPr>
        <w:t>Telephone: +4775534000</w:t>
      </w:r>
    </w:p>
    <w:p w14:paraId="7231E7FF" w14:textId="0DB70098" w:rsidR="0086404E" w:rsidRPr="00F92004" w:rsidRDefault="0086404E" w:rsidP="00C03ED9">
      <w:pPr>
        <w:spacing w:line="480" w:lineRule="auto"/>
        <w:outlineLvl w:val="0"/>
        <w:rPr>
          <w:rFonts w:ascii="Times New Roman" w:hAnsi="Times New Roman"/>
          <w:position w:val="10"/>
          <w:lang w:val="en-US"/>
        </w:rPr>
      </w:pPr>
      <w:proofErr w:type="gramStart"/>
      <w:r w:rsidRPr="00F92004">
        <w:rPr>
          <w:rFonts w:ascii="Times New Roman" w:hAnsi="Times New Roman"/>
          <w:position w:val="10"/>
          <w:lang w:val="en-US"/>
        </w:rPr>
        <w:t>E-mail :</w:t>
      </w:r>
      <w:proofErr w:type="gramEnd"/>
      <w:r w:rsidRPr="00F92004">
        <w:rPr>
          <w:rFonts w:ascii="Times New Roman" w:hAnsi="Times New Roman"/>
          <w:position w:val="10"/>
          <w:lang w:val="en-US"/>
        </w:rPr>
        <w:t xml:space="preserve"> </w:t>
      </w:r>
      <w:r w:rsidR="00C328AB">
        <w:rPr>
          <w:rFonts w:ascii="Times New Roman" w:hAnsi="Times New Roman"/>
          <w:position w:val="10"/>
          <w:lang w:val="en-US"/>
        </w:rPr>
        <w:t>anders.w.hovland@gmail.com</w:t>
      </w:r>
    </w:p>
    <w:p w14:paraId="7F9E1074" w14:textId="77777777" w:rsidR="0086404E" w:rsidRPr="00F92004" w:rsidRDefault="0086404E" w:rsidP="00C03ED9">
      <w:pPr>
        <w:spacing w:line="480" w:lineRule="auto"/>
        <w:outlineLvl w:val="0"/>
        <w:rPr>
          <w:rFonts w:ascii="Times New Roman" w:hAnsi="Times New Roman"/>
          <w:position w:val="10"/>
          <w:lang w:val="en-US"/>
        </w:rPr>
      </w:pPr>
    </w:p>
    <w:p w14:paraId="6DEA24DA" w14:textId="504E073B" w:rsidR="0086404E" w:rsidRDefault="0086404E" w:rsidP="00C03ED9">
      <w:pPr>
        <w:spacing w:line="480" w:lineRule="auto"/>
        <w:outlineLvl w:val="0"/>
        <w:rPr>
          <w:rFonts w:ascii="Times New Roman" w:hAnsi="Times New Roman"/>
          <w:lang w:val="en-US"/>
        </w:rPr>
      </w:pPr>
      <w:r w:rsidRPr="00F92004">
        <w:rPr>
          <w:rFonts w:ascii="Times New Roman" w:hAnsi="Times New Roman"/>
          <w:b/>
          <w:lang w:val="en-US"/>
        </w:rPr>
        <w:t xml:space="preserve">Keywords: </w:t>
      </w:r>
      <w:r w:rsidRPr="00F92004">
        <w:rPr>
          <w:rFonts w:ascii="Times New Roman" w:hAnsi="Times New Roman"/>
          <w:lang w:val="en-US"/>
        </w:rPr>
        <w:t>Familial hypercholesterolemia; LDL-cholesterol; aortic valve stenosis</w:t>
      </w:r>
      <w:r w:rsidR="0090238C">
        <w:rPr>
          <w:rFonts w:ascii="Times New Roman" w:hAnsi="Times New Roman"/>
          <w:lang w:val="en-US"/>
        </w:rPr>
        <w:t>.</w:t>
      </w:r>
    </w:p>
    <w:p w14:paraId="738C4CEA" w14:textId="5DB6FE7E" w:rsidR="008969D9" w:rsidRPr="0090238C" w:rsidRDefault="008969D9" w:rsidP="00C03ED9">
      <w:pPr>
        <w:spacing w:line="480" w:lineRule="auto"/>
        <w:outlineLvl w:val="0"/>
        <w:rPr>
          <w:rFonts w:ascii="Times New Roman" w:hAnsi="Times New Roman"/>
          <w:lang w:val="en-US"/>
        </w:rPr>
      </w:pPr>
      <w:r w:rsidRPr="0090238C">
        <w:rPr>
          <w:rFonts w:ascii="Times New Roman" w:hAnsi="Times New Roman"/>
          <w:b/>
          <w:lang w:val="en-US"/>
        </w:rPr>
        <w:t>Manuscript word count</w:t>
      </w:r>
      <w:r w:rsidRPr="0090238C">
        <w:rPr>
          <w:rFonts w:ascii="Times New Roman" w:hAnsi="Times New Roman"/>
          <w:lang w:val="en-US"/>
        </w:rPr>
        <w:t xml:space="preserve"> (excluding cover page, references,</w:t>
      </w:r>
      <w:r w:rsidR="00C903EE" w:rsidRPr="0090238C">
        <w:rPr>
          <w:rFonts w:ascii="Times New Roman" w:hAnsi="Times New Roman"/>
          <w:lang w:val="en-US"/>
        </w:rPr>
        <w:t xml:space="preserve"> acknowledgements,</w:t>
      </w:r>
      <w:r w:rsidRPr="0090238C">
        <w:rPr>
          <w:rFonts w:ascii="Times New Roman" w:hAnsi="Times New Roman"/>
          <w:lang w:val="en-US"/>
        </w:rPr>
        <w:t xml:space="preserve"> table)</w:t>
      </w:r>
      <w:r w:rsidR="0005723A" w:rsidRPr="0090238C">
        <w:rPr>
          <w:rFonts w:ascii="Times New Roman" w:hAnsi="Times New Roman"/>
          <w:lang w:val="en-US"/>
        </w:rPr>
        <w:t xml:space="preserve">: </w:t>
      </w:r>
      <w:r w:rsidR="00C903EE" w:rsidRPr="0090238C">
        <w:rPr>
          <w:rFonts w:ascii="Times New Roman" w:hAnsi="Times New Roman"/>
          <w:lang w:val="en-US"/>
        </w:rPr>
        <w:t>1</w:t>
      </w:r>
      <w:r w:rsidR="007F7A5F" w:rsidRPr="0090238C">
        <w:rPr>
          <w:rFonts w:ascii="Times New Roman" w:hAnsi="Times New Roman"/>
          <w:lang w:val="en-US"/>
        </w:rPr>
        <w:t>4</w:t>
      </w:r>
      <w:r w:rsidR="0090238C">
        <w:rPr>
          <w:rFonts w:ascii="Times New Roman" w:hAnsi="Times New Roman"/>
          <w:lang w:val="en-US"/>
        </w:rPr>
        <w:t>53</w:t>
      </w:r>
      <w:r w:rsidR="00A95124" w:rsidRPr="0090238C">
        <w:rPr>
          <w:rFonts w:ascii="Times New Roman" w:hAnsi="Times New Roman"/>
          <w:lang w:val="en-US"/>
        </w:rPr>
        <w:t>.</w:t>
      </w:r>
    </w:p>
    <w:p w14:paraId="3E031170" w14:textId="39B627A8" w:rsidR="00C903EE" w:rsidRPr="00F92004" w:rsidRDefault="00C903EE" w:rsidP="00C03ED9">
      <w:pPr>
        <w:spacing w:line="480" w:lineRule="auto"/>
        <w:outlineLvl w:val="0"/>
        <w:rPr>
          <w:rFonts w:ascii="Times New Roman" w:hAnsi="Times New Roman"/>
          <w:lang w:val="en-US"/>
        </w:rPr>
      </w:pPr>
      <w:r w:rsidRPr="0090238C">
        <w:rPr>
          <w:rFonts w:ascii="Times New Roman" w:hAnsi="Times New Roman"/>
          <w:b/>
          <w:lang w:val="en-US"/>
        </w:rPr>
        <w:t xml:space="preserve">Revision </w:t>
      </w:r>
      <w:proofErr w:type="gramStart"/>
      <w:r w:rsidRPr="0090238C">
        <w:rPr>
          <w:rFonts w:ascii="Times New Roman" w:hAnsi="Times New Roman"/>
          <w:b/>
          <w:lang w:val="en-US"/>
        </w:rPr>
        <w:t>date</w:t>
      </w:r>
      <w:r w:rsidRPr="0090238C">
        <w:rPr>
          <w:rFonts w:ascii="Times New Roman" w:hAnsi="Times New Roman"/>
          <w:lang w:val="en-US"/>
        </w:rPr>
        <w:t xml:space="preserve"> :</w:t>
      </w:r>
      <w:proofErr w:type="gramEnd"/>
      <w:r w:rsidRPr="0090238C">
        <w:rPr>
          <w:rFonts w:ascii="Times New Roman" w:hAnsi="Times New Roman"/>
          <w:lang w:val="en-US"/>
        </w:rPr>
        <w:t xml:space="preserve"> </w:t>
      </w:r>
      <w:r w:rsidR="007F7A5F" w:rsidRPr="0090238C">
        <w:rPr>
          <w:rFonts w:ascii="Times New Roman" w:hAnsi="Times New Roman"/>
          <w:lang w:val="en-US"/>
        </w:rPr>
        <w:t>8 August 2019</w:t>
      </w:r>
      <w:r w:rsidR="0030145F" w:rsidRPr="0090238C">
        <w:rPr>
          <w:rFonts w:ascii="Times New Roman" w:hAnsi="Times New Roman"/>
          <w:lang w:val="en-US"/>
        </w:rPr>
        <w:t>.</w:t>
      </w:r>
    </w:p>
    <w:p w14:paraId="28F3D08F" w14:textId="77777777" w:rsidR="00A3139B" w:rsidRPr="006B39AB" w:rsidRDefault="0086404E" w:rsidP="00C03ED9">
      <w:pPr>
        <w:pStyle w:val="NormalWeb"/>
        <w:spacing w:line="480" w:lineRule="auto"/>
        <w:rPr>
          <w:b/>
          <w:position w:val="10"/>
          <w:lang w:val="en-US" w:eastAsia="en-US"/>
        </w:rPr>
      </w:pPr>
      <w:r w:rsidRPr="00F92004">
        <w:rPr>
          <w:position w:val="10"/>
          <w:lang w:val="en-US" w:eastAsia="en-US"/>
        </w:rPr>
        <w:br w:type="column"/>
      </w:r>
      <w:r w:rsidR="00A3139B" w:rsidRPr="006B39AB">
        <w:rPr>
          <w:b/>
          <w:position w:val="10"/>
          <w:lang w:val="en-US" w:eastAsia="en-US"/>
        </w:rPr>
        <w:lastRenderedPageBreak/>
        <w:t>Key points</w:t>
      </w:r>
    </w:p>
    <w:p w14:paraId="5D1C556C" w14:textId="15FC1005" w:rsidR="00A3139B" w:rsidRPr="004D14F9" w:rsidRDefault="00A3139B" w:rsidP="00C03ED9">
      <w:pPr>
        <w:pStyle w:val="NormalWeb"/>
        <w:spacing w:line="480" w:lineRule="auto"/>
        <w:rPr>
          <w:position w:val="10"/>
          <w:lang w:val="en-US" w:eastAsia="en-US"/>
        </w:rPr>
      </w:pPr>
      <w:r w:rsidRPr="0013546E">
        <w:rPr>
          <w:position w:val="10"/>
          <w:lang w:val="en-US" w:eastAsia="en-US"/>
        </w:rPr>
        <w:t xml:space="preserve">Question: </w:t>
      </w:r>
      <w:r w:rsidR="00705BD7">
        <w:rPr>
          <w:position w:val="10"/>
          <w:lang w:val="en-US" w:eastAsia="en-US"/>
        </w:rPr>
        <w:t>Is</w:t>
      </w:r>
      <w:r w:rsidR="005D3EB1" w:rsidRPr="0013546E">
        <w:rPr>
          <w:position w:val="10"/>
          <w:lang w:val="en-US" w:eastAsia="en-US"/>
        </w:rPr>
        <w:t xml:space="preserve"> </w:t>
      </w:r>
      <w:r w:rsidR="00705BD7">
        <w:rPr>
          <w:position w:val="10"/>
          <w:lang w:val="en-US" w:eastAsia="en-US"/>
        </w:rPr>
        <w:t xml:space="preserve">patients with </w:t>
      </w:r>
      <w:r w:rsidR="00705BD7" w:rsidRPr="0013546E">
        <w:rPr>
          <w:position w:val="10"/>
          <w:lang w:val="en-US" w:eastAsia="en-US"/>
        </w:rPr>
        <w:t>genetically proven familial hyper</w:t>
      </w:r>
      <w:r w:rsidR="00705BD7" w:rsidRPr="00AE2A86">
        <w:rPr>
          <w:position w:val="10"/>
          <w:lang w:val="en-US" w:eastAsia="en-US"/>
        </w:rPr>
        <w:t>cholesterolemia</w:t>
      </w:r>
      <w:r w:rsidR="00705BD7">
        <w:rPr>
          <w:position w:val="10"/>
          <w:lang w:val="en-US" w:eastAsia="en-US"/>
        </w:rPr>
        <w:t xml:space="preserve"> at excess risk </w:t>
      </w:r>
      <w:r w:rsidR="006B39AB" w:rsidRPr="0013546E">
        <w:rPr>
          <w:position w:val="10"/>
          <w:lang w:val="en-US" w:eastAsia="en-US"/>
        </w:rPr>
        <w:t>of aortic valve stenosis</w:t>
      </w:r>
      <w:r w:rsidR="00C73191">
        <w:rPr>
          <w:position w:val="10"/>
          <w:lang w:val="en-US" w:eastAsia="en-US"/>
        </w:rPr>
        <w:t xml:space="preserve"> </w:t>
      </w:r>
      <w:r w:rsidR="0066727E">
        <w:rPr>
          <w:position w:val="10"/>
          <w:lang w:val="en-US" w:eastAsia="en-US"/>
        </w:rPr>
        <w:t xml:space="preserve">compared to </w:t>
      </w:r>
      <w:r w:rsidR="00705BD7">
        <w:rPr>
          <w:position w:val="10"/>
          <w:lang w:val="en-US" w:eastAsia="en-US"/>
        </w:rPr>
        <w:t>the general population?</w:t>
      </w:r>
    </w:p>
    <w:p w14:paraId="7FB69878" w14:textId="64BDEDED" w:rsidR="0059142D" w:rsidRDefault="00A3139B" w:rsidP="0059142D">
      <w:pPr>
        <w:spacing w:before="100" w:beforeAutospacing="1" w:after="100" w:afterAutospacing="1" w:line="480" w:lineRule="auto"/>
        <w:rPr>
          <w:rFonts w:ascii="Times New Roman" w:hAnsi="Times New Roman" w:cs="Times New Roman"/>
          <w:position w:val="10"/>
          <w:lang w:val="en-US"/>
        </w:rPr>
      </w:pPr>
      <w:r w:rsidRPr="00BF605D">
        <w:rPr>
          <w:rFonts w:ascii="Times New Roman" w:hAnsi="Times New Roman" w:cs="Times New Roman"/>
          <w:position w:val="10"/>
          <w:lang w:val="en-US"/>
        </w:rPr>
        <w:t>Findings:</w:t>
      </w:r>
      <w:r w:rsidR="006B39AB">
        <w:rPr>
          <w:rFonts w:ascii="Times New Roman" w:hAnsi="Times New Roman" w:cs="Times New Roman"/>
          <w:position w:val="10"/>
          <w:lang w:val="en-US"/>
        </w:rPr>
        <w:t xml:space="preserve"> In this registry-based, prospective cohort study</w:t>
      </w:r>
      <w:r w:rsidR="0059142D">
        <w:rPr>
          <w:rFonts w:ascii="Times New Roman" w:hAnsi="Times New Roman" w:cs="Times New Roman"/>
          <w:position w:val="10"/>
          <w:lang w:val="en-US"/>
        </w:rPr>
        <w:t xml:space="preserve"> of all Norwegian genotyped patients with familial hypercholesteremia, during 18300 person years follow-up, we demonstrate an increased </w:t>
      </w:r>
      <w:r w:rsidR="007C4F6A">
        <w:rPr>
          <w:rFonts w:ascii="Times New Roman" w:hAnsi="Times New Roman" w:cs="Times New Roman"/>
          <w:position w:val="10"/>
          <w:lang w:val="en-US"/>
        </w:rPr>
        <w:t xml:space="preserve">incidence </w:t>
      </w:r>
      <w:r w:rsidR="0059142D">
        <w:rPr>
          <w:rFonts w:ascii="Times New Roman" w:hAnsi="Times New Roman" w:cs="Times New Roman"/>
          <w:position w:val="10"/>
          <w:lang w:val="en-US"/>
        </w:rPr>
        <w:t>of aortic valve stenosis compared to the total Norwegian population</w:t>
      </w:r>
      <w:r w:rsidR="004D608E" w:rsidRPr="004D608E">
        <w:rPr>
          <w:rFonts w:ascii="Times New Roman" w:hAnsi="Times New Roman" w:cs="Times New Roman"/>
          <w:position w:val="10"/>
          <w:lang w:val="en-US"/>
        </w:rPr>
        <w:t xml:space="preserve"> stratified by sex and age</w:t>
      </w:r>
      <w:r w:rsidR="0059142D">
        <w:rPr>
          <w:rFonts w:ascii="Times New Roman" w:hAnsi="Times New Roman" w:cs="Times New Roman"/>
          <w:position w:val="10"/>
          <w:lang w:val="en-US"/>
        </w:rPr>
        <w:t>. The standardized incidence ratio (95% CI) for patients with familial hypercholesterolemia was 7.9 (6.1-10.4).</w:t>
      </w:r>
      <w:r w:rsidR="006B39AB">
        <w:rPr>
          <w:rFonts w:ascii="Times New Roman" w:hAnsi="Times New Roman" w:cs="Times New Roman"/>
          <w:position w:val="10"/>
          <w:lang w:val="en-US"/>
        </w:rPr>
        <w:t xml:space="preserve"> </w:t>
      </w:r>
    </w:p>
    <w:p w14:paraId="3D9D8F13" w14:textId="655D9235" w:rsidR="0013546E" w:rsidRDefault="00A3139B" w:rsidP="0059142D">
      <w:pPr>
        <w:spacing w:before="100" w:beforeAutospacing="1" w:after="100" w:afterAutospacing="1" w:line="480" w:lineRule="auto"/>
        <w:rPr>
          <w:rFonts w:ascii="Times New Roman" w:hAnsi="Times New Roman" w:cs="Times New Roman"/>
          <w:position w:val="10"/>
          <w:lang w:val="en-US"/>
        </w:rPr>
      </w:pPr>
      <w:r w:rsidRPr="0059142D">
        <w:rPr>
          <w:rFonts w:ascii="Times New Roman" w:hAnsi="Times New Roman" w:cs="Times New Roman"/>
          <w:position w:val="10"/>
          <w:lang w:val="en-US"/>
        </w:rPr>
        <w:t>Meaning</w:t>
      </w:r>
      <w:r w:rsidR="0059142D">
        <w:rPr>
          <w:rFonts w:ascii="Times New Roman" w:hAnsi="Times New Roman" w:cs="Times New Roman"/>
          <w:position w:val="10"/>
          <w:lang w:val="en-US"/>
        </w:rPr>
        <w:t xml:space="preserve">: In this prospective cohort study we demonstrated a significant higher </w:t>
      </w:r>
      <w:r w:rsidR="007C4F6A">
        <w:rPr>
          <w:rFonts w:ascii="Times New Roman" w:hAnsi="Times New Roman" w:cs="Times New Roman"/>
          <w:position w:val="10"/>
          <w:lang w:val="en-US"/>
        </w:rPr>
        <w:t>incidence</w:t>
      </w:r>
      <w:r w:rsidR="0059142D">
        <w:rPr>
          <w:rFonts w:ascii="Times New Roman" w:hAnsi="Times New Roman" w:cs="Times New Roman"/>
          <w:position w:val="10"/>
          <w:lang w:val="en-US"/>
        </w:rPr>
        <w:t xml:space="preserve"> of aortic valve stenosis in patients with familial hypercholesterolemia compared to the </w:t>
      </w:r>
      <w:r w:rsidR="004D608E">
        <w:rPr>
          <w:rFonts w:ascii="Times New Roman" w:hAnsi="Times New Roman" w:cs="Times New Roman"/>
          <w:position w:val="10"/>
          <w:lang w:val="en-US"/>
        </w:rPr>
        <w:t xml:space="preserve">total </w:t>
      </w:r>
      <w:r w:rsidR="0059142D">
        <w:rPr>
          <w:rFonts w:ascii="Times New Roman" w:hAnsi="Times New Roman" w:cs="Times New Roman"/>
          <w:position w:val="10"/>
          <w:lang w:val="en-US"/>
        </w:rPr>
        <w:t xml:space="preserve">Norwegian population. </w:t>
      </w:r>
    </w:p>
    <w:p w14:paraId="296E91BD" w14:textId="77777777" w:rsidR="0013546E" w:rsidRDefault="0013546E" w:rsidP="0059142D">
      <w:pPr>
        <w:spacing w:before="100" w:beforeAutospacing="1" w:after="100" w:afterAutospacing="1" w:line="480" w:lineRule="auto"/>
        <w:rPr>
          <w:rFonts w:ascii="Times New Roman" w:hAnsi="Times New Roman" w:cs="Times New Roman"/>
          <w:position w:val="10"/>
          <w:lang w:val="en-US"/>
        </w:rPr>
      </w:pPr>
    </w:p>
    <w:p w14:paraId="29BA1A36" w14:textId="0AAC8A2F" w:rsidR="002476F9" w:rsidRDefault="0013546E" w:rsidP="0059142D">
      <w:pPr>
        <w:spacing w:before="100" w:beforeAutospacing="1" w:after="100" w:afterAutospacing="1" w:line="480" w:lineRule="auto"/>
        <w:rPr>
          <w:rFonts w:ascii="Times New Roman" w:hAnsi="Times New Roman" w:cs="Times New Roman"/>
          <w:position w:val="10"/>
          <w:lang w:val="en-US"/>
        </w:rPr>
      </w:pPr>
      <w:r w:rsidRPr="00BF605D">
        <w:rPr>
          <w:rFonts w:ascii="Times New Roman" w:hAnsi="Times New Roman" w:cs="Times New Roman"/>
          <w:b/>
          <w:position w:val="10"/>
          <w:lang w:val="en-US"/>
        </w:rPr>
        <w:t>Tweet</w:t>
      </w:r>
      <w:r w:rsidR="00453BC3">
        <w:rPr>
          <w:rFonts w:ascii="Times New Roman" w:hAnsi="Times New Roman" w:cs="Times New Roman"/>
          <w:b/>
          <w:position w:val="10"/>
          <w:lang w:val="en-US"/>
        </w:rPr>
        <w:t xml:space="preserve">: </w:t>
      </w:r>
      <w:r w:rsidR="00453BC3">
        <w:rPr>
          <w:rFonts w:ascii="Times New Roman" w:hAnsi="Times New Roman" w:cs="Times New Roman"/>
          <w:position w:val="10"/>
          <w:lang w:val="en-US"/>
        </w:rPr>
        <w:t>Persons with familial hypercholesterolemia have increased risk of aortic valve stenosis.</w:t>
      </w:r>
    </w:p>
    <w:p w14:paraId="38EB1526" w14:textId="5DCFDF0B" w:rsidR="00453BC3" w:rsidRPr="00BF605D" w:rsidRDefault="00453BC3" w:rsidP="0059142D">
      <w:pPr>
        <w:spacing w:before="100" w:beforeAutospacing="1" w:after="100" w:afterAutospacing="1" w:line="480" w:lineRule="auto"/>
        <w:rPr>
          <w:rFonts w:ascii="Times New Roman" w:hAnsi="Times New Roman" w:cs="Times New Roman"/>
          <w:position w:val="10"/>
          <w:lang w:val="en-US"/>
        </w:rPr>
      </w:pPr>
      <w:r>
        <w:rPr>
          <w:rFonts w:ascii="Times New Roman" w:hAnsi="Times New Roman" w:cs="Times New Roman"/>
          <w:position w:val="10"/>
          <w:lang w:val="en-US"/>
        </w:rPr>
        <w:t>Twitter handle: @</w:t>
      </w:r>
      <w:proofErr w:type="spellStart"/>
      <w:r>
        <w:rPr>
          <w:rFonts w:ascii="Times New Roman" w:hAnsi="Times New Roman" w:cs="Times New Roman"/>
          <w:position w:val="10"/>
          <w:lang w:val="en-US"/>
        </w:rPr>
        <w:t>AWHovland</w:t>
      </w:r>
      <w:proofErr w:type="spellEnd"/>
    </w:p>
    <w:p w14:paraId="32C47625" w14:textId="77777777" w:rsidR="00453BC3" w:rsidRPr="00BF605D" w:rsidRDefault="00453BC3" w:rsidP="0059142D">
      <w:pPr>
        <w:spacing w:before="100" w:beforeAutospacing="1" w:after="100" w:afterAutospacing="1" w:line="480" w:lineRule="auto"/>
        <w:rPr>
          <w:rFonts w:ascii="Times New Roman" w:hAnsi="Times New Roman" w:cs="Times New Roman"/>
          <w:b/>
          <w:position w:val="10"/>
          <w:lang w:val="en-US"/>
        </w:rPr>
      </w:pPr>
    </w:p>
    <w:p w14:paraId="226F14A4" w14:textId="77777777" w:rsidR="00253B87" w:rsidRPr="00C328AB" w:rsidRDefault="00A3139B" w:rsidP="00253B87">
      <w:pPr>
        <w:spacing w:before="100" w:beforeAutospacing="1" w:after="100" w:afterAutospacing="1" w:line="480" w:lineRule="auto"/>
        <w:rPr>
          <w:position w:val="10"/>
          <w:lang w:val="en-US"/>
        </w:rPr>
      </w:pPr>
      <w:r>
        <w:rPr>
          <w:position w:val="10"/>
          <w:lang w:val="en-US"/>
        </w:rPr>
        <w:br w:type="column"/>
      </w:r>
      <w:r w:rsidR="00253B87" w:rsidRPr="00C328AB">
        <w:rPr>
          <w:rFonts w:ascii="Times New Roman" w:hAnsi="Times New Roman" w:cs="Times New Roman"/>
          <w:b/>
          <w:bCs/>
          <w:lang w:val="en-US"/>
        </w:rPr>
        <w:lastRenderedPageBreak/>
        <w:t xml:space="preserve">IMPORTANCE </w:t>
      </w:r>
    </w:p>
    <w:p w14:paraId="1A778ECE" w14:textId="77777777" w:rsidR="00253B87" w:rsidRPr="008465CF" w:rsidRDefault="00253B87" w:rsidP="00253B87">
      <w:pPr>
        <w:pStyle w:val="NormalWeb"/>
        <w:spacing w:line="480" w:lineRule="auto"/>
        <w:rPr>
          <w:b/>
          <w:bCs/>
          <w:lang w:val="en-US"/>
        </w:rPr>
      </w:pPr>
      <w:r>
        <w:rPr>
          <w:lang w:val="en-US"/>
        </w:rPr>
        <w:t>Aortic valve stenosis (AS) is the most common valve disease. Elevated levels of low-density lipoprotein (LDL)-cholesterol is a risk factor, however, lipid-lowering treatment seems not to prevent progression of AS. The importance of LDL-cholesterol in the development of AS thus remain unclear. People with f</w:t>
      </w:r>
      <w:r w:rsidRPr="00AA5306">
        <w:rPr>
          <w:lang w:val="en-US"/>
        </w:rPr>
        <w:t xml:space="preserve">amilial hypercholesterolemia (FH) </w:t>
      </w:r>
      <w:r>
        <w:rPr>
          <w:lang w:val="en-US"/>
        </w:rPr>
        <w:t>have</w:t>
      </w:r>
      <w:r w:rsidRPr="00AA5306">
        <w:rPr>
          <w:lang w:val="en-US"/>
        </w:rPr>
        <w:t xml:space="preserve"> elevated LDL-cholesterol levels from birth</w:t>
      </w:r>
      <w:r w:rsidRPr="00AA5306" w:rsidDel="00AA5306">
        <w:rPr>
          <w:lang w:val="en-US"/>
        </w:rPr>
        <w:t xml:space="preserve"> </w:t>
      </w:r>
      <w:r>
        <w:rPr>
          <w:lang w:val="en-US"/>
        </w:rPr>
        <w:t>and until lipid lowering treatment starts. Thus, FH may serve as a “model disease” to study the importance of LDL-cholesterol for the development of AS.</w:t>
      </w:r>
    </w:p>
    <w:p w14:paraId="77AE234A" w14:textId="77777777" w:rsidR="00253B87" w:rsidRPr="00F92004" w:rsidRDefault="00253B87" w:rsidP="00253B87">
      <w:pPr>
        <w:spacing w:before="100" w:beforeAutospacing="1" w:after="100" w:afterAutospacing="1" w:line="480" w:lineRule="auto"/>
        <w:rPr>
          <w:rFonts w:ascii="Times New Roman" w:hAnsi="Times New Roman"/>
          <w:lang w:val="en-US" w:eastAsia="nb-NO"/>
        </w:rPr>
      </w:pPr>
      <w:r w:rsidRPr="00F92004">
        <w:rPr>
          <w:rFonts w:ascii="Times New Roman" w:hAnsi="Times New Roman"/>
          <w:b/>
          <w:bCs/>
          <w:lang w:val="en-US" w:eastAsia="nb-NO"/>
        </w:rPr>
        <w:t>OBJECTIVE</w:t>
      </w:r>
    </w:p>
    <w:p w14:paraId="6E8CBF66" w14:textId="77777777" w:rsidR="00253B87" w:rsidRDefault="00253B87" w:rsidP="00253B87">
      <w:pPr>
        <w:spacing w:before="100" w:beforeAutospacing="1" w:after="100" w:afterAutospacing="1" w:line="480" w:lineRule="auto"/>
        <w:rPr>
          <w:rFonts w:ascii="Times New Roman" w:hAnsi="Times New Roman"/>
          <w:lang w:val="en-US" w:eastAsia="nb-NO"/>
        </w:rPr>
      </w:pPr>
      <w:r>
        <w:rPr>
          <w:rFonts w:ascii="Times New Roman" w:hAnsi="Times New Roman"/>
          <w:lang w:val="en-US" w:eastAsia="nb-NO"/>
        </w:rPr>
        <w:t>T</w:t>
      </w:r>
      <w:r w:rsidRPr="00FC3D2B">
        <w:rPr>
          <w:rFonts w:ascii="Times New Roman" w:hAnsi="Times New Roman"/>
          <w:lang w:val="en-US" w:eastAsia="nb-NO"/>
        </w:rPr>
        <w:t xml:space="preserve">o relate the incidence of </w:t>
      </w:r>
      <w:r>
        <w:rPr>
          <w:rFonts w:ascii="Times New Roman" w:hAnsi="Times New Roman"/>
          <w:lang w:val="en-US" w:eastAsia="nb-NO"/>
        </w:rPr>
        <w:t>AS</w:t>
      </w:r>
      <w:r w:rsidRPr="00FC3D2B">
        <w:rPr>
          <w:rFonts w:ascii="Times New Roman" w:hAnsi="Times New Roman"/>
          <w:lang w:val="en-US" w:eastAsia="nb-NO"/>
        </w:rPr>
        <w:t xml:space="preserve"> per year in all genetically proven FH patients in Norway to the incidence of these diseases in the total Norwegian population of about 5 million people</w:t>
      </w:r>
      <w:r>
        <w:rPr>
          <w:rFonts w:ascii="Times New Roman" w:hAnsi="Times New Roman"/>
          <w:lang w:val="en-US" w:eastAsia="nb-NO"/>
        </w:rPr>
        <w:t>.</w:t>
      </w:r>
    </w:p>
    <w:p w14:paraId="28978D17" w14:textId="77777777" w:rsidR="00253B87" w:rsidRDefault="00253B87" w:rsidP="00253B87">
      <w:pPr>
        <w:spacing w:before="100" w:beforeAutospacing="1" w:after="100" w:afterAutospacing="1" w:line="480" w:lineRule="auto"/>
        <w:rPr>
          <w:rFonts w:ascii="Times New Roman" w:hAnsi="Times New Roman"/>
          <w:b/>
          <w:bCs/>
          <w:lang w:val="en-US" w:eastAsia="nb-NO"/>
        </w:rPr>
      </w:pPr>
      <w:r w:rsidRPr="00F92004">
        <w:rPr>
          <w:rFonts w:ascii="Times New Roman" w:hAnsi="Times New Roman"/>
          <w:b/>
          <w:bCs/>
          <w:lang w:val="en-US" w:eastAsia="nb-NO"/>
        </w:rPr>
        <w:t>DESIGN</w:t>
      </w:r>
    </w:p>
    <w:p w14:paraId="590C6786" w14:textId="77777777" w:rsidR="00253B87" w:rsidRDefault="00253B87" w:rsidP="00253B87">
      <w:pPr>
        <w:spacing w:before="100" w:beforeAutospacing="1" w:after="100" w:afterAutospacing="1" w:line="480" w:lineRule="auto"/>
        <w:rPr>
          <w:rFonts w:ascii="Times New Roman" w:hAnsi="Times New Roman"/>
          <w:lang w:val="en-US" w:eastAsia="nb-NO"/>
        </w:rPr>
      </w:pPr>
      <w:r>
        <w:rPr>
          <w:rFonts w:ascii="Times New Roman" w:hAnsi="Times New Roman"/>
          <w:lang w:val="en-US"/>
        </w:rPr>
        <w:t>T</w:t>
      </w:r>
      <w:r w:rsidRPr="000B25DA">
        <w:rPr>
          <w:rFonts w:ascii="Times New Roman" w:hAnsi="Times New Roman"/>
          <w:lang w:val="en-US"/>
        </w:rPr>
        <w:t>his is a registry-based prospective cohort study</w:t>
      </w:r>
      <w:r>
        <w:rPr>
          <w:rFonts w:ascii="Times New Roman" w:hAnsi="Times New Roman"/>
          <w:lang w:val="en-US"/>
        </w:rPr>
        <w:t>.</w:t>
      </w:r>
      <w:r w:rsidRPr="000B25DA">
        <w:rPr>
          <w:rFonts w:ascii="Times New Roman" w:hAnsi="Times New Roman"/>
          <w:lang w:val="en-US"/>
        </w:rPr>
        <w:t xml:space="preserve"> </w:t>
      </w:r>
    </w:p>
    <w:p w14:paraId="4BEC540C" w14:textId="77777777" w:rsidR="00253B87" w:rsidRDefault="00253B87" w:rsidP="00253B87">
      <w:pPr>
        <w:spacing w:before="100" w:beforeAutospacing="1" w:after="100" w:afterAutospacing="1" w:line="480" w:lineRule="auto"/>
        <w:rPr>
          <w:rFonts w:ascii="Times New Roman" w:hAnsi="Times New Roman"/>
          <w:b/>
          <w:bCs/>
          <w:lang w:val="en-US" w:eastAsia="nb-NO"/>
        </w:rPr>
      </w:pPr>
      <w:r>
        <w:rPr>
          <w:rFonts w:ascii="Times New Roman" w:hAnsi="Times New Roman"/>
          <w:b/>
          <w:bCs/>
          <w:lang w:val="en-US" w:eastAsia="nb-NO"/>
        </w:rPr>
        <w:t>SETTING</w:t>
      </w:r>
    </w:p>
    <w:p w14:paraId="44613E6E" w14:textId="77777777" w:rsidR="00253B87" w:rsidRPr="00213589" w:rsidRDefault="00253B87" w:rsidP="00253B87">
      <w:pPr>
        <w:spacing w:before="100" w:beforeAutospacing="1" w:after="100" w:afterAutospacing="1" w:line="480" w:lineRule="auto"/>
        <w:rPr>
          <w:rFonts w:ascii="Times New Roman" w:hAnsi="Times New Roman"/>
          <w:bCs/>
          <w:lang w:val="en-US" w:eastAsia="nb-NO"/>
        </w:rPr>
      </w:pPr>
      <w:r>
        <w:rPr>
          <w:rFonts w:ascii="Times New Roman" w:hAnsi="Times New Roman"/>
          <w:bCs/>
          <w:lang w:val="en-US" w:eastAsia="nb-NO"/>
        </w:rPr>
        <w:t>Study of all Norwegian FH patients with regard of first time AS during 2001-2009.</w:t>
      </w:r>
    </w:p>
    <w:p w14:paraId="61A4D548" w14:textId="77777777" w:rsidR="00253B87" w:rsidRDefault="00253B87" w:rsidP="00253B87">
      <w:pPr>
        <w:spacing w:before="100" w:beforeAutospacing="1" w:after="100" w:afterAutospacing="1" w:line="480" w:lineRule="auto"/>
        <w:rPr>
          <w:rFonts w:ascii="Times New Roman" w:hAnsi="Times New Roman"/>
          <w:b/>
          <w:bCs/>
          <w:lang w:val="en-US" w:eastAsia="nb-NO"/>
        </w:rPr>
      </w:pPr>
      <w:r>
        <w:rPr>
          <w:rFonts w:ascii="Times New Roman" w:hAnsi="Times New Roman"/>
          <w:b/>
          <w:bCs/>
          <w:lang w:val="en-US" w:eastAsia="nb-NO"/>
        </w:rPr>
        <w:t>PARTICIPANTS</w:t>
      </w:r>
    </w:p>
    <w:p w14:paraId="0B970466" w14:textId="77777777" w:rsidR="00253B87" w:rsidRDefault="00253B87" w:rsidP="00253B87">
      <w:pPr>
        <w:spacing w:before="100" w:beforeAutospacing="1" w:after="100" w:afterAutospacing="1" w:line="480" w:lineRule="auto"/>
        <w:rPr>
          <w:rFonts w:ascii="Times New Roman" w:hAnsi="Times New Roman"/>
          <w:lang w:val="en-US"/>
        </w:rPr>
      </w:pPr>
      <w:r>
        <w:rPr>
          <w:rFonts w:ascii="Times New Roman" w:hAnsi="Times New Roman"/>
          <w:lang w:val="en-US"/>
        </w:rPr>
        <w:t>A</w:t>
      </w:r>
      <w:r w:rsidRPr="000B25DA">
        <w:rPr>
          <w:rFonts w:ascii="Times New Roman" w:hAnsi="Times New Roman"/>
          <w:lang w:val="en-US"/>
        </w:rPr>
        <w:t>ll genotyped patients with FH in Norway</w:t>
      </w:r>
      <w:r>
        <w:rPr>
          <w:rFonts w:ascii="Times New Roman" w:hAnsi="Times New Roman"/>
          <w:lang w:val="en-US"/>
        </w:rPr>
        <w:t xml:space="preserve"> were compared to the total Norwegian populations through linkage with the </w:t>
      </w:r>
      <w:r w:rsidRPr="009C1518">
        <w:rPr>
          <w:rFonts w:ascii="Times New Roman" w:hAnsi="Times New Roman"/>
          <w:lang w:val="en-US" w:eastAsia="nb-NO"/>
        </w:rPr>
        <w:t>Cardiovascular Disease in Norway project</w:t>
      </w:r>
      <w:r>
        <w:rPr>
          <w:rFonts w:ascii="Times New Roman" w:hAnsi="Times New Roman"/>
          <w:lang w:val="en-US" w:eastAsia="nb-NO"/>
        </w:rPr>
        <w:t xml:space="preserve"> and </w:t>
      </w:r>
      <w:r w:rsidRPr="009C1518">
        <w:rPr>
          <w:rFonts w:ascii="Times New Roman" w:hAnsi="Times New Roman"/>
          <w:lang w:val="en-US" w:eastAsia="nb-NO"/>
        </w:rPr>
        <w:t>the Norwegian Cause of Death Registry</w:t>
      </w:r>
      <w:r>
        <w:rPr>
          <w:rFonts w:ascii="Times New Roman" w:hAnsi="Times New Roman"/>
          <w:lang w:val="en-US" w:eastAsia="nb-NO"/>
        </w:rPr>
        <w:t xml:space="preserve"> regarding occurrence of first-time AS.</w:t>
      </w:r>
    </w:p>
    <w:p w14:paraId="3B907D58" w14:textId="77777777" w:rsidR="00253B87" w:rsidRPr="00F92004" w:rsidRDefault="00253B87" w:rsidP="00253B87">
      <w:pPr>
        <w:spacing w:before="100" w:beforeAutospacing="1" w:after="100" w:afterAutospacing="1" w:line="480" w:lineRule="auto"/>
        <w:rPr>
          <w:rFonts w:ascii="Times New Roman" w:hAnsi="Times New Roman"/>
          <w:b/>
          <w:bCs/>
          <w:lang w:val="en-US" w:eastAsia="nb-NO"/>
        </w:rPr>
      </w:pPr>
      <w:r w:rsidRPr="00F92004">
        <w:rPr>
          <w:rFonts w:ascii="Times New Roman" w:hAnsi="Times New Roman"/>
          <w:lang w:val="en-US" w:eastAsia="nb-NO"/>
        </w:rPr>
        <w:br/>
      </w:r>
      <w:r w:rsidRPr="00F92004">
        <w:rPr>
          <w:rFonts w:ascii="Times New Roman" w:hAnsi="Times New Roman"/>
          <w:b/>
          <w:bCs/>
          <w:lang w:val="en-US" w:eastAsia="nb-NO"/>
        </w:rPr>
        <w:t>MAIN</w:t>
      </w:r>
      <w:r>
        <w:rPr>
          <w:rFonts w:ascii="Times New Roman" w:hAnsi="Times New Roman"/>
          <w:b/>
          <w:bCs/>
          <w:lang w:val="en-US" w:eastAsia="nb-NO"/>
        </w:rPr>
        <w:t xml:space="preserve"> </w:t>
      </w:r>
      <w:r w:rsidRPr="00F92004">
        <w:rPr>
          <w:rFonts w:ascii="Times New Roman" w:hAnsi="Times New Roman"/>
          <w:b/>
          <w:bCs/>
          <w:lang w:val="en-US" w:eastAsia="nb-NO"/>
        </w:rPr>
        <w:t>OUTCOMES</w:t>
      </w:r>
      <w:r>
        <w:rPr>
          <w:rFonts w:ascii="Times New Roman" w:hAnsi="Times New Roman"/>
          <w:b/>
          <w:bCs/>
          <w:lang w:val="en-US" w:eastAsia="nb-NO"/>
        </w:rPr>
        <w:t xml:space="preserve"> </w:t>
      </w:r>
      <w:r w:rsidRPr="00F92004">
        <w:rPr>
          <w:rFonts w:ascii="Times New Roman" w:hAnsi="Times New Roman"/>
          <w:b/>
          <w:bCs/>
          <w:lang w:val="en-US" w:eastAsia="nb-NO"/>
        </w:rPr>
        <w:t>AND</w:t>
      </w:r>
      <w:r>
        <w:rPr>
          <w:rFonts w:ascii="Times New Roman" w:hAnsi="Times New Roman"/>
          <w:b/>
          <w:bCs/>
          <w:lang w:val="en-US" w:eastAsia="nb-NO"/>
        </w:rPr>
        <w:t xml:space="preserve"> </w:t>
      </w:r>
      <w:r w:rsidRPr="00F92004">
        <w:rPr>
          <w:rFonts w:ascii="Times New Roman" w:hAnsi="Times New Roman"/>
          <w:b/>
          <w:bCs/>
          <w:lang w:val="en-US" w:eastAsia="nb-NO"/>
        </w:rPr>
        <w:t xml:space="preserve">MEASURES </w:t>
      </w:r>
    </w:p>
    <w:p w14:paraId="31256CF7" w14:textId="77777777" w:rsidR="00253B87" w:rsidRDefault="00253B87" w:rsidP="00253B87">
      <w:pPr>
        <w:spacing w:before="100" w:beforeAutospacing="1" w:after="100" w:afterAutospacing="1" w:line="480" w:lineRule="auto"/>
        <w:rPr>
          <w:rFonts w:ascii="Times New Roman" w:hAnsi="Times New Roman"/>
          <w:lang w:val="en-US" w:eastAsia="nb-NO"/>
        </w:rPr>
      </w:pPr>
      <w:r>
        <w:rPr>
          <w:rFonts w:ascii="Times New Roman" w:hAnsi="Times New Roman"/>
          <w:lang w:val="en-US" w:eastAsia="nb-NO"/>
        </w:rPr>
        <w:lastRenderedPageBreak/>
        <w:t>Standardized incidence ratios (SIRs).</w:t>
      </w:r>
    </w:p>
    <w:p w14:paraId="03D20AF6" w14:textId="77777777" w:rsidR="00253B87" w:rsidRPr="00F92004" w:rsidRDefault="00253B87" w:rsidP="00253B87">
      <w:pPr>
        <w:spacing w:before="100" w:beforeAutospacing="1" w:after="100" w:afterAutospacing="1" w:line="480" w:lineRule="auto"/>
        <w:rPr>
          <w:rFonts w:ascii="Times New Roman" w:hAnsi="Times New Roman"/>
          <w:b/>
          <w:bCs/>
          <w:lang w:val="en-US" w:eastAsia="nb-NO"/>
        </w:rPr>
      </w:pPr>
      <w:r w:rsidRPr="00F92004">
        <w:rPr>
          <w:rFonts w:ascii="Times New Roman" w:hAnsi="Times New Roman"/>
          <w:b/>
          <w:bCs/>
          <w:lang w:val="en-US" w:eastAsia="nb-NO"/>
        </w:rPr>
        <w:t xml:space="preserve">RESULTS </w:t>
      </w:r>
    </w:p>
    <w:p w14:paraId="2BFB40EE" w14:textId="77777777" w:rsidR="00253B87" w:rsidRPr="00F92004" w:rsidRDefault="00253B87" w:rsidP="00253B87">
      <w:pPr>
        <w:spacing w:line="480" w:lineRule="auto"/>
        <w:rPr>
          <w:rFonts w:ascii="Times New Roman" w:hAnsi="Times New Roman"/>
          <w:lang w:val="en-US"/>
        </w:rPr>
      </w:pPr>
      <w:r w:rsidRPr="00F92004">
        <w:rPr>
          <w:rFonts w:ascii="Times New Roman" w:hAnsi="Times New Roman"/>
          <w:lang w:val="en-US"/>
        </w:rPr>
        <w:t xml:space="preserve">In total, 53 cases of AS occurred among 3161 persons (46.6% men) with FH during 18300 person years of follow-up. Mean (range) age at inclusion and </w:t>
      </w:r>
      <w:r>
        <w:rPr>
          <w:rFonts w:ascii="Times New Roman" w:hAnsi="Times New Roman"/>
          <w:lang w:val="en-US"/>
        </w:rPr>
        <w:t xml:space="preserve">at time of </w:t>
      </w:r>
      <w:r w:rsidRPr="00F92004">
        <w:rPr>
          <w:rFonts w:ascii="Times New Roman" w:hAnsi="Times New Roman"/>
          <w:lang w:val="en-US"/>
        </w:rPr>
        <w:t>AS were 39.9 (8-91) and 65 (44-88) years, respectively. Total SIR (95% CI) for women and men combined was 7.9 (6.1-10.4), 8.5 (5.8-12.4) in women and 7.4 (5.0-10.9) in men respectively, indicating marked increased risk of AS compared to the general Norwegian population.</w:t>
      </w:r>
    </w:p>
    <w:p w14:paraId="60F6C1D3" w14:textId="77777777" w:rsidR="00253B87" w:rsidRPr="00F92004" w:rsidRDefault="00253B87" w:rsidP="00253B87">
      <w:pPr>
        <w:spacing w:before="100" w:beforeAutospacing="1" w:after="100" w:afterAutospacing="1" w:line="480" w:lineRule="auto"/>
        <w:rPr>
          <w:rFonts w:ascii="Times New Roman" w:hAnsi="Times New Roman"/>
          <w:b/>
          <w:bCs/>
          <w:lang w:val="en-US" w:eastAsia="nb-NO"/>
        </w:rPr>
      </w:pPr>
      <w:r w:rsidRPr="00F92004">
        <w:rPr>
          <w:rFonts w:ascii="Times New Roman" w:hAnsi="Times New Roman"/>
          <w:b/>
          <w:bCs/>
          <w:lang w:val="en-US" w:eastAsia="nb-NO"/>
        </w:rPr>
        <w:t>CONCLUSIONS</w:t>
      </w:r>
      <w:r>
        <w:rPr>
          <w:rFonts w:ascii="Times New Roman" w:hAnsi="Times New Roman"/>
          <w:b/>
          <w:bCs/>
          <w:lang w:val="en-US" w:eastAsia="nb-NO"/>
        </w:rPr>
        <w:t xml:space="preserve"> </w:t>
      </w:r>
      <w:r w:rsidRPr="00F92004">
        <w:rPr>
          <w:rFonts w:ascii="Times New Roman" w:hAnsi="Times New Roman"/>
          <w:b/>
          <w:bCs/>
          <w:lang w:val="en-US" w:eastAsia="nb-NO"/>
        </w:rPr>
        <w:t>AND</w:t>
      </w:r>
      <w:r>
        <w:rPr>
          <w:rFonts w:ascii="Times New Roman" w:hAnsi="Times New Roman"/>
          <w:b/>
          <w:bCs/>
          <w:lang w:val="en-US" w:eastAsia="nb-NO"/>
        </w:rPr>
        <w:t xml:space="preserve"> </w:t>
      </w:r>
      <w:r w:rsidRPr="00F92004">
        <w:rPr>
          <w:rFonts w:ascii="Times New Roman" w:hAnsi="Times New Roman"/>
          <w:b/>
          <w:bCs/>
          <w:lang w:val="en-US" w:eastAsia="nb-NO"/>
        </w:rPr>
        <w:t xml:space="preserve">RELEVANCE </w:t>
      </w:r>
    </w:p>
    <w:p w14:paraId="7576B3E9" w14:textId="77777777" w:rsidR="00253B87" w:rsidRPr="002B4709" w:rsidRDefault="00253B87" w:rsidP="00253B87">
      <w:pPr>
        <w:widowControl w:val="0"/>
        <w:autoSpaceDE w:val="0"/>
        <w:autoSpaceDN w:val="0"/>
        <w:adjustRightInd w:val="0"/>
        <w:spacing w:after="240" w:line="480" w:lineRule="auto"/>
        <w:jc w:val="both"/>
        <w:rPr>
          <w:rFonts w:ascii="Times New Roman" w:hAnsi="Times New Roman"/>
          <w:lang w:val="en-US"/>
        </w:rPr>
      </w:pPr>
      <w:r w:rsidRPr="002B4709">
        <w:rPr>
          <w:rFonts w:ascii="Times New Roman" w:hAnsi="Times New Roman"/>
          <w:lang w:val="en-US"/>
        </w:rPr>
        <w:t xml:space="preserve">In this prospective registry </w:t>
      </w:r>
      <w:proofErr w:type="gramStart"/>
      <w:r w:rsidRPr="002B4709">
        <w:rPr>
          <w:rFonts w:ascii="Times New Roman" w:hAnsi="Times New Roman"/>
          <w:lang w:val="en-US"/>
        </w:rPr>
        <w:t>study</w:t>
      </w:r>
      <w:proofErr w:type="gramEnd"/>
      <w:r>
        <w:rPr>
          <w:rFonts w:ascii="Times New Roman" w:hAnsi="Times New Roman"/>
          <w:lang w:val="en-US"/>
        </w:rPr>
        <w:t xml:space="preserve"> </w:t>
      </w:r>
      <w:r w:rsidRPr="002B4709">
        <w:rPr>
          <w:rFonts w:ascii="Times New Roman" w:hAnsi="Times New Roman"/>
          <w:lang w:val="en-US"/>
        </w:rPr>
        <w:t>we demonstrate a marked increase in risk of AS in persons with FH.</w:t>
      </w:r>
    </w:p>
    <w:p w14:paraId="6F54D47A" w14:textId="65E0DFF0" w:rsidR="0086404E" w:rsidRPr="00253B87" w:rsidRDefault="00253B87" w:rsidP="00253B87">
      <w:pPr>
        <w:spacing w:before="100" w:beforeAutospacing="1" w:after="100" w:afterAutospacing="1" w:line="480" w:lineRule="auto"/>
        <w:rPr>
          <w:rFonts w:ascii="Times New Roman" w:hAnsi="Times New Roman" w:cs="Times New Roman"/>
          <w:lang w:val="en-US"/>
        </w:rPr>
      </w:pPr>
      <w:r>
        <w:rPr>
          <w:lang w:val="en-US"/>
        </w:rPr>
        <w:br w:type="column"/>
      </w:r>
      <w:r w:rsidR="0086404E" w:rsidRPr="00253B87">
        <w:rPr>
          <w:rFonts w:ascii="Times New Roman" w:hAnsi="Times New Roman" w:cs="Times New Roman"/>
          <w:lang w:val="en-US"/>
        </w:rPr>
        <w:lastRenderedPageBreak/>
        <w:t xml:space="preserve">Aortic valve stenosis (AS) is the most common valvular disease in the western world. The underlying pathophysiology of AS is divided into an </w:t>
      </w:r>
      <w:r w:rsidR="0086404E" w:rsidRPr="00253B87">
        <w:rPr>
          <w:rFonts w:ascii="Times New Roman" w:hAnsi="Times New Roman" w:cs="Times New Roman"/>
          <w:i/>
          <w:lang w:val="en-US"/>
        </w:rPr>
        <w:t>initiation</w:t>
      </w:r>
      <w:r w:rsidR="0086404E" w:rsidRPr="00253B87">
        <w:rPr>
          <w:rFonts w:ascii="Times New Roman" w:hAnsi="Times New Roman" w:cs="Times New Roman"/>
          <w:lang w:val="en-US"/>
        </w:rPr>
        <w:t xml:space="preserve"> phase resembling atherosclerosis including lipid infiltration, oxidation and inflammation and a </w:t>
      </w:r>
      <w:r w:rsidR="0086404E" w:rsidRPr="00253B87">
        <w:rPr>
          <w:rFonts w:ascii="Times New Roman" w:hAnsi="Times New Roman" w:cs="Times New Roman"/>
          <w:i/>
          <w:lang w:val="en-US"/>
        </w:rPr>
        <w:t>propagation</w:t>
      </w:r>
      <w:r w:rsidR="0086404E" w:rsidRPr="00253B87">
        <w:rPr>
          <w:rFonts w:ascii="Times New Roman" w:hAnsi="Times New Roman" w:cs="Times New Roman"/>
          <w:lang w:val="en-US"/>
        </w:rPr>
        <w:t xml:space="preserve"> phase characterized by fibrosis and calcification.</w:t>
      </w:r>
      <w:r w:rsidR="0086404E" w:rsidRPr="00253B87">
        <w:rPr>
          <w:rFonts w:ascii="Times New Roman" w:hAnsi="Times New Roman" w:cs="Times New Roman"/>
          <w:lang w:val="en-US"/>
        </w:rPr>
        <w:fldChar w:fldCharType="begin"/>
      </w:r>
      <w:r w:rsidR="0086404E" w:rsidRPr="00253B87">
        <w:rPr>
          <w:rFonts w:ascii="Times New Roman" w:hAnsi="Times New Roman" w:cs="Times New Roman"/>
          <w:lang w:val="en-US"/>
        </w:rPr>
        <w:instrText>ADDIN BEC{Peeters et al., 2018, #27147}</w:instrText>
      </w:r>
      <w:r w:rsidR="0086404E" w:rsidRPr="00253B87">
        <w:rPr>
          <w:rFonts w:ascii="Times New Roman" w:hAnsi="Times New Roman" w:cs="Times New Roman"/>
          <w:lang w:val="en-US"/>
        </w:rPr>
        <w:fldChar w:fldCharType="separate"/>
      </w:r>
      <w:r w:rsidR="0086404E" w:rsidRPr="00253B87">
        <w:rPr>
          <w:rFonts w:ascii="Times New Roman" w:hAnsi="Times New Roman" w:cs="Times New Roman"/>
          <w:vertAlign w:val="superscript"/>
          <w:lang w:val="en-US"/>
        </w:rPr>
        <w:t>1</w:t>
      </w:r>
      <w:r w:rsidR="0086404E" w:rsidRPr="00253B87">
        <w:rPr>
          <w:rFonts w:ascii="Times New Roman" w:hAnsi="Times New Roman" w:cs="Times New Roman"/>
          <w:lang w:val="en-US"/>
        </w:rPr>
        <w:fldChar w:fldCharType="end"/>
      </w:r>
      <w:r w:rsidR="0086404E" w:rsidRPr="00253B87">
        <w:rPr>
          <w:rFonts w:ascii="Times New Roman" w:hAnsi="Times New Roman" w:cs="Times New Roman"/>
          <w:lang w:val="en-US"/>
        </w:rPr>
        <w:t xml:space="preserve"> Even if low-density lipoprotein (LDL)-cholesterol may be important in the initiation phase, lipid lowering therapy with statins and ezetimibe has been unsuccessful in halting the disease.</w:t>
      </w:r>
      <w:r w:rsidR="0086404E" w:rsidRPr="00253B87">
        <w:rPr>
          <w:rFonts w:ascii="Times New Roman" w:hAnsi="Times New Roman" w:cs="Times New Roman"/>
          <w:lang w:val="en-US"/>
        </w:rPr>
        <w:fldChar w:fldCharType="begin"/>
      </w:r>
      <w:r w:rsidR="0086404E" w:rsidRPr="00253B87">
        <w:rPr>
          <w:rFonts w:ascii="Times New Roman" w:hAnsi="Times New Roman" w:cs="Times New Roman"/>
          <w:lang w:val="en-US"/>
        </w:rPr>
        <w:instrText>ADDIN BEC{Zhao et al., 2016, #10740}</w:instrText>
      </w:r>
      <w:r w:rsidR="0086404E" w:rsidRPr="00253B87">
        <w:rPr>
          <w:rFonts w:ascii="Times New Roman" w:hAnsi="Times New Roman" w:cs="Times New Roman"/>
          <w:lang w:val="en-US"/>
        </w:rPr>
        <w:fldChar w:fldCharType="separate"/>
      </w:r>
      <w:r w:rsidR="0086404E" w:rsidRPr="00253B87">
        <w:rPr>
          <w:rFonts w:ascii="Times New Roman" w:hAnsi="Times New Roman" w:cs="Times New Roman"/>
          <w:vertAlign w:val="superscript"/>
          <w:lang w:val="en-US"/>
        </w:rPr>
        <w:t>2</w:t>
      </w:r>
      <w:r w:rsidR="0086404E" w:rsidRPr="00253B87">
        <w:rPr>
          <w:rFonts w:ascii="Times New Roman" w:hAnsi="Times New Roman" w:cs="Times New Roman"/>
          <w:lang w:val="en-US"/>
        </w:rPr>
        <w:fldChar w:fldCharType="end"/>
      </w:r>
    </w:p>
    <w:p w14:paraId="246833B9" w14:textId="5943B2B5" w:rsidR="0086404E" w:rsidRPr="00F92004" w:rsidRDefault="0086404E" w:rsidP="00C03ED9">
      <w:pPr>
        <w:spacing w:line="480" w:lineRule="auto"/>
        <w:rPr>
          <w:rFonts w:ascii="Times New Roman" w:hAnsi="Times New Roman"/>
          <w:lang w:val="en-US"/>
        </w:rPr>
      </w:pPr>
      <w:r w:rsidRPr="00253B87">
        <w:rPr>
          <w:rFonts w:ascii="Times New Roman" w:hAnsi="Times New Roman" w:cs="Times New Roman"/>
          <w:lang w:val="en-US"/>
        </w:rPr>
        <w:t xml:space="preserve">Familial hypercholesterolemia (FH) is a disorder </w:t>
      </w:r>
      <w:r w:rsidR="00FC3D2B" w:rsidRPr="00253B87">
        <w:rPr>
          <w:rFonts w:ascii="Times New Roman" w:hAnsi="Times New Roman" w:cs="Times New Roman"/>
          <w:lang w:val="en-US"/>
        </w:rPr>
        <w:t>with</w:t>
      </w:r>
      <w:r w:rsidRPr="00253B87">
        <w:rPr>
          <w:rFonts w:ascii="Times New Roman" w:hAnsi="Times New Roman" w:cs="Times New Roman"/>
          <w:lang w:val="en-US"/>
        </w:rPr>
        <w:t xml:space="preserve"> increased levels of LDL-cholesterol and increasing the risk of atherosclerotic diseases, in particular</w:t>
      </w:r>
      <w:r w:rsidRPr="00F92004">
        <w:rPr>
          <w:rFonts w:ascii="Times New Roman" w:hAnsi="Times New Roman"/>
          <w:lang w:val="en-US"/>
        </w:rPr>
        <w:t xml:space="preserve"> coronary heart disease.</w:t>
      </w:r>
      <w:r w:rsidRPr="00AA7627">
        <w:rPr>
          <w:rFonts w:ascii="Times New Roman" w:hAnsi="Times New Roman"/>
          <w:lang w:val="en-US"/>
        </w:rPr>
        <w:fldChar w:fldCharType="begin"/>
      </w:r>
      <w:r w:rsidRPr="00AA7627">
        <w:rPr>
          <w:rFonts w:ascii="Times New Roman" w:hAnsi="Times New Roman"/>
          <w:lang w:val="en-US"/>
        </w:rPr>
        <w:instrText>ADDIN BEC{Mundal et al., 2018, #53431}</w:instrText>
      </w:r>
      <w:r w:rsidRPr="00AA7627">
        <w:rPr>
          <w:rFonts w:ascii="Times New Roman" w:hAnsi="Times New Roman"/>
          <w:lang w:val="en-US"/>
        </w:rPr>
        <w:fldChar w:fldCharType="separate"/>
      </w:r>
      <w:r w:rsidRPr="00AA7627">
        <w:rPr>
          <w:rFonts w:ascii="Times New Roman" w:hAnsi="Times New Roman"/>
          <w:vertAlign w:val="superscript"/>
          <w:lang w:val="en-US"/>
        </w:rPr>
        <w:t>3</w:t>
      </w:r>
      <w:r w:rsidRPr="00AA7627">
        <w:rPr>
          <w:rFonts w:ascii="Times New Roman" w:hAnsi="Times New Roman"/>
          <w:lang w:val="en-US"/>
        </w:rPr>
        <w:fldChar w:fldCharType="end"/>
      </w:r>
      <w:r>
        <w:rPr>
          <w:rFonts w:ascii="Times New Roman" w:hAnsi="Times New Roman"/>
          <w:lang w:val="en-US"/>
        </w:rPr>
        <w:t xml:space="preserve"> </w:t>
      </w:r>
      <w:r w:rsidRPr="00F92004">
        <w:rPr>
          <w:rFonts w:ascii="Times New Roman" w:hAnsi="Times New Roman"/>
          <w:lang w:val="en-US"/>
        </w:rPr>
        <w:t>In the severe homozygous form of FH, AS is seen frequent and more often in null mutations with even higher LDL-cholesterol than in defective mutations.</w:t>
      </w:r>
      <w:r w:rsidRPr="00C07B76">
        <w:rPr>
          <w:rFonts w:ascii="Times New Roman" w:hAnsi="Times New Roman"/>
          <w:lang w:val="en-US"/>
        </w:rPr>
        <w:fldChar w:fldCharType="begin"/>
      </w:r>
      <w:r w:rsidRPr="00C07B76">
        <w:rPr>
          <w:rFonts w:ascii="Times New Roman" w:hAnsi="Times New Roman"/>
          <w:lang w:val="en-US"/>
        </w:rPr>
        <w:instrText>ADDIN BEC{Alonso et al., 2016, #63368}</w:instrText>
      </w:r>
      <w:r w:rsidRPr="00C07B76">
        <w:rPr>
          <w:rFonts w:ascii="Times New Roman" w:hAnsi="Times New Roman"/>
          <w:lang w:val="en-US"/>
        </w:rPr>
        <w:fldChar w:fldCharType="separate"/>
      </w:r>
      <w:r w:rsidRPr="00C07B76">
        <w:rPr>
          <w:rFonts w:ascii="Times New Roman" w:hAnsi="Times New Roman"/>
          <w:vertAlign w:val="superscript"/>
          <w:lang w:val="en-US"/>
        </w:rPr>
        <w:t>4</w:t>
      </w:r>
      <w:r w:rsidRPr="00C07B76">
        <w:rPr>
          <w:rFonts w:ascii="Times New Roman" w:hAnsi="Times New Roman"/>
          <w:lang w:val="en-US"/>
        </w:rPr>
        <w:fldChar w:fldCharType="end"/>
      </w:r>
      <w:r w:rsidRPr="00F92004">
        <w:rPr>
          <w:rFonts w:ascii="Times New Roman" w:hAnsi="Times New Roman"/>
          <w:lang w:val="en-US"/>
        </w:rPr>
        <w:t xml:space="preserve"> The risk of AS in heterozygous FH mutation carriers is not known. The current study was designed </w:t>
      </w:r>
      <w:r>
        <w:rPr>
          <w:rFonts w:ascii="Times New Roman" w:hAnsi="Times New Roman"/>
          <w:lang w:val="en-US"/>
        </w:rPr>
        <w:t xml:space="preserve">as a prospective registry study </w:t>
      </w:r>
      <w:r w:rsidRPr="00F92004">
        <w:rPr>
          <w:rFonts w:ascii="Times New Roman" w:hAnsi="Times New Roman"/>
          <w:lang w:val="en-US"/>
        </w:rPr>
        <w:t xml:space="preserve">to assess the risk of AS in a large cohort of genetically verified heterozygous FH patients compared with the total Norwegian population. </w:t>
      </w:r>
    </w:p>
    <w:p w14:paraId="4C950D28" w14:textId="77777777" w:rsidR="0086404E" w:rsidRDefault="0086404E" w:rsidP="00C03ED9">
      <w:pPr>
        <w:pStyle w:val="NoSpacing1"/>
        <w:spacing w:line="480" w:lineRule="auto"/>
        <w:outlineLvl w:val="0"/>
        <w:rPr>
          <w:rFonts w:ascii="Times New Roman" w:hAnsi="Times New Roman"/>
          <w:sz w:val="24"/>
          <w:szCs w:val="24"/>
          <w:lang w:val="en-US"/>
        </w:rPr>
      </w:pPr>
    </w:p>
    <w:p w14:paraId="0D26A647" w14:textId="77777777" w:rsidR="0086404E" w:rsidRPr="001B7055" w:rsidRDefault="0086404E" w:rsidP="00C03ED9">
      <w:pPr>
        <w:pStyle w:val="NoSpacing1"/>
        <w:spacing w:line="480" w:lineRule="auto"/>
        <w:outlineLvl w:val="0"/>
        <w:rPr>
          <w:rFonts w:ascii="Times New Roman" w:hAnsi="Times New Roman"/>
          <w:b/>
          <w:sz w:val="24"/>
          <w:szCs w:val="24"/>
          <w:lang w:val="en-US"/>
        </w:rPr>
      </w:pPr>
      <w:r w:rsidRPr="001B7055">
        <w:rPr>
          <w:rFonts w:ascii="Times New Roman" w:hAnsi="Times New Roman"/>
          <w:b/>
          <w:sz w:val="24"/>
          <w:szCs w:val="24"/>
          <w:lang w:val="en-US"/>
        </w:rPr>
        <w:t>Methods</w:t>
      </w:r>
    </w:p>
    <w:p w14:paraId="1EC5B71B" w14:textId="152BB847" w:rsidR="0086404E" w:rsidRPr="00C07B76" w:rsidRDefault="0086404E" w:rsidP="00C03ED9">
      <w:pPr>
        <w:pStyle w:val="NoSpacing1"/>
        <w:spacing w:line="480" w:lineRule="auto"/>
        <w:outlineLvl w:val="0"/>
        <w:rPr>
          <w:rFonts w:ascii="Times New Roman" w:hAnsi="Times New Roman"/>
          <w:sz w:val="24"/>
          <w:szCs w:val="24"/>
          <w:lang w:val="en-US"/>
        </w:rPr>
      </w:pPr>
      <w:r w:rsidRPr="00F92004">
        <w:rPr>
          <w:rFonts w:ascii="Times New Roman" w:hAnsi="Times New Roman"/>
          <w:sz w:val="24"/>
          <w:szCs w:val="24"/>
          <w:lang w:val="en-US"/>
        </w:rPr>
        <w:t>The study was approved by the Regional Committee for Medical and Health Research Ethics, and the cohort, study design and methods have been described previously.</w:t>
      </w:r>
      <w:r w:rsidRPr="00C07B76">
        <w:rPr>
          <w:rFonts w:ascii="Times New Roman" w:hAnsi="Times New Roman"/>
          <w:sz w:val="24"/>
          <w:szCs w:val="24"/>
          <w:lang w:val="en-US"/>
        </w:rPr>
        <w:fldChar w:fldCharType="begin"/>
      </w:r>
      <w:r w:rsidRPr="00C07B76">
        <w:rPr>
          <w:rFonts w:ascii="Times New Roman" w:hAnsi="Times New Roman"/>
          <w:sz w:val="24"/>
          <w:szCs w:val="24"/>
          <w:lang w:val="en-US"/>
        </w:rPr>
        <w:instrText xml:space="preserve">ADDIN BEC{Mundal et </w:instrText>
      </w:r>
      <w:r w:rsidRPr="000B25DA">
        <w:rPr>
          <w:rFonts w:ascii="Times New Roman" w:hAnsi="Times New Roman"/>
          <w:sz w:val="24"/>
          <w:szCs w:val="24"/>
          <w:lang w:val="en-US"/>
        </w:rPr>
        <w:instrText>al., 2018, #53431}</w:instrText>
      </w:r>
      <w:r w:rsidRPr="00C07B76">
        <w:rPr>
          <w:rFonts w:ascii="Times New Roman" w:hAnsi="Times New Roman"/>
          <w:sz w:val="24"/>
          <w:szCs w:val="24"/>
          <w:lang w:val="en-US"/>
        </w:rPr>
        <w:fldChar w:fldCharType="separate"/>
      </w:r>
      <w:r w:rsidRPr="00C07B76">
        <w:rPr>
          <w:rFonts w:ascii="Times New Roman" w:hAnsi="Times New Roman"/>
          <w:sz w:val="24"/>
          <w:szCs w:val="24"/>
          <w:vertAlign w:val="superscript"/>
          <w:lang w:val="en-US"/>
        </w:rPr>
        <w:t>3</w:t>
      </w:r>
      <w:r w:rsidRPr="00C07B76">
        <w:rPr>
          <w:rFonts w:ascii="Times New Roman" w:hAnsi="Times New Roman"/>
          <w:sz w:val="24"/>
          <w:szCs w:val="24"/>
          <w:lang w:val="en-US"/>
        </w:rPr>
        <w:fldChar w:fldCharType="end"/>
      </w:r>
      <w:r w:rsidRPr="00C07B76">
        <w:rPr>
          <w:rFonts w:ascii="Times New Roman" w:hAnsi="Times New Roman"/>
          <w:sz w:val="24"/>
          <w:szCs w:val="24"/>
          <w:lang w:val="en-US"/>
        </w:rPr>
        <w:t xml:space="preserve"> </w:t>
      </w:r>
    </w:p>
    <w:p w14:paraId="64440B86" w14:textId="50222DAC" w:rsidR="00E066B4" w:rsidRPr="00E066B4" w:rsidRDefault="0086404E" w:rsidP="00C03ED9">
      <w:pPr>
        <w:pStyle w:val="NormalWeb"/>
        <w:spacing w:line="480" w:lineRule="auto"/>
        <w:rPr>
          <w:lang w:val="en-US"/>
        </w:rPr>
      </w:pPr>
      <w:r w:rsidRPr="000B25DA">
        <w:rPr>
          <w:lang w:val="en-US"/>
        </w:rPr>
        <w:t>In brief, this is a registry-based prospective cohort study of all genotyped patients with FH in Norway.</w:t>
      </w:r>
      <w:r>
        <w:rPr>
          <w:lang w:val="en-US"/>
        </w:rPr>
        <w:t xml:space="preserve"> </w:t>
      </w:r>
      <w:r w:rsidR="00E066B4">
        <w:rPr>
          <w:lang w:val="en-US"/>
        </w:rPr>
        <w:t xml:space="preserve">Characteristics of 714 </w:t>
      </w:r>
      <w:r w:rsidR="00E1044C">
        <w:rPr>
          <w:lang w:val="en-US"/>
        </w:rPr>
        <w:t xml:space="preserve">out of the 3161 </w:t>
      </w:r>
      <w:r w:rsidR="00E066B4">
        <w:rPr>
          <w:lang w:val="en-US"/>
        </w:rPr>
        <w:t xml:space="preserve">patients </w:t>
      </w:r>
      <w:r w:rsidR="00B04C4A">
        <w:rPr>
          <w:lang w:val="en-US"/>
        </w:rPr>
        <w:t xml:space="preserve">in the FH cohort </w:t>
      </w:r>
      <w:r w:rsidR="00E1044C">
        <w:rPr>
          <w:lang w:val="en-US"/>
        </w:rPr>
        <w:t xml:space="preserve">have been reported previously </w:t>
      </w:r>
      <w:r w:rsidR="00E066B4">
        <w:rPr>
          <w:lang w:val="en-US"/>
        </w:rPr>
        <w:t xml:space="preserve">in a </w:t>
      </w:r>
      <w:r w:rsidR="00FC3D2B" w:rsidRPr="00FC3D2B">
        <w:rPr>
          <w:lang w:val="en-US"/>
        </w:rPr>
        <w:t xml:space="preserve">retrospective </w:t>
      </w:r>
      <w:r w:rsidR="00137F8F">
        <w:rPr>
          <w:lang w:val="en-US"/>
        </w:rPr>
        <w:t xml:space="preserve">study on </w:t>
      </w:r>
      <w:r w:rsidR="00FC3D2B" w:rsidRPr="00FC3D2B">
        <w:rPr>
          <w:lang w:val="en-US"/>
        </w:rPr>
        <w:t>collection of data from medical charts</w:t>
      </w:r>
      <w:r w:rsidR="000F636F">
        <w:rPr>
          <w:lang w:val="en-US"/>
        </w:rPr>
        <w:t>.</w:t>
      </w:r>
      <w:r w:rsidR="00E066B4" w:rsidRPr="001B7055">
        <w:rPr>
          <w:lang w:val="en-US"/>
        </w:rPr>
        <w:fldChar w:fldCharType="begin"/>
      </w:r>
      <w:r w:rsidR="00E066B4" w:rsidRPr="001B7055">
        <w:rPr>
          <w:lang w:val="en-US"/>
        </w:rPr>
        <w:instrText>ADDIN BEC{Bogsrud et al., 2019, #42226}</w:instrText>
      </w:r>
      <w:r w:rsidR="00E066B4" w:rsidRPr="001B7055">
        <w:rPr>
          <w:lang w:val="en-US"/>
        </w:rPr>
        <w:fldChar w:fldCharType="separate"/>
      </w:r>
      <w:r w:rsidR="00E066B4" w:rsidRPr="001B7055">
        <w:rPr>
          <w:vertAlign w:val="superscript"/>
          <w:lang w:val="en-US"/>
        </w:rPr>
        <w:t>5</w:t>
      </w:r>
      <w:r w:rsidR="00E066B4" w:rsidRPr="001B7055">
        <w:rPr>
          <w:lang w:val="en-US"/>
        </w:rPr>
        <w:fldChar w:fldCharType="end"/>
      </w:r>
      <w:r w:rsidR="00813D16">
        <w:rPr>
          <w:lang w:val="en-US"/>
        </w:rPr>
        <w:t xml:space="preserve"> T</w:t>
      </w:r>
      <w:r w:rsidR="00B04C4A">
        <w:rPr>
          <w:lang w:val="en-US"/>
        </w:rPr>
        <w:t>hese s</w:t>
      </w:r>
      <w:r w:rsidR="00E066B4" w:rsidRPr="00E066B4">
        <w:rPr>
          <w:lang w:val="en-US"/>
        </w:rPr>
        <w:t>ubjects had been followed at a lip</w:t>
      </w:r>
      <w:r w:rsidR="00E066B4">
        <w:rPr>
          <w:lang w:val="en-US"/>
        </w:rPr>
        <w:t>id clinic for 11.1 (7.9) years and 89</w:t>
      </w:r>
      <w:r w:rsidR="00E066B4" w:rsidRPr="00E066B4">
        <w:rPr>
          <w:lang w:val="en-US"/>
        </w:rPr>
        <w:t xml:space="preserve"> </w:t>
      </w:r>
      <w:r w:rsidR="00E066B4">
        <w:rPr>
          <w:lang w:val="en-US"/>
        </w:rPr>
        <w:t xml:space="preserve">% </w:t>
      </w:r>
      <w:r w:rsidR="00E066B4" w:rsidRPr="00E066B4">
        <w:rPr>
          <w:lang w:val="en-US"/>
        </w:rPr>
        <w:t>sub</w:t>
      </w:r>
      <w:r w:rsidR="00E066B4">
        <w:rPr>
          <w:lang w:val="en-US"/>
        </w:rPr>
        <w:t>jects were treated with statin and 58% received ezetimibe with an a</w:t>
      </w:r>
      <w:r w:rsidR="00E066B4" w:rsidRPr="00E066B4">
        <w:rPr>
          <w:lang w:val="en-US"/>
        </w:rPr>
        <w:t xml:space="preserve">chieved LDL-cholesterol </w:t>
      </w:r>
      <w:r w:rsidR="00E066B4">
        <w:rPr>
          <w:lang w:val="en-US"/>
        </w:rPr>
        <w:t>of</w:t>
      </w:r>
      <w:r w:rsidR="00E066B4" w:rsidRPr="00E066B4">
        <w:rPr>
          <w:lang w:val="en-US"/>
        </w:rPr>
        <w:t xml:space="preserve"> mean (SD) 3.4 (1.3) mmol/L (131</w:t>
      </w:r>
      <w:r w:rsidR="000F636F">
        <w:rPr>
          <w:lang w:val="en-US"/>
        </w:rPr>
        <w:t xml:space="preserve"> (50</w:t>
      </w:r>
      <w:r w:rsidR="000F636F" w:rsidRPr="00E066B4">
        <w:rPr>
          <w:lang w:val="en-US"/>
        </w:rPr>
        <w:t>)</w:t>
      </w:r>
      <w:r w:rsidR="00E066B4" w:rsidRPr="00E066B4">
        <w:rPr>
          <w:lang w:val="en-US"/>
        </w:rPr>
        <w:t xml:space="preserve"> mg/dL</w:t>
      </w:r>
      <w:r w:rsidR="000F636F">
        <w:rPr>
          <w:lang w:val="en-US"/>
        </w:rPr>
        <w:t xml:space="preserve">. </w:t>
      </w:r>
    </w:p>
    <w:p w14:paraId="16F8B308" w14:textId="77777777" w:rsidR="0086404E" w:rsidRPr="009C1518" w:rsidRDefault="0086404E" w:rsidP="00C03ED9">
      <w:pPr>
        <w:spacing w:before="100" w:beforeAutospacing="1" w:after="100" w:afterAutospacing="1" w:line="480" w:lineRule="auto"/>
        <w:rPr>
          <w:rFonts w:ascii="Times New Roman" w:hAnsi="Times New Roman"/>
          <w:lang w:val="en-US" w:eastAsia="nb-NO"/>
        </w:rPr>
      </w:pPr>
      <w:r w:rsidRPr="009C1518">
        <w:rPr>
          <w:rFonts w:ascii="Times New Roman" w:hAnsi="Times New Roman"/>
          <w:lang w:val="en-US" w:eastAsia="nb-NO"/>
        </w:rPr>
        <w:lastRenderedPageBreak/>
        <w:t>All patients with genetically diagnosed FH in Norway are included in the National UCCG Registry after written informed consent. This registry was coupled with all hospitalizations in Norway during 1994–2009 for AS from the Cardiovascular Disease in Norway project (CVDNOR, http:// www.cvdnor.no), a collaborative project between the University of Bergen and the Norwegian Knowledge Centre for the Health Services. We obtained data regarding death from the Norwegian Cause of Death Registry (</w:t>
      </w:r>
      <w:proofErr w:type="spellStart"/>
      <w:r w:rsidRPr="009C1518">
        <w:rPr>
          <w:rFonts w:ascii="Times New Roman" w:hAnsi="Times New Roman"/>
          <w:lang w:val="en-US" w:eastAsia="nb-NO"/>
        </w:rPr>
        <w:t>NCoDR</w:t>
      </w:r>
      <w:proofErr w:type="spellEnd"/>
      <w:r w:rsidRPr="009C1518">
        <w:rPr>
          <w:rFonts w:ascii="Times New Roman" w:hAnsi="Times New Roman"/>
          <w:lang w:val="en-US" w:eastAsia="nb-NO"/>
        </w:rPr>
        <w:t xml:space="preserve">) containing information on date and cause of death (underlying, contributing and immediate causes) for all deaths among Norwegian residents. </w:t>
      </w:r>
    </w:p>
    <w:p w14:paraId="5DF8EE34" w14:textId="2507D776" w:rsidR="0086404E" w:rsidRDefault="0086404E" w:rsidP="00C03ED9">
      <w:pPr>
        <w:spacing w:before="100" w:beforeAutospacing="1" w:after="100" w:afterAutospacing="1" w:line="480" w:lineRule="auto"/>
        <w:rPr>
          <w:rFonts w:ascii="Times New Roman" w:hAnsi="Times New Roman"/>
          <w:lang w:val="en-US"/>
        </w:rPr>
      </w:pPr>
      <w:r w:rsidRPr="009C1518">
        <w:rPr>
          <w:rFonts w:ascii="Times New Roman" w:hAnsi="Times New Roman"/>
          <w:lang w:val="en-US" w:eastAsia="nb-NO"/>
        </w:rPr>
        <w:t xml:space="preserve">We followed patients for endpoints through linkage with the </w:t>
      </w:r>
      <w:proofErr w:type="spellStart"/>
      <w:r w:rsidRPr="009C1518">
        <w:rPr>
          <w:rFonts w:ascii="Times New Roman" w:hAnsi="Times New Roman"/>
          <w:lang w:val="en-US" w:eastAsia="nb-NO"/>
        </w:rPr>
        <w:t>NCoDR</w:t>
      </w:r>
      <w:proofErr w:type="spellEnd"/>
      <w:r w:rsidRPr="009C1518">
        <w:rPr>
          <w:rFonts w:ascii="Times New Roman" w:hAnsi="Times New Roman"/>
          <w:lang w:val="en-US" w:eastAsia="nb-NO"/>
        </w:rPr>
        <w:t xml:space="preserve"> and CVDNOR by using the unique personal identification number for each Norwegian resident. Data were given according to the International Classification of Diseases, version 9 (ICD9) or version 10 (ICD10), </w:t>
      </w:r>
      <w:r w:rsidRPr="009C1518">
        <w:rPr>
          <w:rFonts w:ascii="Times New Roman" w:hAnsi="Times New Roman"/>
          <w:lang w:val="en-US"/>
        </w:rPr>
        <w:t>(AS: ICD9: 424.1, ICD10: I35.0, I35.2)</w:t>
      </w:r>
      <w:r w:rsidR="00472691">
        <w:rPr>
          <w:rFonts w:ascii="Times New Roman" w:hAnsi="Times New Roman"/>
          <w:lang w:val="en-US"/>
        </w:rPr>
        <w:t>. Aortic valve replacements</w:t>
      </w:r>
      <w:r w:rsidR="00110A34">
        <w:rPr>
          <w:rFonts w:ascii="Times New Roman" w:hAnsi="Times New Roman"/>
          <w:lang w:val="en-US"/>
        </w:rPr>
        <w:t xml:space="preserve"> were coded according to </w:t>
      </w:r>
      <w:r w:rsidR="00DC16F0">
        <w:rPr>
          <w:rFonts w:ascii="Times New Roman" w:hAnsi="Times New Roman"/>
          <w:lang w:val="en-US"/>
        </w:rPr>
        <w:t>Nordic Medico-Statistical Committee (</w:t>
      </w:r>
      <w:r w:rsidR="00E1044C">
        <w:rPr>
          <w:rFonts w:ascii="Times New Roman" w:hAnsi="Times New Roman"/>
          <w:lang w:val="en-US"/>
        </w:rPr>
        <w:t>NOMESCO</w:t>
      </w:r>
      <w:r w:rsidR="00DC16F0">
        <w:rPr>
          <w:rFonts w:ascii="Times New Roman" w:hAnsi="Times New Roman"/>
          <w:lang w:val="en-US"/>
        </w:rPr>
        <w:t>)</w:t>
      </w:r>
      <w:r w:rsidR="00110A34">
        <w:rPr>
          <w:rFonts w:ascii="Times New Roman" w:hAnsi="Times New Roman"/>
          <w:lang w:val="en-US"/>
        </w:rPr>
        <w:t xml:space="preserve"> classification for medical procedures</w:t>
      </w:r>
      <w:r w:rsidR="00E1044C">
        <w:rPr>
          <w:rFonts w:ascii="Times New Roman" w:hAnsi="Times New Roman"/>
          <w:lang w:val="en-US"/>
        </w:rPr>
        <w:t xml:space="preserve"> (NCMP)</w:t>
      </w:r>
      <w:r w:rsidR="00110A34">
        <w:rPr>
          <w:rFonts w:ascii="Times New Roman" w:hAnsi="Times New Roman"/>
          <w:lang w:val="en-US"/>
        </w:rPr>
        <w:t>: FMD00, FMD10, FMD12, FMD13, FMD20</w:t>
      </w:r>
      <w:r w:rsidR="003037B9">
        <w:rPr>
          <w:rFonts w:ascii="Times New Roman" w:hAnsi="Times New Roman"/>
          <w:lang w:val="en-US"/>
        </w:rPr>
        <w:t xml:space="preserve">, </w:t>
      </w:r>
      <w:r w:rsidR="00110A34">
        <w:rPr>
          <w:rFonts w:ascii="Times New Roman" w:hAnsi="Times New Roman"/>
          <w:lang w:val="en-US"/>
        </w:rPr>
        <w:t>FMD96).</w:t>
      </w:r>
    </w:p>
    <w:p w14:paraId="03CD01AD" w14:textId="22764567" w:rsidR="00B04C4A" w:rsidRPr="00B04C4A" w:rsidRDefault="0086404E" w:rsidP="00C03ED9">
      <w:pPr>
        <w:spacing w:before="100" w:beforeAutospacing="1" w:after="100" w:afterAutospacing="1" w:line="480" w:lineRule="auto"/>
        <w:rPr>
          <w:rFonts w:ascii="Times New Roman" w:hAnsi="Times New Roman"/>
          <w:lang w:val="en-US"/>
        </w:rPr>
      </w:pPr>
      <w:r w:rsidRPr="003037B9">
        <w:rPr>
          <w:rFonts w:ascii="Times New Roman" w:hAnsi="Times New Roman" w:cs="Times New Roman"/>
          <w:lang w:val="en-US"/>
        </w:rPr>
        <w:t xml:space="preserve">Persons were followed from time of FH diagnosis until the first occurrence of AS, death from other causes or December </w:t>
      </w:r>
      <w:proofErr w:type="gramStart"/>
      <w:r w:rsidRPr="003037B9">
        <w:rPr>
          <w:rFonts w:ascii="Times New Roman" w:hAnsi="Times New Roman" w:cs="Times New Roman"/>
          <w:lang w:val="en-US"/>
        </w:rPr>
        <w:t>31th</w:t>
      </w:r>
      <w:proofErr w:type="gramEnd"/>
      <w:r w:rsidRPr="003037B9">
        <w:rPr>
          <w:rFonts w:ascii="Times New Roman" w:hAnsi="Times New Roman" w:cs="Times New Roman"/>
          <w:lang w:val="en-US"/>
        </w:rPr>
        <w:t xml:space="preserve"> 2009, whichever occurred first.</w:t>
      </w:r>
      <w:r w:rsidR="0063354D" w:rsidRPr="00BF605D">
        <w:rPr>
          <w:rFonts w:ascii="Times New Roman" w:hAnsi="Times New Roman" w:cs="Times New Roman"/>
          <w:lang w:val="en-US"/>
        </w:rPr>
        <w:t xml:space="preserve"> </w:t>
      </w:r>
      <w:r w:rsidR="00E1044C" w:rsidRPr="00BF605D">
        <w:rPr>
          <w:rFonts w:ascii="Times New Roman" w:hAnsi="Times New Roman" w:cs="Times New Roman"/>
          <w:lang w:val="en-US"/>
        </w:rPr>
        <w:t xml:space="preserve">Similarly, we also calculated time to the first occurrence of valve replacement. </w:t>
      </w:r>
      <w:r w:rsidR="0063354D" w:rsidRPr="003037B9">
        <w:rPr>
          <w:rFonts w:ascii="Times New Roman" w:hAnsi="Times New Roman" w:cs="Times New Roman"/>
          <w:lang w:val="en-US"/>
        </w:rPr>
        <w:t xml:space="preserve">To analyze the </w:t>
      </w:r>
      <w:proofErr w:type="gramStart"/>
      <w:r w:rsidR="0063354D" w:rsidRPr="003037B9">
        <w:rPr>
          <w:rFonts w:ascii="Times New Roman" w:hAnsi="Times New Roman" w:cs="Times New Roman"/>
          <w:lang w:val="en-US"/>
        </w:rPr>
        <w:t>first time</w:t>
      </w:r>
      <w:proofErr w:type="gramEnd"/>
      <w:r w:rsidR="0063354D" w:rsidRPr="003037B9">
        <w:rPr>
          <w:rFonts w:ascii="Times New Roman" w:hAnsi="Times New Roman" w:cs="Times New Roman"/>
          <w:lang w:val="en-US"/>
        </w:rPr>
        <w:t xml:space="preserve"> events only, we required 7 years of observation free of events prior to the start of follow-up</w:t>
      </w:r>
      <w:r w:rsidR="0063354D" w:rsidRPr="00BF605D">
        <w:rPr>
          <w:rFonts w:ascii="Times New Roman" w:hAnsi="Times New Roman" w:cs="Times New Roman"/>
          <w:lang w:val="en-US"/>
        </w:rPr>
        <w:t>.</w:t>
      </w:r>
      <w:r w:rsidRPr="00BF605D">
        <w:rPr>
          <w:rFonts w:ascii="Times New Roman" w:hAnsi="Times New Roman" w:cs="Times New Roman"/>
          <w:lang w:val="en-US"/>
        </w:rPr>
        <w:t xml:space="preserve"> Incidence rates were </w:t>
      </w:r>
      <w:r w:rsidR="00E1044C" w:rsidRPr="00BF605D">
        <w:rPr>
          <w:rFonts w:ascii="Times New Roman" w:hAnsi="Times New Roman" w:cs="Times New Roman"/>
          <w:lang w:val="en-US"/>
        </w:rPr>
        <w:t xml:space="preserve">thus </w:t>
      </w:r>
      <w:r w:rsidRPr="00BF605D">
        <w:rPr>
          <w:rFonts w:ascii="Times New Roman" w:hAnsi="Times New Roman" w:cs="Times New Roman"/>
          <w:lang w:val="en-US"/>
        </w:rPr>
        <w:t xml:space="preserve">calculated for the period 2001-2009 among persons with FH aged 25 and above. </w:t>
      </w:r>
      <w:r w:rsidR="00B04C4A" w:rsidRPr="00BF605D">
        <w:rPr>
          <w:rFonts w:ascii="Times New Roman" w:hAnsi="Times New Roman" w:cs="Times New Roman"/>
          <w:lang w:val="en-US"/>
        </w:rPr>
        <w:t>We calculated unadjusted incidence</w:t>
      </w:r>
      <w:r w:rsidR="00B04C4A" w:rsidRPr="00B04C4A">
        <w:rPr>
          <w:rFonts w:ascii="Times New Roman" w:hAnsi="Times New Roman"/>
          <w:lang w:val="en-US"/>
        </w:rPr>
        <w:t xml:space="preserve"> rates for each endpoint</w:t>
      </w:r>
      <w:r w:rsidR="00E1044C">
        <w:rPr>
          <w:rFonts w:ascii="Times New Roman" w:hAnsi="Times New Roman"/>
          <w:lang w:val="en-US"/>
        </w:rPr>
        <w:t xml:space="preserve"> (AS diagnosis and valve replacement)</w:t>
      </w:r>
      <w:r w:rsidR="00B04C4A" w:rsidRPr="00B04C4A">
        <w:rPr>
          <w:rFonts w:ascii="Times New Roman" w:hAnsi="Times New Roman"/>
          <w:lang w:val="en-US"/>
        </w:rPr>
        <w:t xml:space="preserve"> in 2001-2009 stratified by sex and age. For each age stratum, the incidence rates were calculated as the number of events per 1000 person-years of follow-up for FH patients and the entire </w:t>
      </w:r>
      <w:r w:rsidR="00B04C4A">
        <w:rPr>
          <w:rFonts w:ascii="Times New Roman" w:hAnsi="Times New Roman"/>
          <w:lang w:val="en-US"/>
        </w:rPr>
        <w:t xml:space="preserve">Norwegian </w:t>
      </w:r>
      <w:r w:rsidR="00B04C4A" w:rsidRPr="00B04C4A">
        <w:rPr>
          <w:rFonts w:ascii="Times New Roman" w:hAnsi="Times New Roman"/>
          <w:lang w:val="en-US"/>
        </w:rPr>
        <w:t xml:space="preserve">population. We calculated </w:t>
      </w:r>
      <w:r w:rsidR="00B04C4A" w:rsidRPr="00F92004">
        <w:rPr>
          <w:rFonts w:ascii="Times New Roman" w:hAnsi="Times New Roman"/>
          <w:lang w:val="en-US"/>
        </w:rPr>
        <w:t>standardized incidence ratios (SIR</w:t>
      </w:r>
      <w:r w:rsidR="00B04C4A">
        <w:rPr>
          <w:rFonts w:ascii="Times New Roman" w:hAnsi="Times New Roman"/>
          <w:lang w:val="en-US"/>
        </w:rPr>
        <w:t>)</w:t>
      </w:r>
      <w:r w:rsidR="00B04C4A" w:rsidRPr="00F92004">
        <w:rPr>
          <w:rFonts w:ascii="Times New Roman" w:hAnsi="Times New Roman"/>
          <w:lang w:val="en-US"/>
        </w:rPr>
        <w:t>s</w:t>
      </w:r>
      <w:r w:rsidR="00B04C4A" w:rsidRPr="00B04C4A">
        <w:rPr>
          <w:rFonts w:ascii="Times New Roman" w:hAnsi="Times New Roman"/>
          <w:lang w:val="en-US"/>
        </w:rPr>
        <w:t xml:space="preserve"> for each endpoint using indirect standardization with incidence rates for the total Norwegian </w:t>
      </w:r>
      <w:r w:rsidR="00B04C4A" w:rsidRPr="00B04C4A">
        <w:rPr>
          <w:rFonts w:ascii="Times New Roman" w:hAnsi="Times New Roman"/>
          <w:lang w:val="en-US"/>
        </w:rPr>
        <w:lastRenderedPageBreak/>
        <w:t>population as reference rates.</w:t>
      </w:r>
      <w:r w:rsidR="008E63F2" w:rsidRPr="008E63F2">
        <w:rPr>
          <w:rFonts w:ascii="Times New Roman" w:hAnsi="Times New Roman"/>
          <w:vertAlign w:val="superscript"/>
          <w:lang w:val="en-US"/>
        </w:rPr>
        <w:t>6</w:t>
      </w:r>
      <w:r w:rsidR="008E63F2">
        <w:rPr>
          <w:rFonts w:ascii="Times New Roman" w:hAnsi="Times New Roman"/>
          <w:lang w:val="en-US"/>
        </w:rPr>
        <w:t xml:space="preserve">   </w:t>
      </w:r>
      <w:r w:rsidR="00B04C4A" w:rsidRPr="00B04C4A">
        <w:rPr>
          <w:rFonts w:ascii="Times New Roman" w:hAnsi="Times New Roman"/>
          <w:lang w:val="en-US"/>
        </w:rPr>
        <w:t>Expected number of incident events was calculated for each combination of 1-year age group and calendar year in the UCCG Registry as time spent in the cohort multiplied by the incidence rate for the same combination of birth year and calendar year in the total Norwegian population. Calculations were performed for men and women separately and in combination. Total expected number of incident events were obtained by summing expected number of events over 1-yea</w:t>
      </w:r>
      <w:r w:rsidR="00B04C4A">
        <w:rPr>
          <w:rFonts w:ascii="Times New Roman" w:hAnsi="Times New Roman"/>
          <w:lang w:val="en-US"/>
        </w:rPr>
        <w:t xml:space="preserve">r age groups and calendar years. </w:t>
      </w:r>
      <w:r w:rsidR="00B04C4A" w:rsidRPr="00B04C4A">
        <w:rPr>
          <w:rFonts w:ascii="Times New Roman" w:hAnsi="Times New Roman"/>
          <w:lang w:val="en-US"/>
        </w:rPr>
        <w:t>SIR was calculated as the observed number of events divided by the expected number of events. Confidence limits were obtained using the normal approximation to the Poisson distribution.</w:t>
      </w:r>
    </w:p>
    <w:p w14:paraId="4FD01884" w14:textId="77777777" w:rsidR="0086404E" w:rsidRPr="009C1518" w:rsidRDefault="0086404E" w:rsidP="00C03ED9">
      <w:pPr>
        <w:pStyle w:val="NoSpacing1"/>
        <w:spacing w:line="480" w:lineRule="auto"/>
        <w:outlineLvl w:val="0"/>
        <w:rPr>
          <w:rFonts w:ascii="Times New Roman" w:hAnsi="Times New Roman"/>
          <w:b/>
          <w:sz w:val="24"/>
          <w:szCs w:val="24"/>
          <w:lang w:val="en-US"/>
        </w:rPr>
      </w:pPr>
      <w:r w:rsidRPr="009C1518">
        <w:rPr>
          <w:rFonts w:ascii="Times New Roman" w:hAnsi="Times New Roman"/>
          <w:b/>
          <w:sz w:val="24"/>
          <w:szCs w:val="24"/>
          <w:lang w:val="en-US"/>
        </w:rPr>
        <w:t>Results</w:t>
      </w:r>
    </w:p>
    <w:p w14:paraId="7D495299" w14:textId="77777777" w:rsidR="0086404E" w:rsidRPr="00F92004" w:rsidRDefault="0086404E" w:rsidP="00C03ED9">
      <w:pPr>
        <w:spacing w:line="480" w:lineRule="auto"/>
        <w:rPr>
          <w:rFonts w:ascii="Times New Roman" w:hAnsi="Times New Roman"/>
          <w:lang w:val="en-US"/>
        </w:rPr>
      </w:pPr>
    </w:p>
    <w:p w14:paraId="00F2B5D7" w14:textId="4201D78F" w:rsidR="0086404E" w:rsidRPr="00F92004" w:rsidRDefault="0086404E" w:rsidP="00C03ED9">
      <w:pPr>
        <w:spacing w:line="480" w:lineRule="auto"/>
        <w:rPr>
          <w:rFonts w:ascii="Times New Roman" w:hAnsi="Times New Roman"/>
          <w:lang w:val="en-US"/>
        </w:rPr>
      </w:pPr>
      <w:r w:rsidRPr="00F92004">
        <w:rPr>
          <w:rFonts w:ascii="Times New Roman" w:hAnsi="Times New Roman"/>
          <w:lang w:val="en-US"/>
        </w:rPr>
        <w:t xml:space="preserve">In total, 53 cases of AS occurred among 3161 persons (46.6% men) with FH during 18300 person years of follow-up. </w:t>
      </w:r>
      <w:r w:rsidRPr="00BF605D">
        <w:rPr>
          <w:rFonts w:ascii="Times New Roman" w:hAnsi="Times New Roman"/>
          <w:lang w:val="en-US"/>
        </w:rPr>
        <w:t>Mean (range) age at inclusion</w:t>
      </w:r>
      <w:r w:rsidR="0093166A" w:rsidRPr="00BF605D">
        <w:rPr>
          <w:rFonts w:ascii="Times New Roman" w:hAnsi="Times New Roman"/>
          <w:lang w:val="en-US"/>
        </w:rPr>
        <w:t xml:space="preserve"> (date of genetic FH diagnosis)</w:t>
      </w:r>
      <w:r w:rsidRPr="00BF605D">
        <w:rPr>
          <w:rFonts w:ascii="Times New Roman" w:hAnsi="Times New Roman"/>
          <w:lang w:val="en-US"/>
        </w:rPr>
        <w:t xml:space="preserve"> and AS </w:t>
      </w:r>
      <w:r w:rsidR="0093166A" w:rsidRPr="00BF605D">
        <w:rPr>
          <w:rFonts w:ascii="Times New Roman" w:hAnsi="Times New Roman"/>
          <w:lang w:val="en-US"/>
        </w:rPr>
        <w:t xml:space="preserve">(date of first AS diagnosis) </w:t>
      </w:r>
      <w:r w:rsidRPr="00BF605D">
        <w:rPr>
          <w:rFonts w:ascii="Times New Roman" w:hAnsi="Times New Roman"/>
          <w:lang w:val="en-US"/>
        </w:rPr>
        <w:t>were 39.9 (8-91) and 65</w:t>
      </w:r>
      <w:r w:rsidR="0093166A" w:rsidRPr="00BF605D">
        <w:rPr>
          <w:rFonts w:ascii="Times New Roman" w:hAnsi="Times New Roman"/>
          <w:lang w:val="en-US"/>
        </w:rPr>
        <w:t>.0</w:t>
      </w:r>
      <w:r w:rsidRPr="00BF605D">
        <w:rPr>
          <w:rFonts w:ascii="Times New Roman" w:hAnsi="Times New Roman"/>
          <w:lang w:val="en-US"/>
        </w:rPr>
        <w:t xml:space="preserve"> (44-88) years, respectively.</w:t>
      </w:r>
      <w:r w:rsidRPr="00F92004">
        <w:rPr>
          <w:rFonts w:ascii="Times New Roman" w:hAnsi="Times New Roman"/>
          <w:lang w:val="en-US"/>
        </w:rPr>
        <w:t xml:space="preserve"> Total SIR (95% CI) for women and men combined was 7.9 (6.1-10.4), 8.5 (5.8-12.4) in women and 7.4 (5.0-10.9) in men respectively, indicating marked increased risk of AS compared to the general Norwegian population (Table 1).</w:t>
      </w:r>
      <w:r w:rsidR="00110A34">
        <w:rPr>
          <w:rFonts w:ascii="Times New Roman" w:hAnsi="Times New Roman"/>
          <w:lang w:val="en-US"/>
        </w:rPr>
        <w:t xml:space="preserve"> In the FH group the total SIR</w:t>
      </w:r>
      <w:r w:rsidR="00601FEC">
        <w:rPr>
          <w:rFonts w:ascii="Times New Roman" w:hAnsi="Times New Roman"/>
          <w:lang w:val="en-US"/>
        </w:rPr>
        <w:t xml:space="preserve"> (95% CI)</w:t>
      </w:r>
      <w:r w:rsidR="00110A34">
        <w:rPr>
          <w:rFonts w:ascii="Times New Roman" w:hAnsi="Times New Roman"/>
          <w:lang w:val="en-US"/>
        </w:rPr>
        <w:t xml:space="preserve"> </w:t>
      </w:r>
      <w:r w:rsidR="000B1972">
        <w:rPr>
          <w:rFonts w:ascii="Times New Roman" w:hAnsi="Times New Roman"/>
          <w:lang w:val="en-US"/>
        </w:rPr>
        <w:t>for</w:t>
      </w:r>
      <w:r w:rsidR="00110A34">
        <w:rPr>
          <w:rFonts w:ascii="Times New Roman" w:hAnsi="Times New Roman"/>
          <w:lang w:val="en-US"/>
        </w:rPr>
        <w:t xml:space="preserve"> aortic valve replacements was </w:t>
      </w:r>
      <w:r w:rsidR="00601FEC">
        <w:rPr>
          <w:rFonts w:ascii="Times New Roman" w:hAnsi="Times New Roman"/>
          <w:lang w:val="en-US"/>
        </w:rPr>
        <w:t xml:space="preserve">7.7 (5.2-11.5), and </w:t>
      </w:r>
      <w:r w:rsidR="000B1972">
        <w:rPr>
          <w:rFonts w:ascii="Times New Roman" w:hAnsi="Times New Roman"/>
          <w:lang w:val="en-US"/>
        </w:rPr>
        <w:t>SIR was</w:t>
      </w:r>
      <w:r w:rsidR="00601FEC">
        <w:rPr>
          <w:rFonts w:ascii="Times New Roman" w:hAnsi="Times New Roman"/>
          <w:lang w:val="en-US"/>
        </w:rPr>
        <w:t xml:space="preserve"> significant for both women and men (Table 2).</w:t>
      </w:r>
    </w:p>
    <w:p w14:paraId="3125D788" w14:textId="77777777" w:rsidR="00601FEC" w:rsidRPr="00F92004" w:rsidRDefault="00601FEC" w:rsidP="00C03ED9">
      <w:pPr>
        <w:spacing w:line="480" w:lineRule="auto"/>
        <w:rPr>
          <w:rFonts w:ascii="Times New Roman" w:hAnsi="Times New Roman"/>
          <w:lang w:val="en-US"/>
        </w:rPr>
      </w:pPr>
    </w:p>
    <w:p w14:paraId="1EE95D68" w14:textId="77777777" w:rsidR="0086404E" w:rsidRPr="00750E69" w:rsidRDefault="0086404E" w:rsidP="00C03ED9">
      <w:pPr>
        <w:widowControl w:val="0"/>
        <w:autoSpaceDE w:val="0"/>
        <w:autoSpaceDN w:val="0"/>
        <w:adjustRightInd w:val="0"/>
        <w:spacing w:after="240" w:line="480" w:lineRule="auto"/>
        <w:jc w:val="both"/>
        <w:rPr>
          <w:rFonts w:ascii="Times New Roman" w:hAnsi="Times New Roman"/>
          <w:b/>
          <w:lang w:val="en-US"/>
        </w:rPr>
      </w:pPr>
      <w:r w:rsidRPr="00750E69">
        <w:rPr>
          <w:rFonts w:ascii="Times New Roman" w:hAnsi="Times New Roman"/>
          <w:b/>
          <w:lang w:val="en-US"/>
        </w:rPr>
        <w:t>Discussion</w:t>
      </w:r>
    </w:p>
    <w:p w14:paraId="3FF5F920" w14:textId="57672482" w:rsidR="00846221" w:rsidRDefault="0086404E" w:rsidP="00C03ED9">
      <w:pPr>
        <w:widowControl w:val="0"/>
        <w:autoSpaceDE w:val="0"/>
        <w:autoSpaceDN w:val="0"/>
        <w:adjustRightInd w:val="0"/>
        <w:spacing w:after="240" w:line="480" w:lineRule="auto"/>
        <w:jc w:val="both"/>
        <w:rPr>
          <w:rFonts w:ascii="Times New Roman" w:hAnsi="Times New Roman"/>
          <w:lang w:val="en-US"/>
        </w:rPr>
      </w:pPr>
      <w:r w:rsidRPr="00F92004">
        <w:rPr>
          <w:rFonts w:ascii="Times New Roman" w:hAnsi="Times New Roman"/>
          <w:lang w:val="en-US"/>
        </w:rPr>
        <w:t>As far as we know, this is the largest</w:t>
      </w:r>
      <w:r>
        <w:rPr>
          <w:rFonts w:ascii="Times New Roman" w:hAnsi="Times New Roman"/>
          <w:lang w:val="en-US"/>
        </w:rPr>
        <w:t>, prospective registry study</w:t>
      </w:r>
      <w:r w:rsidRPr="00F92004">
        <w:rPr>
          <w:rFonts w:ascii="Times New Roman" w:hAnsi="Times New Roman"/>
          <w:lang w:val="en-US"/>
        </w:rPr>
        <w:t xml:space="preserve"> to date demonstrating increased risk of AS in persons with FH compared to the general population. The estimated SIR of 7.9, is higher than we previously have demonstrated for coronary artery disease, heart failure, atrial fibrillation and cerebrovascular disease.</w:t>
      </w:r>
      <w:r w:rsidRPr="00E3205C">
        <w:rPr>
          <w:rFonts w:ascii="Times New Roman" w:hAnsi="Times New Roman"/>
          <w:lang w:val="en-US"/>
        </w:rPr>
        <w:fldChar w:fldCharType="begin"/>
      </w:r>
      <w:r w:rsidRPr="00E3205C">
        <w:rPr>
          <w:rFonts w:ascii="Times New Roman" w:hAnsi="Times New Roman"/>
          <w:lang w:val="en-US"/>
        </w:rPr>
        <w:instrText>ADDIN BEC{Hovland et al., 2017, #90640; Mundal et al., 2018, #53431; Hovland et al., 2019, #17730}</w:instrText>
      </w:r>
      <w:r w:rsidRPr="00E3205C">
        <w:rPr>
          <w:rFonts w:ascii="Times New Roman" w:hAnsi="Times New Roman"/>
          <w:lang w:val="en-US"/>
        </w:rPr>
        <w:fldChar w:fldCharType="separate"/>
      </w:r>
      <w:r w:rsidRPr="00E3205C">
        <w:rPr>
          <w:rFonts w:ascii="Times New Roman" w:hAnsi="Times New Roman"/>
          <w:vertAlign w:val="superscript"/>
          <w:lang w:val="en-US"/>
        </w:rPr>
        <w:t>3,</w:t>
      </w:r>
      <w:r w:rsidR="001530F0">
        <w:rPr>
          <w:rFonts w:ascii="Times New Roman" w:hAnsi="Times New Roman"/>
          <w:vertAlign w:val="superscript"/>
          <w:lang w:val="en-US"/>
        </w:rPr>
        <w:t>7</w:t>
      </w:r>
      <w:r w:rsidRPr="00E3205C">
        <w:rPr>
          <w:rFonts w:ascii="Times New Roman" w:hAnsi="Times New Roman"/>
          <w:vertAlign w:val="superscript"/>
          <w:lang w:val="en-US"/>
        </w:rPr>
        <w:t>,</w:t>
      </w:r>
      <w:r w:rsidR="001530F0">
        <w:rPr>
          <w:rFonts w:ascii="Times New Roman" w:hAnsi="Times New Roman"/>
          <w:vertAlign w:val="superscript"/>
          <w:lang w:val="en-US"/>
        </w:rPr>
        <w:t>8</w:t>
      </w:r>
      <w:r w:rsidRPr="00E3205C">
        <w:rPr>
          <w:rFonts w:ascii="Times New Roman" w:hAnsi="Times New Roman"/>
          <w:lang w:val="en-US"/>
        </w:rPr>
        <w:fldChar w:fldCharType="end"/>
      </w:r>
      <w:r w:rsidRPr="00F92004">
        <w:rPr>
          <w:rFonts w:ascii="Times New Roman" w:hAnsi="Times New Roman"/>
          <w:lang w:val="en-US"/>
        </w:rPr>
        <w:t xml:space="preserve"> </w:t>
      </w:r>
      <w:r w:rsidR="00846221">
        <w:rPr>
          <w:rFonts w:ascii="Times New Roman" w:hAnsi="Times New Roman"/>
          <w:lang w:val="en-US"/>
        </w:rPr>
        <w:t>Furthermore, the significant increas</w:t>
      </w:r>
      <w:r w:rsidR="000B1972">
        <w:rPr>
          <w:rFonts w:ascii="Times New Roman" w:hAnsi="Times New Roman"/>
          <w:lang w:val="en-US"/>
        </w:rPr>
        <w:t xml:space="preserve">ed risk of </w:t>
      </w:r>
      <w:r w:rsidR="00846221">
        <w:rPr>
          <w:rFonts w:ascii="Times New Roman" w:hAnsi="Times New Roman"/>
          <w:lang w:val="en-US"/>
        </w:rPr>
        <w:t xml:space="preserve">aortic </w:t>
      </w:r>
      <w:r w:rsidR="00846221">
        <w:rPr>
          <w:rFonts w:ascii="Times New Roman" w:hAnsi="Times New Roman"/>
          <w:lang w:val="en-US"/>
        </w:rPr>
        <w:lastRenderedPageBreak/>
        <w:t>valve replacements in the FH group, indicates that the AS are s</w:t>
      </w:r>
      <w:r w:rsidR="0032626E">
        <w:rPr>
          <w:rFonts w:ascii="Times New Roman" w:hAnsi="Times New Roman"/>
          <w:lang w:val="en-US"/>
        </w:rPr>
        <w:t>evere</w:t>
      </w:r>
      <w:r w:rsidR="00846221">
        <w:rPr>
          <w:rFonts w:ascii="Times New Roman" w:hAnsi="Times New Roman"/>
          <w:lang w:val="en-US"/>
        </w:rPr>
        <w:t>, and in need of surgical treatment.</w:t>
      </w:r>
    </w:p>
    <w:p w14:paraId="733F750C" w14:textId="445A4DCA" w:rsidR="0086404E" w:rsidRDefault="0086404E" w:rsidP="00C03ED9">
      <w:pPr>
        <w:widowControl w:val="0"/>
        <w:autoSpaceDE w:val="0"/>
        <w:autoSpaceDN w:val="0"/>
        <w:adjustRightInd w:val="0"/>
        <w:spacing w:after="240" w:line="480" w:lineRule="auto"/>
        <w:jc w:val="both"/>
        <w:rPr>
          <w:rFonts w:ascii="Times New Roman" w:hAnsi="Times New Roman"/>
          <w:lang w:val="en-US"/>
        </w:rPr>
      </w:pPr>
      <w:r w:rsidRPr="00F92004">
        <w:rPr>
          <w:rFonts w:ascii="Times New Roman" w:hAnsi="Times New Roman"/>
          <w:lang w:val="en-US"/>
        </w:rPr>
        <w:t>Acknowledging the contribution of age to the risk of AS, mean age at hospitalization for AS was 65 years in our cohort of FH mutation carriers.</w:t>
      </w:r>
      <w:r>
        <w:rPr>
          <w:rFonts w:ascii="Times New Roman" w:hAnsi="Times New Roman"/>
          <w:lang w:val="en-US"/>
        </w:rPr>
        <w:t xml:space="preserve"> In an epidemiological study from </w:t>
      </w:r>
      <w:r w:rsidRPr="00E3205C">
        <w:rPr>
          <w:rFonts w:ascii="Times New Roman" w:hAnsi="Times New Roman"/>
          <w:lang w:val="en-US"/>
        </w:rPr>
        <w:t xml:space="preserve">Norway </w:t>
      </w:r>
      <w:r>
        <w:rPr>
          <w:rFonts w:ascii="Times New Roman" w:hAnsi="Times New Roman"/>
          <w:lang w:val="en-US"/>
        </w:rPr>
        <w:t>the prevalence of AS was</w:t>
      </w:r>
      <w:r w:rsidRPr="00E3205C">
        <w:rPr>
          <w:rFonts w:ascii="Times New Roman" w:hAnsi="Times New Roman"/>
          <w:lang w:val="en-US"/>
        </w:rPr>
        <w:t xml:space="preserve"> 0.2% in the 50-59 years cohort, 1.3% in the 60-69 years cohort and 3.9% in the 70-79 years cohort</w:t>
      </w:r>
      <w:r>
        <w:rPr>
          <w:rFonts w:ascii="Times New Roman" w:hAnsi="Times New Roman"/>
          <w:lang w:val="en-US"/>
        </w:rPr>
        <w:t>.</w:t>
      </w:r>
      <w:r w:rsidR="001530F0" w:rsidRPr="001530F0">
        <w:rPr>
          <w:rFonts w:ascii="Times New Roman" w:hAnsi="Times New Roman"/>
          <w:vertAlign w:val="superscript"/>
          <w:lang w:val="en-US"/>
        </w:rPr>
        <w:t>9</w:t>
      </w:r>
      <w:r>
        <w:rPr>
          <w:rFonts w:ascii="Times New Roman" w:hAnsi="Times New Roman"/>
          <w:lang w:val="en-US"/>
        </w:rPr>
        <w:t xml:space="preserve"> </w:t>
      </w:r>
      <w:r w:rsidRPr="00E3205C">
        <w:rPr>
          <w:rFonts w:ascii="Times New Roman" w:hAnsi="Times New Roman"/>
          <w:lang w:val="en-US"/>
        </w:rPr>
        <w:t>Previously, Ten Kate et al have demonstrated</w:t>
      </w:r>
      <w:r w:rsidRPr="00F92004">
        <w:rPr>
          <w:rFonts w:ascii="Times New Roman" w:hAnsi="Times New Roman"/>
          <w:lang w:val="en-US"/>
        </w:rPr>
        <w:t xml:space="preserve"> increased aortic valve calcification assessed by cardiac computed tomography in asymptomatic, heterozygous FH patients (mean age 52 years)  when compared to controls</w:t>
      </w:r>
      <w:r w:rsidR="00F70947">
        <w:rPr>
          <w:rFonts w:ascii="Times New Roman" w:hAnsi="Times New Roman"/>
          <w:lang w:val="en-US"/>
        </w:rPr>
        <w:t>.</w:t>
      </w:r>
      <w:r w:rsidR="001530F0" w:rsidRPr="001530F0">
        <w:rPr>
          <w:rFonts w:ascii="Times New Roman" w:hAnsi="Times New Roman"/>
          <w:vertAlign w:val="superscript"/>
          <w:lang w:val="en-US"/>
        </w:rPr>
        <w:t>10</w:t>
      </w:r>
      <w:r w:rsidRPr="00F92004">
        <w:rPr>
          <w:rFonts w:ascii="Times New Roman" w:hAnsi="Times New Roman"/>
          <w:lang w:val="en-US"/>
        </w:rPr>
        <w:t xml:space="preserve"> A large mendelian randomization study found that genetic predisposition of high LDL-cholesterol increased the risk of aortic valve calcification and AS</w:t>
      </w:r>
      <w:r w:rsidR="00F70947">
        <w:rPr>
          <w:rFonts w:ascii="Times New Roman" w:hAnsi="Times New Roman"/>
          <w:lang w:val="en-US"/>
        </w:rPr>
        <w:t>.</w:t>
      </w:r>
      <w:r w:rsidR="001530F0" w:rsidRPr="001530F0">
        <w:rPr>
          <w:vertAlign w:val="superscript"/>
          <w:lang w:val="en-US"/>
        </w:rPr>
        <w:t>11</w:t>
      </w:r>
      <w:r w:rsidRPr="00F92004">
        <w:rPr>
          <w:rFonts w:ascii="Times New Roman" w:hAnsi="Times New Roman"/>
          <w:lang w:val="en-US"/>
        </w:rPr>
        <w:t xml:space="preserve"> Our data support that increased  LDL-cholesterol due to FH may indeed increase the risk of AS. Although LDL-cholesterol lowering therapy have failed to reduce the risk in established AS, the importance of LDL-cholesterol in AS development suggests that early initiation of LDL-cholesterol lowering therapy could prevent development of AS. Persons with FH with increased incidence of AS could be an ideal group to test this hypothesis in prospective studies. Whether other patient groups with increased risk of AS including those with bicuspid aortic valves, would benefit from lipid lowering therapy remains unknown.</w:t>
      </w:r>
      <w:r w:rsidR="004D14F9">
        <w:rPr>
          <w:rFonts w:ascii="Times New Roman" w:hAnsi="Times New Roman"/>
          <w:lang w:val="en-US"/>
        </w:rPr>
        <w:t xml:space="preserve"> </w:t>
      </w:r>
      <w:proofErr w:type="gramStart"/>
      <w:r w:rsidR="004D14F9">
        <w:rPr>
          <w:rFonts w:ascii="Times New Roman" w:hAnsi="Times New Roman"/>
          <w:lang w:val="en-US"/>
        </w:rPr>
        <w:t>An</w:t>
      </w:r>
      <w:proofErr w:type="gramEnd"/>
      <w:r w:rsidR="004D14F9">
        <w:rPr>
          <w:rFonts w:ascii="Times New Roman" w:hAnsi="Times New Roman"/>
          <w:lang w:val="en-US"/>
        </w:rPr>
        <w:t xml:space="preserve"> European consensus on FH states that one could screen for asymptomatic coronary artery disease, AS, however is not mentioned.</w:t>
      </w:r>
      <w:r w:rsidR="004D14F9" w:rsidRPr="00C328AB">
        <w:rPr>
          <w:rFonts w:ascii="Times New Roman" w:hAnsi="Times New Roman"/>
          <w:vertAlign w:val="superscript"/>
          <w:lang w:val="en-US"/>
        </w:rPr>
        <w:t>12</w:t>
      </w:r>
      <w:r w:rsidR="004D14F9">
        <w:rPr>
          <w:rFonts w:ascii="Times New Roman" w:hAnsi="Times New Roman"/>
          <w:lang w:val="en-US"/>
        </w:rPr>
        <w:t xml:space="preserve"> Our finding of</w:t>
      </w:r>
      <w:r w:rsidR="00EC4237">
        <w:rPr>
          <w:rFonts w:ascii="Times New Roman" w:hAnsi="Times New Roman"/>
          <w:lang w:val="en-US"/>
        </w:rPr>
        <w:t xml:space="preserve"> increased risk of AS in</w:t>
      </w:r>
      <w:r w:rsidR="00D922A4">
        <w:rPr>
          <w:rFonts w:ascii="Times New Roman" w:hAnsi="Times New Roman"/>
          <w:lang w:val="en-US"/>
        </w:rPr>
        <w:t xml:space="preserve"> heterozygous</w:t>
      </w:r>
      <w:r w:rsidR="00EC4237">
        <w:rPr>
          <w:rFonts w:ascii="Times New Roman" w:hAnsi="Times New Roman"/>
          <w:lang w:val="en-US"/>
        </w:rPr>
        <w:t xml:space="preserve"> FH</w:t>
      </w:r>
      <w:r w:rsidR="00D922A4">
        <w:rPr>
          <w:rFonts w:ascii="Times New Roman" w:hAnsi="Times New Roman"/>
          <w:lang w:val="en-US"/>
        </w:rPr>
        <w:t xml:space="preserve"> might indicate a need for some form of echocardiographic evaluation in this large patient group. </w:t>
      </w:r>
      <w:r w:rsidR="00EC4237">
        <w:rPr>
          <w:rFonts w:ascii="Times New Roman" w:hAnsi="Times New Roman"/>
          <w:lang w:val="en-US"/>
        </w:rPr>
        <w:t xml:space="preserve"> </w:t>
      </w:r>
    </w:p>
    <w:p w14:paraId="0B05A991" w14:textId="7346C417" w:rsidR="00103364" w:rsidRDefault="00103364" w:rsidP="00C03ED9">
      <w:pPr>
        <w:widowControl w:val="0"/>
        <w:autoSpaceDE w:val="0"/>
        <w:autoSpaceDN w:val="0"/>
        <w:adjustRightInd w:val="0"/>
        <w:spacing w:after="240" w:line="480" w:lineRule="auto"/>
        <w:jc w:val="both"/>
        <w:rPr>
          <w:rFonts w:ascii="Times New Roman" w:hAnsi="Times New Roman"/>
          <w:lang w:val="en-US"/>
        </w:rPr>
      </w:pPr>
    </w:p>
    <w:p w14:paraId="7CDD8AD5" w14:textId="699F25CF" w:rsidR="00103364" w:rsidRPr="00A879A6" w:rsidRDefault="00103364" w:rsidP="00C03ED9">
      <w:pPr>
        <w:widowControl w:val="0"/>
        <w:autoSpaceDE w:val="0"/>
        <w:autoSpaceDN w:val="0"/>
        <w:adjustRightInd w:val="0"/>
        <w:spacing w:after="240" w:line="480" w:lineRule="auto"/>
        <w:jc w:val="both"/>
        <w:rPr>
          <w:rFonts w:ascii="Times New Roman" w:hAnsi="Times New Roman" w:cs="Times New Roman"/>
          <w:b/>
          <w:lang w:val="en-US"/>
        </w:rPr>
      </w:pPr>
      <w:r w:rsidRPr="00A879A6">
        <w:rPr>
          <w:rFonts w:ascii="Times New Roman" w:hAnsi="Times New Roman" w:cs="Times New Roman"/>
          <w:b/>
          <w:lang w:val="en-US"/>
        </w:rPr>
        <w:t>Strengths and</w:t>
      </w:r>
      <w:r w:rsidR="00A879A6" w:rsidRPr="00A879A6">
        <w:rPr>
          <w:rFonts w:ascii="Times New Roman" w:hAnsi="Times New Roman" w:cs="Times New Roman"/>
          <w:b/>
          <w:lang w:val="en-US"/>
        </w:rPr>
        <w:t xml:space="preserve"> limitations</w:t>
      </w:r>
    </w:p>
    <w:p w14:paraId="3EEAC1E3" w14:textId="77777777" w:rsidR="00071C72" w:rsidRDefault="00071C72" w:rsidP="00071C72">
      <w:pPr>
        <w:spacing w:line="480" w:lineRule="auto"/>
        <w:rPr>
          <w:rFonts w:ascii="Times New Roman" w:eastAsia="Times New Roman" w:hAnsi="Times New Roman" w:cs="Times New Roman"/>
          <w:lang w:val="en-US" w:eastAsia="nb-NO"/>
        </w:rPr>
      </w:pPr>
      <w:r w:rsidRPr="00A879A6">
        <w:rPr>
          <w:rFonts w:ascii="Times New Roman" w:eastAsia="Times New Roman" w:hAnsi="Times New Roman" w:cs="Times New Roman"/>
          <w:lang w:val="en-US" w:eastAsia="nb-NO"/>
        </w:rPr>
        <w:t xml:space="preserve">All </w:t>
      </w:r>
      <w:r>
        <w:rPr>
          <w:rFonts w:ascii="Times New Roman" w:eastAsia="Times New Roman" w:hAnsi="Times New Roman" w:cs="Times New Roman"/>
          <w:lang w:val="en-US" w:eastAsia="nb-NO"/>
        </w:rPr>
        <w:t>AS</w:t>
      </w:r>
      <w:r w:rsidRPr="00A879A6">
        <w:rPr>
          <w:rFonts w:ascii="Times New Roman" w:eastAsia="Times New Roman" w:hAnsi="Times New Roman" w:cs="Times New Roman"/>
          <w:lang w:val="en-US" w:eastAsia="nb-NO"/>
        </w:rPr>
        <w:t xml:space="preserve"> </w:t>
      </w:r>
      <w:r>
        <w:rPr>
          <w:rFonts w:ascii="Times New Roman" w:eastAsia="Times New Roman" w:hAnsi="Times New Roman" w:cs="Times New Roman"/>
          <w:lang w:val="en-US" w:eastAsia="nb-NO"/>
        </w:rPr>
        <w:t>hospitalizations</w:t>
      </w:r>
      <w:r w:rsidRPr="00A879A6">
        <w:rPr>
          <w:rFonts w:ascii="Times New Roman" w:eastAsia="Times New Roman" w:hAnsi="Times New Roman" w:cs="Times New Roman"/>
          <w:lang w:val="en-US" w:eastAsia="nb-NO"/>
        </w:rPr>
        <w:t xml:space="preserve"> and the corresponding reported </w:t>
      </w:r>
      <w:r>
        <w:rPr>
          <w:rFonts w:ascii="Times New Roman" w:eastAsia="Times New Roman" w:hAnsi="Times New Roman" w:cs="Times New Roman"/>
          <w:lang w:val="en-US" w:eastAsia="nb-NO"/>
        </w:rPr>
        <w:t xml:space="preserve">AS related </w:t>
      </w:r>
      <w:r w:rsidRPr="00A879A6">
        <w:rPr>
          <w:rFonts w:ascii="Times New Roman" w:eastAsia="Times New Roman" w:hAnsi="Times New Roman" w:cs="Times New Roman"/>
          <w:lang w:val="en-US" w:eastAsia="nb-NO"/>
        </w:rPr>
        <w:t xml:space="preserve">deaths from the </w:t>
      </w:r>
      <w:proofErr w:type="spellStart"/>
      <w:r w:rsidRPr="00A879A6">
        <w:rPr>
          <w:rFonts w:ascii="Times New Roman" w:eastAsia="Times New Roman" w:hAnsi="Times New Roman" w:cs="Times New Roman"/>
          <w:lang w:val="en-US" w:eastAsia="nb-NO"/>
        </w:rPr>
        <w:t>NCoDR</w:t>
      </w:r>
      <w:proofErr w:type="spellEnd"/>
      <w:r w:rsidRPr="00A879A6">
        <w:rPr>
          <w:rFonts w:ascii="Times New Roman" w:eastAsia="Times New Roman" w:hAnsi="Times New Roman" w:cs="Times New Roman"/>
          <w:lang w:val="en-US" w:eastAsia="nb-NO"/>
        </w:rPr>
        <w:t xml:space="preserve"> for the entire Norwegian population</w:t>
      </w:r>
      <w:r>
        <w:rPr>
          <w:rFonts w:ascii="Times New Roman" w:eastAsia="Times New Roman" w:hAnsi="Times New Roman" w:cs="Times New Roman"/>
          <w:lang w:val="en-US" w:eastAsia="nb-NO"/>
        </w:rPr>
        <w:t xml:space="preserve"> d</w:t>
      </w:r>
      <w:r w:rsidRPr="00A879A6">
        <w:rPr>
          <w:rFonts w:ascii="Times New Roman" w:eastAsia="Times New Roman" w:hAnsi="Times New Roman" w:cs="Times New Roman"/>
          <w:lang w:val="en-US" w:eastAsia="nb-NO"/>
        </w:rPr>
        <w:t>uring 2001-2009 were included.</w:t>
      </w:r>
      <w:r>
        <w:rPr>
          <w:rFonts w:ascii="Times New Roman" w:eastAsia="Times New Roman" w:hAnsi="Times New Roman" w:cs="Times New Roman"/>
          <w:lang w:val="en-US" w:eastAsia="nb-NO"/>
        </w:rPr>
        <w:t xml:space="preserve"> </w:t>
      </w:r>
      <w:r w:rsidRPr="00A879A6">
        <w:rPr>
          <w:rFonts w:ascii="Times New Roman" w:eastAsia="Times New Roman" w:hAnsi="Times New Roman" w:cs="Times New Roman"/>
          <w:lang w:val="en-US" w:eastAsia="nb-NO"/>
        </w:rPr>
        <w:t xml:space="preserve">Data on all </w:t>
      </w:r>
      <w:r>
        <w:rPr>
          <w:rFonts w:ascii="Times New Roman" w:eastAsia="Times New Roman" w:hAnsi="Times New Roman" w:cs="Times New Roman"/>
          <w:lang w:val="en-US" w:eastAsia="nb-NO"/>
        </w:rPr>
        <w:t xml:space="preserve">registered </w:t>
      </w:r>
      <w:r>
        <w:rPr>
          <w:rFonts w:ascii="Times New Roman" w:eastAsia="Times New Roman" w:hAnsi="Times New Roman" w:cs="Times New Roman"/>
          <w:lang w:val="en-US" w:eastAsia="nb-NO"/>
        </w:rPr>
        <w:lastRenderedPageBreak/>
        <w:t xml:space="preserve">AS </w:t>
      </w:r>
      <w:r w:rsidRPr="00A879A6">
        <w:rPr>
          <w:rFonts w:ascii="Times New Roman" w:eastAsia="Times New Roman" w:hAnsi="Times New Roman" w:cs="Times New Roman"/>
          <w:lang w:val="en-US" w:eastAsia="nb-NO"/>
        </w:rPr>
        <w:t xml:space="preserve">hospitalizations in Norway were included in the analyses, but </w:t>
      </w:r>
      <w:r>
        <w:rPr>
          <w:rFonts w:ascii="Times New Roman" w:eastAsia="Times New Roman" w:hAnsi="Times New Roman" w:cs="Times New Roman"/>
          <w:lang w:val="en-US" w:eastAsia="nb-NO"/>
        </w:rPr>
        <w:t>there is always a risk of misclassification due to errors in diagnostic coding at the hospitals. We do not know about any validation studies on the accuracy of the AS diagnosis in Norwegian hospital data. We do however not expect the rate of misclassification to differ between persons with and without FH</w:t>
      </w:r>
      <w:r w:rsidRPr="00A879A6">
        <w:rPr>
          <w:rFonts w:ascii="Times New Roman" w:eastAsia="Times New Roman" w:hAnsi="Times New Roman" w:cs="Times New Roman"/>
          <w:lang w:val="en-US" w:eastAsia="nb-NO"/>
        </w:rPr>
        <w:t xml:space="preserve">. Important </w:t>
      </w:r>
      <w:r>
        <w:rPr>
          <w:rFonts w:ascii="Times New Roman" w:eastAsia="Times New Roman" w:hAnsi="Times New Roman" w:cs="Times New Roman"/>
          <w:lang w:val="en-US" w:eastAsia="nb-NO"/>
        </w:rPr>
        <w:t xml:space="preserve">risk </w:t>
      </w:r>
      <w:r w:rsidRPr="00A879A6">
        <w:rPr>
          <w:rFonts w:ascii="Times New Roman" w:eastAsia="Times New Roman" w:hAnsi="Times New Roman" w:cs="Times New Roman"/>
          <w:lang w:val="en-US" w:eastAsia="nb-NO"/>
        </w:rPr>
        <w:t>factors for AS were not accounted for, that is, smoking habits, body mass index, LDL-</w:t>
      </w:r>
      <w:r>
        <w:rPr>
          <w:rFonts w:ascii="Times New Roman" w:eastAsia="Times New Roman" w:hAnsi="Times New Roman" w:cs="Times New Roman"/>
          <w:lang w:val="en-US" w:eastAsia="nb-NO"/>
        </w:rPr>
        <w:t>cholesterol</w:t>
      </w:r>
      <w:r w:rsidRPr="00A879A6">
        <w:rPr>
          <w:rFonts w:ascii="Times New Roman" w:eastAsia="Times New Roman" w:hAnsi="Times New Roman" w:cs="Times New Roman"/>
          <w:lang w:val="en-US" w:eastAsia="nb-NO"/>
        </w:rPr>
        <w:t xml:space="preserve"> values,</w:t>
      </w:r>
      <w:r>
        <w:rPr>
          <w:rFonts w:ascii="Times New Roman" w:eastAsia="Times New Roman" w:hAnsi="Times New Roman" w:cs="Times New Roman"/>
          <w:lang w:val="en-US" w:eastAsia="nb-NO"/>
        </w:rPr>
        <w:t xml:space="preserve"> lipoprotein(a) values,</w:t>
      </w:r>
      <w:r w:rsidRPr="00A879A6">
        <w:rPr>
          <w:rFonts w:ascii="Times New Roman" w:eastAsia="Times New Roman" w:hAnsi="Times New Roman" w:cs="Times New Roman"/>
          <w:lang w:val="en-US" w:eastAsia="nb-NO"/>
        </w:rPr>
        <w:t xml:space="preserve"> statin treatment,</w:t>
      </w:r>
      <w:r>
        <w:rPr>
          <w:rFonts w:ascii="Times New Roman" w:eastAsia="Times New Roman" w:hAnsi="Times New Roman" w:cs="Times New Roman"/>
          <w:lang w:val="en-US" w:eastAsia="nb-NO"/>
        </w:rPr>
        <w:t xml:space="preserve"> other lipid lowering treatment,</w:t>
      </w:r>
      <w:r w:rsidRPr="00A879A6">
        <w:rPr>
          <w:rFonts w:ascii="Times New Roman" w:eastAsia="Times New Roman" w:hAnsi="Times New Roman" w:cs="Times New Roman"/>
          <w:lang w:val="en-US" w:eastAsia="nb-NO"/>
        </w:rPr>
        <w:t xml:space="preserve"> dietary habits.</w:t>
      </w:r>
      <w:r>
        <w:rPr>
          <w:rFonts w:ascii="Times New Roman" w:eastAsia="Times New Roman" w:hAnsi="Times New Roman" w:cs="Times New Roman"/>
          <w:lang w:val="en-US" w:eastAsia="nb-NO"/>
        </w:rPr>
        <w:t xml:space="preserve"> There might be a detection bias as FH patients may have closer monitoring possible leading to detection of murmurs and hence echocardiography, leading to detection of AS. </w:t>
      </w:r>
      <w:r w:rsidRPr="00071C72">
        <w:rPr>
          <w:rFonts w:ascii="Times New Roman" w:eastAsia="Times New Roman" w:hAnsi="Times New Roman" w:cs="Times New Roman"/>
          <w:lang w:val="en-US" w:eastAsia="nb-NO"/>
        </w:rPr>
        <w:t xml:space="preserve">Patients with homozygous FH are well known for having an increased risk of AS. Three of the 3161 </w:t>
      </w:r>
      <w:proofErr w:type="gramStart"/>
      <w:r w:rsidRPr="00071C72">
        <w:rPr>
          <w:rFonts w:ascii="Times New Roman" w:eastAsia="Times New Roman" w:hAnsi="Times New Roman" w:cs="Times New Roman"/>
          <w:lang w:val="en-US" w:eastAsia="nb-NO"/>
        </w:rPr>
        <w:t>patients  in</w:t>
      </w:r>
      <w:proofErr w:type="gramEnd"/>
      <w:r w:rsidRPr="00071C72">
        <w:rPr>
          <w:rFonts w:ascii="Times New Roman" w:eastAsia="Times New Roman" w:hAnsi="Times New Roman" w:cs="Times New Roman"/>
          <w:lang w:val="en-US" w:eastAsia="nb-NO"/>
        </w:rPr>
        <w:t xml:space="preserve"> our total FH population were homozygous. We were not able to exclude them from the analyses because they were not flagged in the anonymized data file. In a sensitivity analysis </w:t>
      </w:r>
      <w:proofErr w:type="gramStart"/>
      <w:r w:rsidRPr="00071C72">
        <w:rPr>
          <w:rFonts w:ascii="Times New Roman" w:eastAsia="Times New Roman" w:hAnsi="Times New Roman" w:cs="Times New Roman"/>
          <w:lang w:val="en-US" w:eastAsia="nb-NO"/>
        </w:rPr>
        <w:t>were</w:t>
      </w:r>
      <w:proofErr w:type="gramEnd"/>
      <w:r w:rsidRPr="00071C72">
        <w:rPr>
          <w:rFonts w:ascii="Times New Roman" w:eastAsia="Times New Roman" w:hAnsi="Times New Roman" w:cs="Times New Roman"/>
          <w:lang w:val="en-US" w:eastAsia="nb-NO"/>
        </w:rPr>
        <w:t xml:space="preserve"> we excluded the three AS-cases with shortest time from baseline to AS-diagnosis (as a worst-case scenario) the total SIR was reduced from 7.9 to 7.5. Since all the three homozygous probably do not have AS the true bias caused by inclusion of the three homozygous FH patients is even smaller.</w:t>
      </w:r>
    </w:p>
    <w:p w14:paraId="4F1D0711" w14:textId="77777777" w:rsidR="00071C72" w:rsidRPr="00A879A6" w:rsidRDefault="00071C72" w:rsidP="00071C72">
      <w:pPr>
        <w:spacing w:line="480" w:lineRule="auto"/>
        <w:rPr>
          <w:rFonts w:ascii="Times New Roman" w:eastAsia="Times New Roman" w:hAnsi="Times New Roman" w:cs="Times New Roman"/>
          <w:lang w:val="en-US" w:eastAsia="nb-NO"/>
        </w:rPr>
      </w:pPr>
      <w:r w:rsidRPr="00A879A6">
        <w:rPr>
          <w:rFonts w:ascii="Times New Roman" w:eastAsia="Times New Roman" w:hAnsi="Times New Roman" w:cs="Times New Roman"/>
          <w:lang w:val="en-US" w:eastAsia="nb-NO"/>
        </w:rPr>
        <w:br/>
        <w:t>Selection bias is important in register studies. Participants in the present study account for almost one-third of the total number of patients diagnosed with a pathogenic FH mutation in Norway, given a prevalence of 1:300. This large proportion of the total number reduce the possibility of any major selection bias. Testing is free of charge for physicians and patients in Norway</w:t>
      </w:r>
      <w:r>
        <w:rPr>
          <w:rFonts w:ascii="Times New Roman" w:eastAsia="Times New Roman" w:hAnsi="Times New Roman" w:cs="Times New Roman"/>
          <w:lang w:val="en-US" w:eastAsia="nb-NO"/>
        </w:rPr>
        <w:t>,</w:t>
      </w:r>
      <w:r w:rsidRPr="00A879A6">
        <w:rPr>
          <w:rFonts w:ascii="Times New Roman" w:eastAsia="Times New Roman" w:hAnsi="Times New Roman" w:cs="Times New Roman"/>
          <w:lang w:val="en-US" w:eastAsia="nb-NO"/>
        </w:rPr>
        <w:t xml:space="preserve"> probably reducing the risk </w:t>
      </w:r>
      <w:r>
        <w:rPr>
          <w:rFonts w:ascii="Times New Roman" w:eastAsia="Times New Roman" w:hAnsi="Times New Roman" w:cs="Times New Roman"/>
          <w:lang w:val="en-US" w:eastAsia="nb-NO"/>
        </w:rPr>
        <w:t>of</w:t>
      </w:r>
      <w:r w:rsidRPr="00A879A6">
        <w:rPr>
          <w:rFonts w:ascii="Times New Roman" w:eastAsia="Times New Roman" w:hAnsi="Times New Roman" w:cs="Times New Roman"/>
          <w:lang w:val="en-US" w:eastAsia="nb-NO"/>
        </w:rPr>
        <w:t xml:space="preserve"> bias due to economic </w:t>
      </w:r>
      <w:r>
        <w:rPr>
          <w:rFonts w:ascii="Times New Roman" w:eastAsia="Times New Roman" w:hAnsi="Times New Roman" w:cs="Times New Roman"/>
          <w:lang w:val="en-US" w:eastAsia="nb-NO"/>
        </w:rPr>
        <w:t>reasons</w:t>
      </w:r>
      <w:r w:rsidRPr="00A879A6">
        <w:rPr>
          <w:rFonts w:ascii="Times New Roman" w:eastAsia="Times New Roman" w:hAnsi="Times New Roman" w:cs="Times New Roman"/>
          <w:lang w:val="en-US" w:eastAsia="nb-NO"/>
        </w:rPr>
        <w:t>.</w:t>
      </w:r>
    </w:p>
    <w:p w14:paraId="197A5D74" w14:textId="77777777" w:rsidR="00A879A6" w:rsidRPr="00A879A6" w:rsidRDefault="00A879A6" w:rsidP="00C03ED9">
      <w:pPr>
        <w:widowControl w:val="0"/>
        <w:autoSpaceDE w:val="0"/>
        <w:autoSpaceDN w:val="0"/>
        <w:adjustRightInd w:val="0"/>
        <w:spacing w:after="240" w:line="480" w:lineRule="auto"/>
        <w:jc w:val="both"/>
        <w:rPr>
          <w:rFonts w:ascii="Times New Roman" w:hAnsi="Times New Roman" w:cs="Times New Roman"/>
          <w:b/>
          <w:lang w:val="en-US"/>
        </w:rPr>
      </w:pPr>
    </w:p>
    <w:p w14:paraId="647A48FD" w14:textId="77777777" w:rsidR="0086404E" w:rsidRPr="00A879A6" w:rsidRDefault="0086404E" w:rsidP="00C03ED9">
      <w:pPr>
        <w:widowControl w:val="0"/>
        <w:autoSpaceDE w:val="0"/>
        <w:autoSpaceDN w:val="0"/>
        <w:adjustRightInd w:val="0"/>
        <w:spacing w:after="240" w:line="480" w:lineRule="auto"/>
        <w:jc w:val="both"/>
        <w:rPr>
          <w:rFonts w:ascii="Times New Roman" w:hAnsi="Times New Roman" w:cs="Times New Roman"/>
          <w:b/>
          <w:lang w:val="en-US"/>
        </w:rPr>
      </w:pPr>
    </w:p>
    <w:p w14:paraId="38BE0DA4" w14:textId="77777777" w:rsidR="00071C72" w:rsidRDefault="00071C72" w:rsidP="00C03ED9">
      <w:pPr>
        <w:widowControl w:val="0"/>
        <w:autoSpaceDE w:val="0"/>
        <w:autoSpaceDN w:val="0"/>
        <w:adjustRightInd w:val="0"/>
        <w:spacing w:after="240" w:line="480" w:lineRule="auto"/>
        <w:jc w:val="both"/>
        <w:rPr>
          <w:rFonts w:ascii="Times New Roman" w:hAnsi="Times New Roman"/>
          <w:b/>
          <w:lang w:val="en-US"/>
        </w:rPr>
      </w:pPr>
    </w:p>
    <w:p w14:paraId="424F0706" w14:textId="6C84ABC1" w:rsidR="0086404E" w:rsidRDefault="0086404E" w:rsidP="00C03ED9">
      <w:pPr>
        <w:widowControl w:val="0"/>
        <w:autoSpaceDE w:val="0"/>
        <w:autoSpaceDN w:val="0"/>
        <w:adjustRightInd w:val="0"/>
        <w:spacing w:after="240" w:line="480" w:lineRule="auto"/>
        <w:jc w:val="both"/>
        <w:rPr>
          <w:rFonts w:ascii="Times New Roman" w:hAnsi="Times New Roman"/>
          <w:b/>
          <w:lang w:val="en-US"/>
        </w:rPr>
      </w:pPr>
      <w:r w:rsidRPr="00750E69">
        <w:rPr>
          <w:rFonts w:ascii="Times New Roman" w:hAnsi="Times New Roman"/>
          <w:b/>
          <w:lang w:val="en-US"/>
        </w:rPr>
        <w:lastRenderedPageBreak/>
        <w:t>Conclusions</w:t>
      </w:r>
    </w:p>
    <w:p w14:paraId="6CCD4758" w14:textId="76DB5B2D" w:rsidR="0086404E" w:rsidRDefault="0086404E" w:rsidP="00C03ED9">
      <w:pPr>
        <w:widowControl w:val="0"/>
        <w:autoSpaceDE w:val="0"/>
        <w:autoSpaceDN w:val="0"/>
        <w:adjustRightInd w:val="0"/>
        <w:spacing w:after="240" w:line="480" w:lineRule="auto"/>
        <w:jc w:val="both"/>
        <w:rPr>
          <w:rFonts w:ascii="Times New Roman" w:hAnsi="Times New Roman"/>
          <w:lang w:val="en-US"/>
        </w:rPr>
      </w:pPr>
      <w:r w:rsidRPr="002B4709">
        <w:rPr>
          <w:rFonts w:ascii="Times New Roman" w:hAnsi="Times New Roman"/>
          <w:lang w:val="en-US"/>
        </w:rPr>
        <w:t>In this prospective registry study, spanning more than 18000 person years, we demonstrate a marked increase in risk of AS in persons with FH.</w:t>
      </w:r>
    </w:p>
    <w:p w14:paraId="5845BB6B" w14:textId="0633CB45" w:rsidR="00D405FE" w:rsidRDefault="00D405FE" w:rsidP="00C03ED9">
      <w:pPr>
        <w:widowControl w:val="0"/>
        <w:autoSpaceDE w:val="0"/>
        <w:autoSpaceDN w:val="0"/>
        <w:adjustRightInd w:val="0"/>
        <w:spacing w:after="240" w:line="480" w:lineRule="auto"/>
        <w:jc w:val="both"/>
        <w:rPr>
          <w:rFonts w:ascii="Times New Roman" w:hAnsi="Times New Roman"/>
          <w:lang w:val="en-US"/>
        </w:rPr>
      </w:pPr>
    </w:p>
    <w:p w14:paraId="0C09CFEA" w14:textId="7F5012AF" w:rsidR="00D405FE" w:rsidRPr="00DD082C" w:rsidRDefault="00D405FE" w:rsidP="00C03ED9">
      <w:pPr>
        <w:widowControl w:val="0"/>
        <w:autoSpaceDE w:val="0"/>
        <w:autoSpaceDN w:val="0"/>
        <w:adjustRightInd w:val="0"/>
        <w:spacing w:after="240" w:line="480" w:lineRule="auto"/>
        <w:jc w:val="both"/>
        <w:rPr>
          <w:rFonts w:ascii="Times New Roman" w:hAnsi="Times New Roman"/>
          <w:b/>
          <w:lang w:val="en-US"/>
        </w:rPr>
      </w:pPr>
      <w:r w:rsidRPr="00DD082C">
        <w:rPr>
          <w:rFonts w:ascii="Times New Roman" w:hAnsi="Times New Roman"/>
          <w:b/>
          <w:lang w:val="en-US"/>
        </w:rPr>
        <w:t>Acknowledgements</w:t>
      </w:r>
    </w:p>
    <w:p w14:paraId="4BA6BF70" w14:textId="7106CDD4" w:rsidR="00DD082C" w:rsidRPr="00DD082C" w:rsidRDefault="00DD082C" w:rsidP="00DD082C">
      <w:pPr>
        <w:spacing w:line="480" w:lineRule="auto"/>
        <w:rPr>
          <w:rFonts w:ascii="Times New Roman" w:hAnsi="Times New Roman" w:cs="Times New Roman"/>
          <w:lang w:val="en-US"/>
        </w:rPr>
      </w:pPr>
      <w:r w:rsidRPr="00DD082C">
        <w:rPr>
          <w:rFonts w:ascii="Times New Roman" w:hAnsi="Times New Roman" w:cs="Times New Roman"/>
          <w:lang w:val="en-US"/>
        </w:rPr>
        <w:t>We thank the patients for allowing us to study the data presented here</w:t>
      </w:r>
      <w:r>
        <w:rPr>
          <w:rFonts w:ascii="Times New Roman" w:hAnsi="Times New Roman" w:cs="Times New Roman"/>
          <w:lang w:val="en-US"/>
        </w:rPr>
        <w:t>,</w:t>
      </w:r>
      <w:r w:rsidRPr="00DD082C">
        <w:rPr>
          <w:rFonts w:ascii="Times New Roman" w:hAnsi="Times New Roman" w:cs="Times New Roman"/>
          <w:lang w:val="en-US"/>
        </w:rPr>
        <w:t xml:space="preserve"> and in particular Margaretha Hamrin for the important contribution in leading the patient organization FH Norway (FH-Norge) and for being editor of the bi-annual FH-magazine (</w:t>
      </w:r>
      <w:r w:rsidR="00CB1D11">
        <w:fldChar w:fldCharType="begin"/>
      </w:r>
      <w:r w:rsidR="00CB1D11" w:rsidRPr="00CB1D11">
        <w:rPr>
          <w:lang w:val="en-US"/>
        </w:rPr>
        <w:instrText xml:space="preserve"> HYPERLINK "http://www.f-h.no/" </w:instrText>
      </w:r>
      <w:r w:rsidR="00CB1D11">
        <w:fldChar w:fldCharType="separate"/>
      </w:r>
      <w:r w:rsidRPr="00DD082C">
        <w:rPr>
          <w:rStyle w:val="Hyperlink"/>
          <w:rFonts w:ascii="Times New Roman" w:hAnsi="Times New Roman"/>
          <w:color w:val="auto"/>
          <w:lang w:val="en-US"/>
        </w:rPr>
        <w:t>http://www.f-h.no/</w:t>
      </w:r>
      <w:r w:rsidR="00CB1D11">
        <w:rPr>
          <w:rStyle w:val="Hyperlink"/>
          <w:rFonts w:ascii="Times New Roman" w:hAnsi="Times New Roman"/>
          <w:color w:val="auto"/>
          <w:lang w:val="en-US"/>
        </w:rPr>
        <w:fldChar w:fldCharType="end"/>
      </w:r>
      <w:r w:rsidRPr="00DD082C">
        <w:rPr>
          <w:rFonts w:ascii="Times New Roman" w:hAnsi="Times New Roman" w:cs="Times New Roman"/>
          <w:lang w:val="en-US"/>
        </w:rPr>
        <w:t xml:space="preserve">). We thank referring physicians for many years of shipping samples for testing and the staff at the UCCG and at the Lipid Clinic in Oslo. We thank Tomislav </w:t>
      </w:r>
      <w:proofErr w:type="spellStart"/>
      <w:r w:rsidRPr="00DD082C">
        <w:rPr>
          <w:rFonts w:ascii="Times New Roman" w:hAnsi="Times New Roman" w:cs="Times New Roman"/>
          <w:lang w:val="en-US"/>
        </w:rPr>
        <w:t>Dimoski</w:t>
      </w:r>
      <w:proofErr w:type="spellEnd"/>
      <w:r w:rsidRPr="00DD082C">
        <w:rPr>
          <w:rFonts w:ascii="Times New Roman" w:hAnsi="Times New Roman" w:cs="Times New Roman"/>
          <w:lang w:val="en-US"/>
        </w:rPr>
        <w:t xml:space="preserve"> at the Norwegian Institute of Public Health, Oslo, Norway for developing the software necessary for obtaining data from Norwegian hospitals, conducting the data collection and quality assurance of data in this project. We thank Dr. Leiv Ose who </w:t>
      </w:r>
      <w:proofErr w:type="gramStart"/>
      <w:r w:rsidRPr="00DD082C">
        <w:rPr>
          <w:rFonts w:ascii="Times New Roman" w:hAnsi="Times New Roman" w:cs="Times New Roman"/>
          <w:lang w:val="en-US"/>
        </w:rPr>
        <w:t>established  the</w:t>
      </w:r>
      <w:proofErr w:type="gramEnd"/>
      <w:r w:rsidRPr="00DD082C">
        <w:rPr>
          <w:rFonts w:ascii="Times New Roman" w:hAnsi="Times New Roman" w:cs="Times New Roman"/>
          <w:lang w:val="en-US"/>
        </w:rPr>
        <w:t xml:space="preserve"> Lipid Clinic in Oslo</w:t>
      </w:r>
      <w:r>
        <w:rPr>
          <w:rFonts w:ascii="Times New Roman" w:hAnsi="Times New Roman" w:cs="Times New Roman"/>
          <w:lang w:val="en-US"/>
        </w:rPr>
        <w:t xml:space="preserve"> and</w:t>
      </w:r>
      <w:r w:rsidRPr="00DD082C">
        <w:rPr>
          <w:rFonts w:ascii="Times New Roman" w:hAnsi="Times New Roman" w:cs="Times New Roman"/>
          <w:lang w:val="en-US"/>
        </w:rPr>
        <w:t xml:space="preserve"> headed the clinic for more than 30 years. Without his great efforts </w:t>
      </w:r>
      <w:r>
        <w:rPr>
          <w:rFonts w:ascii="Times New Roman" w:hAnsi="Times New Roman" w:cs="Times New Roman"/>
          <w:lang w:val="en-US"/>
        </w:rPr>
        <w:t>i</w:t>
      </w:r>
      <w:r w:rsidRPr="00DD082C">
        <w:rPr>
          <w:rFonts w:ascii="Times New Roman" w:hAnsi="Times New Roman" w:cs="Times New Roman"/>
          <w:lang w:val="en-US"/>
        </w:rPr>
        <w:t>n the field of FH, this article would not have been possible.</w:t>
      </w:r>
      <w:r w:rsidR="00973356">
        <w:rPr>
          <w:rFonts w:ascii="Times New Roman" w:hAnsi="Times New Roman" w:cs="Times New Roman"/>
          <w:lang w:val="en-US"/>
        </w:rPr>
        <w:t xml:space="preserve"> We have obtained written permission to include these names.</w:t>
      </w:r>
    </w:p>
    <w:p w14:paraId="570AFEB5" w14:textId="7A1EA7B1" w:rsidR="00DD082C" w:rsidRDefault="00DD082C" w:rsidP="00DD082C">
      <w:pPr>
        <w:spacing w:line="480" w:lineRule="auto"/>
        <w:rPr>
          <w:rFonts w:ascii="Times New Roman" w:eastAsia="Times New Roman" w:hAnsi="Times New Roman" w:cs="Times New Roman"/>
          <w:color w:val="000000"/>
          <w:shd w:val="clear" w:color="auto" w:fill="FFFFFF"/>
          <w:lang w:val="en-US" w:eastAsia="nb-NO"/>
        </w:rPr>
      </w:pPr>
      <w:r w:rsidRPr="00DD082C">
        <w:rPr>
          <w:rFonts w:ascii="Times New Roman" w:hAnsi="Times New Roman" w:cs="Times New Roman"/>
          <w:lang w:val="en-US"/>
        </w:rPr>
        <w:t>This work was funded by the South-Eastern Norway Regional Health Authority, Oslo, Norway, Throne Holst Foundation for Nutrition Research, Department of Nutrition, Institute of Basic Medical Sciences, University of Oslo</w:t>
      </w:r>
      <w:r>
        <w:rPr>
          <w:rFonts w:ascii="Times New Roman" w:hAnsi="Times New Roman" w:cs="Times New Roman"/>
          <w:lang w:val="en-US"/>
        </w:rPr>
        <w:t>.</w:t>
      </w:r>
      <w:r w:rsidR="00973356">
        <w:rPr>
          <w:rFonts w:ascii="Times New Roman" w:hAnsi="Times New Roman" w:cs="Times New Roman"/>
          <w:lang w:val="en-US"/>
        </w:rPr>
        <w:t xml:space="preserve"> </w:t>
      </w:r>
      <w:r w:rsidR="00973356" w:rsidRPr="00973356">
        <w:rPr>
          <w:rFonts w:ascii="Times New Roman" w:hAnsi="Times New Roman" w:cs="Times New Roman"/>
          <w:lang w:val="en-US"/>
        </w:rPr>
        <w:t>The funders had no role in</w:t>
      </w:r>
      <w:r w:rsidR="00973356" w:rsidRPr="007218DC">
        <w:rPr>
          <w:rFonts w:ascii="Times New Roman" w:hAnsi="Times New Roman" w:cs="Times New Roman"/>
          <w:lang w:val="en-US"/>
        </w:rPr>
        <w:t xml:space="preserve"> </w:t>
      </w:r>
      <w:r w:rsidR="00973356" w:rsidRPr="00BF605D">
        <w:rPr>
          <w:rFonts w:ascii="Times New Roman" w:eastAsia="Times New Roman" w:hAnsi="Times New Roman" w:cs="Times New Roman"/>
          <w:color w:val="000000"/>
          <w:shd w:val="clear" w:color="auto" w:fill="FFFFFF"/>
          <w:lang w:val="en-US" w:eastAsia="nb-NO"/>
        </w:rPr>
        <w:t>design and conduct of the study; collection, management, analysis, and interpretation of the data; preparation, review, or approval of the manuscript; and decision to submit the manuscript for publication</w:t>
      </w:r>
      <w:r w:rsidR="00973356">
        <w:rPr>
          <w:rFonts w:ascii="Times New Roman" w:eastAsia="Times New Roman" w:hAnsi="Times New Roman" w:cs="Times New Roman"/>
          <w:color w:val="000000"/>
          <w:shd w:val="clear" w:color="auto" w:fill="FFFFFF"/>
          <w:lang w:val="en-US" w:eastAsia="nb-NO"/>
        </w:rPr>
        <w:t>.</w:t>
      </w:r>
    </w:p>
    <w:p w14:paraId="139DB916" w14:textId="77777777" w:rsidR="00BF7CE4" w:rsidRPr="00BF7CE4" w:rsidRDefault="00BF7CE4" w:rsidP="00BF7CE4">
      <w:pPr>
        <w:spacing w:line="480" w:lineRule="auto"/>
        <w:rPr>
          <w:rFonts w:ascii="Times New Roman" w:hAnsi="Times New Roman" w:cs="Times New Roman"/>
          <w:lang w:val="en-US"/>
        </w:rPr>
      </w:pPr>
      <w:r w:rsidRPr="00BF7CE4">
        <w:rPr>
          <w:rFonts w:ascii="Times New Roman" w:eastAsia="Times New Roman" w:hAnsi="Times New Roman" w:cs="Times New Roman"/>
          <w:color w:val="000000"/>
          <w:shd w:val="clear" w:color="auto" w:fill="FFFFFF"/>
          <w:lang w:val="en-US" w:eastAsia="nb-NO"/>
        </w:rPr>
        <w:t>Jannicke Igland had full access to all the data in the study and takes responsibility for the integrity of the data and the accuracy of the data analysis</w:t>
      </w:r>
    </w:p>
    <w:p w14:paraId="0F9A3DE7" w14:textId="41023801" w:rsidR="0086404E" w:rsidRPr="00A446C0" w:rsidRDefault="00A446C0" w:rsidP="00A446C0">
      <w:pPr>
        <w:widowControl w:val="0"/>
        <w:autoSpaceDE w:val="0"/>
        <w:autoSpaceDN w:val="0"/>
        <w:adjustRightInd w:val="0"/>
        <w:spacing w:after="240" w:line="480" w:lineRule="auto"/>
        <w:jc w:val="both"/>
        <w:rPr>
          <w:rFonts w:ascii="Times New Roman" w:hAnsi="Times New Roman"/>
          <w:lang w:val="en-US"/>
        </w:rPr>
      </w:pPr>
      <w:r>
        <w:rPr>
          <w:rFonts w:ascii="Times New Roman" w:hAnsi="Times New Roman"/>
          <w:b/>
          <w:highlight w:val="yellow"/>
          <w:lang w:val="en-US"/>
        </w:rPr>
        <w:br w:type="column"/>
      </w:r>
      <w:r w:rsidR="0086404E" w:rsidRPr="00F92004">
        <w:rPr>
          <w:rFonts w:ascii="Times New Roman" w:hAnsi="Times New Roman"/>
          <w:b/>
          <w:lang w:val="en-US"/>
        </w:rPr>
        <w:lastRenderedPageBreak/>
        <w:t>References</w:t>
      </w:r>
    </w:p>
    <w:p w14:paraId="270A3D1C" w14:textId="77777777" w:rsidR="0086404E" w:rsidRPr="00F92004" w:rsidRDefault="0086404E" w:rsidP="00C03ED9">
      <w:pPr>
        <w:spacing w:line="480" w:lineRule="auto"/>
        <w:rPr>
          <w:lang w:val="en-US"/>
        </w:rPr>
      </w:pPr>
    </w:p>
    <w:p w14:paraId="4ED72A4C" w14:textId="71C30C3F" w:rsidR="0086404E" w:rsidRPr="0086404E" w:rsidRDefault="0086404E" w:rsidP="00C03ED9">
      <w:pPr>
        <w:spacing w:line="480" w:lineRule="auto"/>
        <w:rPr>
          <w:rFonts w:ascii="Arial" w:hAnsi="Arial"/>
          <w:lang w:val="en-US"/>
        </w:rPr>
      </w:pPr>
      <w:r>
        <w:fldChar w:fldCharType="begin"/>
      </w:r>
      <w:r w:rsidRPr="0086404E">
        <w:rPr>
          <w:lang w:val="en-US"/>
        </w:rPr>
        <w:instrText>ADDIN BB</w:instrText>
      </w:r>
      <w:r>
        <w:fldChar w:fldCharType="separate"/>
      </w:r>
      <w:r w:rsidRPr="0086404E">
        <w:rPr>
          <w:rFonts w:ascii="Times New Roman" w:hAnsi="Times New Roman"/>
          <w:lang w:val="en-US"/>
        </w:rPr>
        <w:t>1. Peeters FECM, Meex SJR, Dweck MR</w:t>
      </w:r>
      <w:r w:rsidR="00AE2A86">
        <w:rPr>
          <w:rFonts w:ascii="Times New Roman" w:hAnsi="Times New Roman"/>
          <w:lang w:val="en-US"/>
        </w:rPr>
        <w:t xml:space="preserve"> </w:t>
      </w:r>
      <w:r w:rsidRPr="0086404E">
        <w:rPr>
          <w:rFonts w:ascii="Times New Roman" w:hAnsi="Times New Roman"/>
          <w:lang w:val="en-US"/>
        </w:rPr>
        <w:t xml:space="preserve">et al. Calcific aortic valve stenosis: hard disease in the heart: A biomolecular approach towards diagnosis and treatment. </w:t>
      </w:r>
      <w:r w:rsidRPr="0086404E">
        <w:rPr>
          <w:rFonts w:ascii="Times New Roman" w:hAnsi="Times New Roman"/>
          <w:i/>
          <w:lang w:val="en-US"/>
        </w:rPr>
        <w:t>Eur Heart J</w:t>
      </w:r>
      <w:r w:rsidRPr="0086404E">
        <w:rPr>
          <w:rFonts w:ascii="Times New Roman" w:hAnsi="Times New Roman"/>
          <w:lang w:val="en-US"/>
        </w:rPr>
        <w:t>. 2018;39</w:t>
      </w:r>
      <w:r w:rsidR="00AE2A86">
        <w:rPr>
          <w:rFonts w:ascii="Times New Roman" w:hAnsi="Times New Roman"/>
          <w:lang w:val="en-US"/>
        </w:rPr>
        <w:t>(28)</w:t>
      </w:r>
      <w:r w:rsidRPr="0086404E">
        <w:rPr>
          <w:rFonts w:ascii="Times New Roman" w:hAnsi="Times New Roman"/>
          <w:lang w:val="en-US"/>
        </w:rPr>
        <w:t>:2618-2624.</w:t>
      </w:r>
    </w:p>
    <w:p w14:paraId="2F7E7842" w14:textId="77777777" w:rsidR="0086404E" w:rsidRPr="00771767" w:rsidRDefault="0086404E" w:rsidP="00C03ED9">
      <w:pPr>
        <w:spacing w:line="480" w:lineRule="auto"/>
        <w:rPr>
          <w:rFonts w:ascii="Arial" w:hAnsi="Arial"/>
          <w:lang w:val="en-US"/>
        </w:rPr>
      </w:pPr>
      <w:r w:rsidRPr="0086404E">
        <w:rPr>
          <w:rFonts w:ascii="Times New Roman" w:hAnsi="Times New Roman"/>
          <w:lang w:val="en-US"/>
        </w:rPr>
        <w:t xml:space="preserve">2. Zhao Y, Nicoll R, He YH, Henein MY. The effect of statins on valve function and calcification in aortic stenosis: A meta-analysis. </w:t>
      </w:r>
      <w:r w:rsidRPr="00771767">
        <w:rPr>
          <w:rFonts w:ascii="Times New Roman" w:hAnsi="Times New Roman"/>
          <w:i/>
          <w:lang w:val="en-US"/>
        </w:rPr>
        <w:t>Atherosclerosis</w:t>
      </w:r>
      <w:r w:rsidRPr="00771767">
        <w:rPr>
          <w:rFonts w:ascii="Times New Roman" w:hAnsi="Times New Roman"/>
          <w:lang w:val="en-US"/>
        </w:rPr>
        <w:t>. 2016;246:318-324.</w:t>
      </w:r>
    </w:p>
    <w:p w14:paraId="21D83CDE" w14:textId="62B9B928" w:rsidR="0086404E" w:rsidRPr="0086404E" w:rsidRDefault="0086404E" w:rsidP="00C03ED9">
      <w:pPr>
        <w:spacing w:line="480" w:lineRule="auto"/>
        <w:rPr>
          <w:rFonts w:ascii="Arial" w:hAnsi="Arial"/>
          <w:lang w:val="en-US"/>
        </w:rPr>
      </w:pPr>
      <w:r w:rsidRPr="00BF605D">
        <w:rPr>
          <w:rFonts w:ascii="Times New Roman" w:hAnsi="Times New Roman"/>
          <w:lang w:val="en-US"/>
        </w:rPr>
        <w:t>3. Mundal LJ, Igland J, Veierød MB</w:t>
      </w:r>
      <w:r w:rsidR="00AE2A86" w:rsidRPr="00BF605D">
        <w:rPr>
          <w:rFonts w:ascii="Times New Roman" w:hAnsi="Times New Roman"/>
          <w:lang w:val="en-US"/>
        </w:rPr>
        <w:t xml:space="preserve"> </w:t>
      </w:r>
      <w:r w:rsidRPr="00BF605D">
        <w:rPr>
          <w:rFonts w:ascii="Times New Roman" w:hAnsi="Times New Roman"/>
          <w:lang w:val="en-US"/>
        </w:rPr>
        <w:t xml:space="preserve">et al. </w:t>
      </w:r>
      <w:r w:rsidRPr="0086404E">
        <w:rPr>
          <w:rFonts w:ascii="Times New Roman" w:hAnsi="Times New Roman"/>
          <w:lang w:val="en-US"/>
        </w:rPr>
        <w:t xml:space="preserve">Impact of age on excess risk of coronary heart disease in patients with familial hypercholesterolaemia. </w:t>
      </w:r>
      <w:r w:rsidRPr="0086404E">
        <w:rPr>
          <w:rFonts w:ascii="Times New Roman" w:hAnsi="Times New Roman"/>
          <w:i/>
          <w:lang w:val="en-US"/>
        </w:rPr>
        <w:t>Heart</w:t>
      </w:r>
      <w:r w:rsidRPr="0086404E">
        <w:rPr>
          <w:rFonts w:ascii="Times New Roman" w:hAnsi="Times New Roman"/>
          <w:lang w:val="en-US"/>
        </w:rPr>
        <w:t>. 2018;104</w:t>
      </w:r>
      <w:r w:rsidR="00AE2A86">
        <w:rPr>
          <w:rFonts w:ascii="Times New Roman" w:hAnsi="Times New Roman"/>
          <w:lang w:val="en-US"/>
        </w:rPr>
        <w:t>(19)</w:t>
      </w:r>
      <w:r w:rsidRPr="0086404E">
        <w:rPr>
          <w:rFonts w:ascii="Times New Roman" w:hAnsi="Times New Roman"/>
          <w:lang w:val="en-US"/>
        </w:rPr>
        <w:t>:1600-1607.</w:t>
      </w:r>
    </w:p>
    <w:p w14:paraId="7FA3CFA9" w14:textId="0A011F82" w:rsidR="0086404E" w:rsidRPr="00771767" w:rsidRDefault="0086404E" w:rsidP="00C03ED9">
      <w:pPr>
        <w:spacing w:line="480" w:lineRule="auto"/>
        <w:rPr>
          <w:rFonts w:ascii="Arial" w:hAnsi="Arial"/>
          <w:lang w:val="en-US"/>
        </w:rPr>
      </w:pPr>
      <w:r w:rsidRPr="0086404E">
        <w:rPr>
          <w:rFonts w:ascii="Times New Roman" w:hAnsi="Times New Roman"/>
          <w:lang w:val="en-US"/>
        </w:rPr>
        <w:t>4. Alonso R, Díaz-Díaz JL, Arrieta F</w:t>
      </w:r>
      <w:r w:rsidR="00A27E7C">
        <w:rPr>
          <w:rFonts w:ascii="Times New Roman" w:hAnsi="Times New Roman"/>
          <w:lang w:val="en-US"/>
        </w:rPr>
        <w:t xml:space="preserve"> </w:t>
      </w:r>
      <w:r w:rsidRPr="0086404E">
        <w:rPr>
          <w:rFonts w:ascii="Times New Roman" w:hAnsi="Times New Roman"/>
          <w:lang w:val="en-US"/>
        </w:rPr>
        <w:t xml:space="preserve">et al. Clinical and molecular characteristics of homozygous familial hypercholesterolemia patients: Insights from SAFEHEART registry. </w:t>
      </w:r>
      <w:r w:rsidRPr="00771767">
        <w:rPr>
          <w:rFonts w:ascii="Times New Roman" w:hAnsi="Times New Roman"/>
          <w:i/>
          <w:lang w:val="en-US"/>
        </w:rPr>
        <w:t>J Clin Lipidol</w:t>
      </w:r>
      <w:r w:rsidRPr="00771767">
        <w:rPr>
          <w:rFonts w:ascii="Times New Roman" w:hAnsi="Times New Roman"/>
          <w:lang w:val="en-US"/>
        </w:rPr>
        <w:t>. 2016;10</w:t>
      </w:r>
      <w:r w:rsidR="00320627" w:rsidRPr="00771767">
        <w:rPr>
          <w:rFonts w:ascii="Times New Roman" w:hAnsi="Times New Roman"/>
          <w:lang w:val="en-US"/>
        </w:rPr>
        <w:t>(4)</w:t>
      </w:r>
      <w:r w:rsidRPr="00771767">
        <w:rPr>
          <w:rFonts w:ascii="Times New Roman" w:hAnsi="Times New Roman"/>
          <w:lang w:val="en-US"/>
        </w:rPr>
        <w:t>:953-961.</w:t>
      </w:r>
    </w:p>
    <w:p w14:paraId="4A627D61" w14:textId="0C645964" w:rsidR="0086404E" w:rsidRDefault="0086404E" w:rsidP="00C03ED9">
      <w:pPr>
        <w:spacing w:line="480" w:lineRule="auto"/>
        <w:rPr>
          <w:rFonts w:ascii="Times New Roman" w:hAnsi="Times New Roman"/>
          <w:lang w:val="en-US"/>
        </w:rPr>
      </w:pPr>
      <w:r w:rsidRPr="00BF605D">
        <w:rPr>
          <w:rFonts w:ascii="Times New Roman" w:hAnsi="Times New Roman"/>
          <w:lang w:val="en-US"/>
        </w:rPr>
        <w:t>5. Bogsrud MP, Græsdal A, Johansen D</w:t>
      </w:r>
      <w:r w:rsidR="004913DA" w:rsidRPr="00BF605D">
        <w:rPr>
          <w:rFonts w:ascii="Times New Roman" w:hAnsi="Times New Roman"/>
          <w:lang w:val="en-US"/>
        </w:rPr>
        <w:t xml:space="preserve"> </w:t>
      </w:r>
      <w:r w:rsidRPr="00BF605D">
        <w:rPr>
          <w:rFonts w:ascii="Times New Roman" w:hAnsi="Times New Roman"/>
          <w:lang w:val="en-US"/>
        </w:rPr>
        <w:t xml:space="preserve">et al. </w:t>
      </w:r>
      <w:r w:rsidRPr="0086404E">
        <w:rPr>
          <w:rFonts w:ascii="Times New Roman" w:hAnsi="Times New Roman"/>
          <w:lang w:val="en-US"/>
        </w:rPr>
        <w:t xml:space="preserve">LDL-cholesterol goal achievement, cardiovascular disease, and attributed risk of Lp(a) in a large cohort of predominantly genetically verified familial hypercholesterolemia. </w:t>
      </w:r>
      <w:r w:rsidRPr="0086404E">
        <w:rPr>
          <w:rFonts w:ascii="Times New Roman" w:hAnsi="Times New Roman"/>
          <w:i/>
          <w:lang w:val="en-US"/>
        </w:rPr>
        <w:t>Journal of Clinical Lipidology</w:t>
      </w:r>
      <w:r w:rsidRPr="0086404E">
        <w:rPr>
          <w:rFonts w:ascii="Times New Roman" w:hAnsi="Times New Roman"/>
          <w:lang w:val="en-US"/>
        </w:rPr>
        <w:t>.</w:t>
      </w:r>
      <w:r w:rsidR="004F6CF3">
        <w:rPr>
          <w:rFonts w:ascii="Times New Roman" w:hAnsi="Times New Roman"/>
          <w:lang w:val="en-US"/>
        </w:rPr>
        <w:t xml:space="preserve"> 2019;13(2)279-286.</w:t>
      </w:r>
    </w:p>
    <w:p w14:paraId="3A787B00" w14:textId="14F3FD4B" w:rsidR="00307993" w:rsidRPr="00307993" w:rsidRDefault="00307993" w:rsidP="00C03ED9">
      <w:pPr>
        <w:spacing w:line="480" w:lineRule="auto"/>
        <w:rPr>
          <w:rFonts w:ascii="Times New Roman" w:hAnsi="Times New Roman" w:cs="Times New Roman"/>
          <w:lang w:val="en-US"/>
        </w:rPr>
      </w:pPr>
      <w:r w:rsidRPr="00307993">
        <w:rPr>
          <w:rFonts w:ascii="Times New Roman" w:hAnsi="Times New Roman" w:cs="Times New Roman"/>
          <w:lang w:val="en-US"/>
        </w:rPr>
        <w:t>6. Kirkwood BR, Sterne JAC. Essential medical statistics. 2 Rev Ed: Wiley-Blackwell 2003:268-270)</w:t>
      </w:r>
    </w:p>
    <w:p w14:paraId="3F70DD29" w14:textId="00C60BC7" w:rsidR="0086404E" w:rsidRPr="0086404E" w:rsidRDefault="00307993" w:rsidP="00C03ED9">
      <w:pPr>
        <w:spacing w:line="480" w:lineRule="auto"/>
        <w:rPr>
          <w:rFonts w:ascii="Arial" w:hAnsi="Arial"/>
          <w:lang w:val="en-US"/>
        </w:rPr>
      </w:pPr>
      <w:r w:rsidRPr="00771767">
        <w:rPr>
          <w:rFonts w:ascii="Times New Roman" w:hAnsi="Times New Roman"/>
          <w:lang w:val="en-US"/>
        </w:rPr>
        <w:t>7</w:t>
      </w:r>
      <w:r w:rsidR="0086404E" w:rsidRPr="00771767">
        <w:rPr>
          <w:rFonts w:ascii="Times New Roman" w:hAnsi="Times New Roman"/>
          <w:lang w:val="en-US"/>
        </w:rPr>
        <w:t>. Hovland A, Mundal LJ, Igland J</w:t>
      </w:r>
      <w:r w:rsidR="001F76C9" w:rsidRPr="00771767">
        <w:rPr>
          <w:rFonts w:ascii="Times New Roman" w:hAnsi="Times New Roman"/>
          <w:lang w:val="en-US"/>
        </w:rPr>
        <w:t xml:space="preserve"> </w:t>
      </w:r>
      <w:r w:rsidR="0086404E" w:rsidRPr="00771767">
        <w:rPr>
          <w:rFonts w:ascii="Times New Roman" w:hAnsi="Times New Roman"/>
          <w:lang w:val="en-US"/>
        </w:rPr>
        <w:t xml:space="preserve">et al. </w:t>
      </w:r>
      <w:r w:rsidR="0086404E" w:rsidRPr="0086404E">
        <w:rPr>
          <w:rFonts w:ascii="Times New Roman" w:hAnsi="Times New Roman"/>
          <w:lang w:val="en-US"/>
        </w:rPr>
        <w:t xml:space="preserve">Increased risk of heart failure and atrial fibrillation in heterozygous familial hypercholesterolemia. </w:t>
      </w:r>
      <w:r w:rsidR="0086404E" w:rsidRPr="0086404E">
        <w:rPr>
          <w:rFonts w:ascii="Times New Roman" w:hAnsi="Times New Roman"/>
          <w:i/>
          <w:lang w:val="en-US"/>
        </w:rPr>
        <w:t>Atherosclerosis</w:t>
      </w:r>
      <w:r w:rsidR="0086404E" w:rsidRPr="0086404E">
        <w:rPr>
          <w:rFonts w:ascii="Times New Roman" w:hAnsi="Times New Roman"/>
          <w:lang w:val="en-US"/>
        </w:rPr>
        <w:t>. 2017;266:69-73.</w:t>
      </w:r>
    </w:p>
    <w:p w14:paraId="67E14F73" w14:textId="4E20E073" w:rsidR="0086404E" w:rsidRPr="0086404E" w:rsidRDefault="00307993" w:rsidP="00C03ED9">
      <w:pPr>
        <w:spacing w:line="480" w:lineRule="auto"/>
        <w:rPr>
          <w:rFonts w:ascii="Arial" w:hAnsi="Arial"/>
          <w:lang w:val="en-US"/>
        </w:rPr>
      </w:pPr>
      <w:r w:rsidRPr="00103364">
        <w:rPr>
          <w:rFonts w:ascii="Times New Roman" w:hAnsi="Times New Roman"/>
          <w:lang w:val="en-US"/>
        </w:rPr>
        <w:t>8</w:t>
      </w:r>
      <w:r w:rsidR="0086404E" w:rsidRPr="00103364">
        <w:rPr>
          <w:rFonts w:ascii="Times New Roman" w:hAnsi="Times New Roman"/>
          <w:lang w:val="en-US"/>
        </w:rPr>
        <w:t>. Hovland A, Mundal LJ, Igland J</w:t>
      </w:r>
      <w:r w:rsidR="001F76C9">
        <w:rPr>
          <w:rFonts w:ascii="Times New Roman" w:hAnsi="Times New Roman"/>
          <w:lang w:val="en-US"/>
        </w:rPr>
        <w:t xml:space="preserve"> </w:t>
      </w:r>
      <w:r w:rsidR="0086404E" w:rsidRPr="00103364">
        <w:rPr>
          <w:rFonts w:ascii="Times New Roman" w:hAnsi="Times New Roman"/>
          <w:lang w:val="en-US"/>
        </w:rPr>
        <w:t xml:space="preserve">et al. </w:t>
      </w:r>
      <w:r w:rsidR="0086404E" w:rsidRPr="0086404E">
        <w:rPr>
          <w:rFonts w:ascii="Times New Roman" w:hAnsi="Times New Roman"/>
          <w:lang w:val="en-US"/>
        </w:rPr>
        <w:t xml:space="preserve">Risk of Ischemic Stroke and Total Cerebrovascular Disease in Familial Hypercholesterolemia. </w:t>
      </w:r>
      <w:r w:rsidR="0086404E" w:rsidRPr="0086404E">
        <w:rPr>
          <w:rFonts w:ascii="Times New Roman" w:hAnsi="Times New Roman"/>
          <w:i/>
          <w:lang w:val="en-US"/>
        </w:rPr>
        <w:t>Stroke</w:t>
      </w:r>
      <w:r w:rsidR="0086404E" w:rsidRPr="0086404E">
        <w:rPr>
          <w:rFonts w:ascii="Times New Roman" w:hAnsi="Times New Roman"/>
          <w:lang w:val="en-US"/>
        </w:rPr>
        <w:t>. 2019;50</w:t>
      </w:r>
      <w:r w:rsidR="00325E9E">
        <w:rPr>
          <w:rFonts w:ascii="Times New Roman" w:hAnsi="Times New Roman"/>
          <w:lang w:val="en-US"/>
        </w:rPr>
        <w:t>(1)</w:t>
      </w:r>
      <w:r w:rsidR="0086404E" w:rsidRPr="0086404E">
        <w:rPr>
          <w:rFonts w:ascii="Times New Roman" w:hAnsi="Times New Roman"/>
          <w:lang w:val="en-US"/>
        </w:rPr>
        <w:t>:172-174.</w:t>
      </w:r>
    </w:p>
    <w:p w14:paraId="49B1DBA6" w14:textId="5E4F71F1" w:rsidR="0086404E" w:rsidRPr="0086404E" w:rsidRDefault="00307993" w:rsidP="00C03ED9">
      <w:pPr>
        <w:spacing w:line="480" w:lineRule="auto"/>
        <w:rPr>
          <w:rFonts w:ascii="Arial" w:hAnsi="Arial"/>
          <w:lang w:val="en-US"/>
        </w:rPr>
      </w:pPr>
      <w:r>
        <w:rPr>
          <w:rFonts w:ascii="Times New Roman" w:hAnsi="Times New Roman"/>
          <w:lang w:val="en-US"/>
        </w:rPr>
        <w:t>9</w:t>
      </w:r>
      <w:r w:rsidR="0086404E" w:rsidRPr="0086404E">
        <w:rPr>
          <w:rFonts w:ascii="Times New Roman" w:hAnsi="Times New Roman"/>
          <w:lang w:val="en-US"/>
        </w:rPr>
        <w:t>. Eveborn GW, Schirmer H, Heggelund G</w:t>
      </w:r>
      <w:r w:rsidR="00325E9E">
        <w:rPr>
          <w:rFonts w:ascii="Times New Roman" w:hAnsi="Times New Roman"/>
          <w:lang w:val="en-US"/>
        </w:rPr>
        <w:t xml:space="preserve"> et al. </w:t>
      </w:r>
      <w:r w:rsidR="0086404E" w:rsidRPr="0086404E">
        <w:rPr>
          <w:rFonts w:ascii="Times New Roman" w:hAnsi="Times New Roman"/>
          <w:lang w:val="en-US"/>
        </w:rPr>
        <w:t xml:space="preserve">The evolving epidemiology of valvular aortic stenosis. The Tromsø Study. </w:t>
      </w:r>
      <w:r w:rsidR="0086404E" w:rsidRPr="0086404E">
        <w:rPr>
          <w:rFonts w:ascii="Times New Roman" w:hAnsi="Times New Roman"/>
          <w:i/>
          <w:lang w:val="en-US"/>
        </w:rPr>
        <w:t>Heart</w:t>
      </w:r>
      <w:r w:rsidR="0086404E" w:rsidRPr="0086404E">
        <w:rPr>
          <w:rFonts w:ascii="Times New Roman" w:hAnsi="Times New Roman"/>
          <w:lang w:val="en-US"/>
        </w:rPr>
        <w:t>. 2013;99</w:t>
      </w:r>
      <w:r w:rsidR="00325E9E">
        <w:rPr>
          <w:rFonts w:ascii="Times New Roman" w:hAnsi="Times New Roman"/>
          <w:lang w:val="en-US"/>
        </w:rPr>
        <w:t>(6)</w:t>
      </w:r>
      <w:r w:rsidR="0086404E" w:rsidRPr="0086404E">
        <w:rPr>
          <w:rFonts w:ascii="Times New Roman" w:hAnsi="Times New Roman"/>
          <w:lang w:val="en-US"/>
        </w:rPr>
        <w:t>:396-400.</w:t>
      </w:r>
    </w:p>
    <w:p w14:paraId="47444639" w14:textId="28D32669" w:rsidR="0086404E" w:rsidRPr="0086404E" w:rsidRDefault="00307993" w:rsidP="00C03ED9">
      <w:pPr>
        <w:spacing w:line="480" w:lineRule="auto"/>
        <w:rPr>
          <w:rFonts w:ascii="Arial" w:hAnsi="Arial"/>
          <w:lang w:val="en-US"/>
        </w:rPr>
      </w:pPr>
      <w:r w:rsidRPr="00103364">
        <w:rPr>
          <w:rFonts w:ascii="Times New Roman" w:hAnsi="Times New Roman"/>
          <w:lang w:val="en-US"/>
        </w:rPr>
        <w:lastRenderedPageBreak/>
        <w:t>10</w:t>
      </w:r>
      <w:r w:rsidR="0086404E" w:rsidRPr="00103364">
        <w:rPr>
          <w:rFonts w:ascii="Times New Roman" w:hAnsi="Times New Roman"/>
          <w:lang w:val="en-US"/>
        </w:rPr>
        <w:t>. Ten Kate GR, Bos S, Dedic A</w:t>
      </w:r>
      <w:r w:rsidR="00396AC1">
        <w:rPr>
          <w:rFonts w:ascii="Times New Roman" w:hAnsi="Times New Roman"/>
          <w:lang w:val="en-US"/>
        </w:rPr>
        <w:t xml:space="preserve"> et al. </w:t>
      </w:r>
      <w:r w:rsidR="0086404E" w:rsidRPr="0086404E">
        <w:rPr>
          <w:rFonts w:ascii="Times New Roman" w:hAnsi="Times New Roman"/>
          <w:lang w:val="en-US"/>
        </w:rPr>
        <w:t xml:space="preserve">Increased Aortic Valve Calcification in Familial Hypercholesterolemia: Prevalence, Extent, and Associated Risk Factors. </w:t>
      </w:r>
      <w:r w:rsidR="0086404E" w:rsidRPr="0086404E">
        <w:rPr>
          <w:rFonts w:ascii="Times New Roman" w:hAnsi="Times New Roman"/>
          <w:i/>
          <w:lang w:val="en-US"/>
        </w:rPr>
        <w:t>J Am Coll Cardiol</w:t>
      </w:r>
      <w:r w:rsidR="0086404E" w:rsidRPr="0086404E">
        <w:rPr>
          <w:rFonts w:ascii="Times New Roman" w:hAnsi="Times New Roman"/>
          <w:lang w:val="en-US"/>
        </w:rPr>
        <w:t>. 2015;66</w:t>
      </w:r>
      <w:r w:rsidR="00396AC1">
        <w:rPr>
          <w:rFonts w:ascii="Times New Roman" w:hAnsi="Times New Roman"/>
          <w:lang w:val="en-US"/>
        </w:rPr>
        <w:t>(24)</w:t>
      </w:r>
      <w:r w:rsidR="0086404E" w:rsidRPr="0086404E">
        <w:rPr>
          <w:rFonts w:ascii="Times New Roman" w:hAnsi="Times New Roman"/>
          <w:lang w:val="en-US"/>
        </w:rPr>
        <w:t>:2687-2695.</w:t>
      </w:r>
    </w:p>
    <w:p w14:paraId="2146C729" w14:textId="50BC3497" w:rsidR="0086404E" w:rsidRDefault="0086404E" w:rsidP="00C03ED9">
      <w:pPr>
        <w:spacing w:line="480" w:lineRule="auto"/>
        <w:rPr>
          <w:rFonts w:ascii="Times New Roman" w:hAnsi="Times New Roman"/>
          <w:lang w:val="en-US"/>
        </w:rPr>
      </w:pPr>
      <w:r w:rsidRPr="00BF605D">
        <w:rPr>
          <w:rFonts w:ascii="Times New Roman" w:hAnsi="Times New Roman"/>
          <w:lang w:val="en-US"/>
        </w:rPr>
        <w:t>1</w:t>
      </w:r>
      <w:r w:rsidR="00307993" w:rsidRPr="00BF605D">
        <w:rPr>
          <w:rFonts w:ascii="Times New Roman" w:hAnsi="Times New Roman"/>
          <w:lang w:val="en-US"/>
        </w:rPr>
        <w:t>1</w:t>
      </w:r>
      <w:r w:rsidRPr="00BF605D">
        <w:rPr>
          <w:rFonts w:ascii="Times New Roman" w:hAnsi="Times New Roman"/>
          <w:lang w:val="en-US"/>
        </w:rPr>
        <w:t>. Smith JG, Luk K, Schulz CA</w:t>
      </w:r>
      <w:r w:rsidR="0001568E" w:rsidRPr="00BF605D">
        <w:rPr>
          <w:rFonts w:ascii="Times New Roman" w:hAnsi="Times New Roman"/>
          <w:lang w:val="en-US"/>
        </w:rPr>
        <w:t xml:space="preserve"> </w:t>
      </w:r>
      <w:r w:rsidRPr="00BF605D">
        <w:rPr>
          <w:rFonts w:ascii="Times New Roman" w:hAnsi="Times New Roman"/>
          <w:lang w:val="en-US"/>
        </w:rPr>
        <w:t xml:space="preserve">et al. </w:t>
      </w:r>
      <w:r w:rsidRPr="0086404E">
        <w:rPr>
          <w:rFonts w:ascii="Times New Roman" w:hAnsi="Times New Roman"/>
          <w:lang w:val="en-US"/>
        </w:rPr>
        <w:t xml:space="preserve">Association of low-density lipoprotein cholesterol-related genetic variants with aortic valve calcium and incident aortic stenosis. </w:t>
      </w:r>
      <w:r w:rsidRPr="000F636F">
        <w:rPr>
          <w:rFonts w:ascii="Times New Roman" w:hAnsi="Times New Roman"/>
          <w:i/>
          <w:lang w:val="en-US"/>
        </w:rPr>
        <w:t>JAMA</w:t>
      </w:r>
      <w:r w:rsidRPr="000F636F">
        <w:rPr>
          <w:rFonts w:ascii="Times New Roman" w:hAnsi="Times New Roman"/>
          <w:lang w:val="en-US"/>
        </w:rPr>
        <w:t>. 2014;312</w:t>
      </w:r>
      <w:r w:rsidR="00435839">
        <w:rPr>
          <w:rFonts w:ascii="Times New Roman" w:hAnsi="Times New Roman"/>
          <w:lang w:val="en-US"/>
        </w:rPr>
        <w:t>(17)</w:t>
      </w:r>
      <w:r w:rsidRPr="000F636F">
        <w:rPr>
          <w:rFonts w:ascii="Times New Roman" w:hAnsi="Times New Roman"/>
          <w:lang w:val="en-US"/>
        </w:rPr>
        <w:t>:1764-1771.</w:t>
      </w:r>
    </w:p>
    <w:p w14:paraId="5F3A69C8" w14:textId="5EF91132" w:rsidR="00771767" w:rsidRPr="00DD082C" w:rsidRDefault="00771767" w:rsidP="00C03ED9">
      <w:pPr>
        <w:spacing w:line="480" w:lineRule="auto"/>
        <w:rPr>
          <w:rFonts w:ascii="Times New Roman" w:hAnsi="Times New Roman" w:cs="Times New Roman"/>
          <w:lang w:val="en-US"/>
        </w:rPr>
      </w:pPr>
      <w:r w:rsidRPr="00DD082C">
        <w:rPr>
          <w:rFonts w:ascii="Times New Roman" w:eastAsia="Times New Roman" w:hAnsi="Times New Roman" w:cs="Times New Roman"/>
          <w:lang w:val="en-US" w:eastAsia="nb-NO"/>
        </w:rPr>
        <w:t>12. Nordestgaard BG, Chapman MJ, Humphries SE et a</w:t>
      </w:r>
      <w:r w:rsidRPr="00DD082C">
        <w:rPr>
          <w:rFonts w:ascii="Times New Roman" w:hAnsi="Times New Roman" w:cs="Times New Roman"/>
          <w:lang w:val="en-US"/>
        </w:rPr>
        <w:t xml:space="preserve">l. </w:t>
      </w:r>
      <w:r w:rsidRPr="00DD082C">
        <w:rPr>
          <w:rFonts w:ascii="Times New Roman" w:eastAsia="Times New Roman" w:hAnsi="Times New Roman" w:cs="Times New Roman"/>
          <w:lang w:val="en-US" w:eastAsia="nb-NO"/>
        </w:rPr>
        <w:t>Familial hypercholesterolaemia is underdiagnosed and undertreated in the general population: guidance for clinicians to prevent coronary</w:t>
      </w:r>
      <w:r w:rsidRPr="00DD082C">
        <w:rPr>
          <w:rFonts w:ascii="Times New Roman" w:hAnsi="Times New Roman" w:cs="Times New Roman"/>
          <w:lang w:val="en-US"/>
        </w:rPr>
        <w:t xml:space="preserve"> </w:t>
      </w:r>
      <w:r w:rsidRPr="00DD082C">
        <w:rPr>
          <w:rFonts w:ascii="Times New Roman" w:eastAsia="Times New Roman" w:hAnsi="Times New Roman" w:cs="Times New Roman"/>
          <w:lang w:val="en-US" w:eastAsia="nb-NO"/>
        </w:rPr>
        <w:t>heart disease</w:t>
      </w:r>
      <w:r w:rsidRPr="00DD082C">
        <w:rPr>
          <w:rFonts w:ascii="Times New Roman" w:hAnsi="Times New Roman" w:cs="Times New Roman"/>
          <w:lang w:val="en-US"/>
        </w:rPr>
        <w:t xml:space="preserve">. Consensus Statement of the European Atherosclerosis Society. </w:t>
      </w:r>
      <w:r w:rsidRPr="00DD082C">
        <w:rPr>
          <w:rFonts w:ascii="Times New Roman" w:eastAsia="Times New Roman" w:hAnsi="Times New Roman" w:cs="Times New Roman"/>
          <w:i/>
          <w:lang w:val="en-US" w:eastAsia="nb-NO"/>
        </w:rPr>
        <w:t>Eur heart J</w:t>
      </w:r>
      <w:r w:rsidRPr="00DD082C">
        <w:rPr>
          <w:rFonts w:ascii="Times New Roman" w:hAnsi="Times New Roman" w:cs="Times New Roman"/>
          <w:i/>
          <w:lang w:val="en-US"/>
        </w:rPr>
        <w:t xml:space="preserve"> </w:t>
      </w:r>
      <w:r w:rsidRPr="00DD082C">
        <w:rPr>
          <w:rFonts w:ascii="Times New Roman" w:hAnsi="Times New Roman" w:cs="Times New Roman"/>
          <w:lang w:val="en-US"/>
        </w:rPr>
        <w:t>.2013;34(45):3478-3490a.</w:t>
      </w:r>
    </w:p>
    <w:p w14:paraId="6E15AE53" w14:textId="120479AA" w:rsidR="004D14F9" w:rsidRPr="00771767" w:rsidRDefault="004D14F9" w:rsidP="00771767">
      <w:pPr>
        <w:pStyle w:val="NormalWeb"/>
        <w:spacing w:line="480" w:lineRule="auto"/>
        <w:rPr>
          <w:lang w:val="en-US"/>
        </w:rPr>
      </w:pPr>
    </w:p>
    <w:p w14:paraId="1241F930" w14:textId="78DFE04F" w:rsidR="004D14F9" w:rsidRPr="00771767" w:rsidRDefault="004D14F9" w:rsidP="00C03ED9">
      <w:pPr>
        <w:spacing w:line="480" w:lineRule="auto"/>
        <w:rPr>
          <w:rFonts w:ascii="Times New Roman" w:hAnsi="Times New Roman" w:cs="Times New Roman"/>
          <w:lang w:val="en-US"/>
        </w:rPr>
      </w:pPr>
    </w:p>
    <w:p w14:paraId="33532A31" w14:textId="77777777" w:rsidR="0086404E" w:rsidRPr="004D14F9" w:rsidRDefault="0086404E" w:rsidP="00C03ED9">
      <w:pPr>
        <w:spacing w:line="480" w:lineRule="auto"/>
        <w:rPr>
          <w:lang w:val="en-US"/>
        </w:rPr>
      </w:pPr>
      <w:r>
        <w:fldChar w:fldCharType="end"/>
      </w:r>
    </w:p>
    <w:p w14:paraId="1886596B" w14:textId="77777777" w:rsidR="0086404E" w:rsidRPr="004D14F9" w:rsidRDefault="0086404E" w:rsidP="00C03ED9">
      <w:pPr>
        <w:spacing w:line="480" w:lineRule="auto"/>
        <w:rPr>
          <w:rFonts w:ascii="Times New Roman" w:hAnsi="Times New Roman"/>
          <w:b/>
          <w:lang w:val="en-US"/>
        </w:rPr>
      </w:pPr>
    </w:p>
    <w:p w14:paraId="75211983" w14:textId="77777777" w:rsidR="0086404E" w:rsidRPr="00D922A4" w:rsidRDefault="0086404E" w:rsidP="00C03ED9">
      <w:pPr>
        <w:spacing w:line="480" w:lineRule="auto"/>
        <w:rPr>
          <w:rFonts w:ascii="Times New Roman" w:hAnsi="Times New Roman"/>
          <w:lang w:val="en-US"/>
        </w:rPr>
      </w:pPr>
    </w:p>
    <w:p w14:paraId="11DCA6E9" w14:textId="77777777" w:rsidR="0086404E" w:rsidRPr="004D14F9" w:rsidRDefault="0086404E">
      <w:pPr>
        <w:spacing w:line="480" w:lineRule="auto"/>
        <w:rPr>
          <w:rFonts w:ascii="Times New Roman" w:hAnsi="Times New Roman"/>
          <w:lang w:val="en-US"/>
        </w:rPr>
      </w:pPr>
      <w:r w:rsidRPr="004D14F9">
        <w:rPr>
          <w:rFonts w:ascii="Times New Roman" w:hAnsi="Times New Roman"/>
          <w:lang w:val="en-US"/>
        </w:rPr>
        <w:br w:type="column"/>
      </w:r>
    </w:p>
    <w:p w14:paraId="58FBF6E9" w14:textId="77777777" w:rsidR="0086404E" w:rsidRPr="00F92004" w:rsidRDefault="0086404E">
      <w:pPr>
        <w:ind w:left="-993"/>
        <w:rPr>
          <w:rFonts w:ascii="Times New Roman" w:hAnsi="Times New Roman"/>
          <w:lang w:val="en-US"/>
        </w:rPr>
      </w:pPr>
      <w:r w:rsidRPr="00F92004">
        <w:rPr>
          <w:rFonts w:ascii="Times New Roman" w:hAnsi="Times New Roman"/>
          <w:b/>
          <w:lang w:val="en-US"/>
        </w:rPr>
        <w:t>Table 1</w:t>
      </w:r>
      <w:r w:rsidRPr="00F92004">
        <w:rPr>
          <w:rFonts w:ascii="Times New Roman" w:hAnsi="Times New Roman"/>
          <w:lang w:val="en-US"/>
        </w:rPr>
        <w:t xml:space="preserve">. Incidence rate and standardized incidence ratios (SIR) for aortic valve stenosis among 3161 persons with genetically verified familial hypercholesterolemia during 2001-2009. </w:t>
      </w:r>
    </w:p>
    <w:tbl>
      <w:tblPr>
        <w:tblStyle w:val="TableGrid"/>
        <w:tblW w:w="12867" w:type="dxa"/>
        <w:tblInd w:w="-85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6"/>
        <w:gridCol w:w="1003"/>
        <w:gridCol w:w="1558"/>
        <w:gridCol w:w="2401"/>
        <w:gridCol w:w="1559"/>
        <w:gridCol w:w="4640"/>
      </w:tblGrid>
      <w:tr w:rsidR="0086404E" w:rsidRPr="00F92004" w14:paraId="7FBCAECE" w14:textId="77777777" w:rsidTr="00746D7E">
        <w:tc>
          <w:tcPr>
            <w:tcW w:w="1706" w:type="dxa"/>
            <w:tcBorders>
              <w:top w:val="single" w:sz="4" w:space="0" w:color="auto"/>
            </w:tcBorders>
          </w:tcPr>
          <w:p w14:paraId="553C204F" w14:textId="77777777" w:rsidR="0086404E" w:rsidRPr="00F92004" w:rsidRDefault="0086404E">
            <w:pPr>
              <w:rPr>
                <w:rFonts w:ascii="Times New Roman" w:hAnsi="Times New Roman"/>
                <w:lang w:val="en-US"/>
              </w:rPr>
            </w:pPr>
            <w:r w:rsidRPr="00F92004">
              <w:rPr>
                <w:rFonts w:ascii="Times New Roman" w:hAnsi="Times New Roman"/>
                <w:lang w:val="en-US"/>
              </w:rPr>
              <w:t xml:space="preserve">Sex and age </w:t>
            </w:r>
          </w:p>
        </w:tc>
        <w:tc>
          <w:tcPr>
            <w:tcW w:w="1003" w:type="dxa"/>
            <w:tcBorders>
              <w:top w:val="single" w:sz="4" w:space="0" w:color="auto"/>
            </w:tcBorders>
          </w:tcPr>
          <w:p w14:paraId="7EB06477" w14:textId="77777777" w:rsidR="0086404E" w:rsidRPr="00F92004" w:rsidRDefault="0086404E">
            <w:pPr>
              <w:rPr>
                <w:rFonts w:ascii="Times New Roman" w:hAnsi="Times New Roman"/>
                <w:lang w:val="en-US"/>
              </w:rPr>
            </w:pPr>
            <w:r w:rsidRPr="00F92004">
              <w:rPr>
                <w:rFonts w:ascii="Times New Roman" w:hAnsi="Times New Roman"/>
                <w:lang w:val="en-US"/>
              </w:rPr>
              <w:t>Incident cases</w:t>
            </w:r>
          </w:p>
        </w:tc>
        <w:tc>
          <w:tcPr>
            <w:tcW w:w="1558" w:type="dxa"/>
            <w:tcBorders>
              <w:top w:val="single" w:sz="4" w:space="0" w:color="auto"/>
            </w:tcBorders>
          </w:tcPr>
          <w:p w14:paraId="500B2D67" w14:textId="77777777" w:rsidR="0086404E" w:rsidRPr="00F92004" w:rsidRDefault="0086404E">
            <w:pPr>
              <w:rPr>
                <w:rFonts w:ascii="Times New Roman" w:hAnsi="Times New Roman"/>
                <w:lang w:val="en-US"/>
              </w:rPr>
            </w:pPr>
            <w:r w:rsidRPr="00F92004">
              <w:rPr>
                <w:rFonts w:ascii="Times New Roman" w:hAnsi="Times New Roman"/>
                <w:lang w:val="en-US"/>
              </w:rPr>
              <w:t>Person years in 1000</w:t>
            </w:r>
          </w:p>
        </w:tc>
        <w:tc>
          <w:tcPr>
            <w:tcW w:w="2401" w:type="dxa"/>
            <w:tcBorders>
              <w:top w:val="single" w:sz="4" w:space="0" w:color="auto"/>
            </w:tcBorders>
          </w:tcPr>
          <w:p w14:paraId="57D9B224" w14:textId="77777777" w:rsidR="0086404E" w:rsidRPr="00F92004" w:rsidRDefault="0086404E">
            <w:pPr>
              <w:pStyle w:val="NoSpacing"/>
              <w:rPr>
                <w:rFonts w:ascii="Times New Roman" w:hAnsi="Times New Roman"/>
                <w:sz w:val="24"/>
                <w:szCs w:val="24"/>
                <w:lang w:val="en-US"/>
              </w:rPr>
            </w:pPr>
            <w:r w:rsidRPr="00F92004">
              <w:rPr>
                <w:rFonts w:ascii="Times New Roman" w:hAnsi="Times New Roman"/>
                <w:sz w:val="24"/>
                <w:szCs w:val="24"/>
                <w:lang w:val="en-US"/>
              </w:rPr>
              <w:t>Crude incidence rate</w:t>
            </w:r>
          </w:p>
          <w:p w14:paraId="5593F43B" w14:textId="77777777" w:rsidR="0086404E" w:rsidRPr="00F92004" w:rsidRDefault="0086404E">
            <w:pPr>
              <w:rPr>
                <w:rFonts w:ascii="Times New Roman" w:hAnsi="Times New Roman"/>
                <w:lang w:val="en-US"/>
              </w:rPr>
            </w:pPr>
            <w:r w:rsidRPr="00F92004">
              <w:rPr>
                <w:rFonts w:ascii="Times New Roman" w:hAnsi="Times New Roman"/>
                <w:lang w:val="en-US"/>
              </w:rPr>
              <w:t>per 1000 person years (95% CI)</w:t>
            </w:r>
          </w:p>
        </w:tc>
        <w:tc>
          <w:tcPr>
            <w:tcW w:w="1559" w:type="dxa"/>
            <w:tcBorders>
              <w:top w:val="single" w:sz="4" w:space="0" w:color="auto"/>
            </w:tcBorders>
          </w:tcPr>
          <w:p w14:paraId="280D5D84" w14:textId="77777777" w:rsidR="0086404E" w:rsidRPr="00F92004" w:rsidRDefault="0086404E">
            <w:pPr>
              <w:rPr>
                <w:rFonts w:ascii="Times New Roman" w:hAnsi="Times New Roman"/>
                <w:lang w:val="en-US"/>
              </w:rPr>
            </w:pPr>
            <w:proofErr w:type="gramStart"/>
            <w:r w:rsidRPr="00F92004">
              <w:rPr>
                <w:rFonts w:ascii="Times New Roman" w:hAnsi="Times New Roman"/>
                <w:lang w:val="en-US"/>
              </w:rPr>
              <w:t>Expected  number</w:t>
            </w:r>
            <w:proofErr w:type="gramEnd"/>
            <w:r w:rsidRPr="00F92004">
              <w:rPr>
                <w:rFonts w:ascii="Times New Roman" w:hAnsi="Times New Roman"/>
                <w:lang w:val="en-US"/>
              </w:rPr>
              <w:t xml:space="preserve"> of cases</w:t>
            </w:r>
          </w:p>
        </w:tc>
        <w:tc>
          <w:tcPr>
            <w:tcW w:w="4640" w:type="dxa"/>
            <w:tcBorders>
              <w:top w:val="single" w:sz="4" w:space="0" w:color="auto"/>
            </w:tcBorders>
          </w:tcPr>
          <w:p w14:paraId="23C961E1" w14:textId="77777777" w:rsidR="0086404E" w:rsidRPr="00F92004" w:rsidRDefault="0086404E">
            <w:pPr>
              <w:rPr>
                <w:rFonts w:ascii="Times New Roman" w:hAnsi="Times New Roman"/>
                <w:lang w:val="en-US"/>
              </w:rPr>
            </w:pPr>
            <w:r w:rsidRPr="00F92004">
              <w:rPr>
                <w:rFonts w:ascii="Times New Roman" w:hAnsi="Times New Roman"/>
                <w:lang w:val="en-US"/>
              </w:rPr>
              <w:t xml:space="preserve">SIR (95% </w:t>
            </w:r>
            <w:proofErr w:type="gramStart"/>
            <w:r w:rsidRPr="00F92004">
              <w:rPr>
                <w:rFonts w:ascii="Times New Roman" w:hAnsi="Times New Roman"/>
                <w:lang w:val="en-US"/>
              </w:rPr>
              <w:t>CI)*</w:t>
            </w:r>
            <w:proofErr w:type="gramEnd"/>
          </w:p>
        </w:tc>
      </w:tr>
      <w:tr w:rsidR="0086404E" w:rsidRPr="00F92004" w14:paraId="5502E9F6" w14:textId="77777777" w:rsidTr="00746D7E">
        <w:tc>
          <w:tcPr>
            <w:tcW w:w="1706" w:type="dxa"/>
          </w:tcPr>
          <w:p w14:paraId="048B0C47" w14:textId="77777777" w:rsidR="0086404E" w:rsidRPr="00F92004" w:rsidRDefault="0086404E" w:rsidP="00E07267">
            <w:pPr>
              <w:rPr>
                <w:rFonts w:ascii="Times New Roman" w:hAnsi="Times New Roman"/>
                <w:lang w:val="en-US"/>
              </w:rPr>
            </w:pPr>
          </w:p>
        </w:tc>
        <w:tc>
          <w:tcPr>
            <w:tcW w:w="1003" w:type="dxa"/>
          </w:tcPr>
          <w:p w14:paraId="6562A195" w14:textId="77777777" w:rsidR="0086404E" w:rsidRPr="00F92004" w:rsidRDefault="0086404E" w:rsidP="00250643">
            <w:pPr>
              <w:rPr>
                <w:rFonts w:ascii="Times New Roman" w:hAnsi="Times New Roman"/>
                <w:lang w:val="en-US"/>
              </w:rPr>
            </w:pPr>
          </w:p>
        </w:tc>
        <w:tc>
          <w:tcPr>
            <w:tcW w:w="1558" w:type="dxa"/>
          </w:tcPr>
          <w:p w14:paraId="13DDCE43" w14:textId="77777777" w:rsidR="0086404E" w:rsidRPr="00F92004" w:rsidRDefault="0086404E">
            <w:pPr>
              <w:rPr>
                <w:rFonts w:ascii="Times New Roman" w:hAnsi="Times New Roman"/>
                <w:lang w:val="en-US"/>
              </w:rPr>
            </w:pPr>
          </w:p>
        </w:tc>
        <w:tc>
          <w:tcPr>
            <w:tcW w:w="2401" w:type="dxa"/>
          </w:tcPr>
          <w:p w14:paraId="3F3EA0DA" w14:textId="77777777" w:rsidR="0086404E" w:rsidRPr="00F92004" w:rsidRDefault="0086404E">
            <w:pPr>
              <w:pStyle w:val="NoSpacing"/>
              <w:rPr>
                <w:rFonts w:ascii="Times New Roman" w:hAnsi="Times New Roman"/>
                <w:sz w:val="24"/>
                <w:szCs w:val="24"/>
                <w:lang w:val="en-US"/>
              </w:rPr>
            </w:pPr>
          </w:p>
        </w:tc>
        <w:tc>
          <w:tcPr>
            <w:tcW w:w="1559" w:type="dxa"/>
          </w:tcPr>
          <w:p w14:paraId="60ADB418" w14:textId="77777777" w:rsidR="0086404E" w:rsidRPr="00F92004" w:rsidRDefault="0086404E">
            <w:pPr>
              <w:rPr>
                <w:rFonts w:ascii="Times New Roman" w:hAnsi="Times New Roman"/>
                <w:lang w:val="en-US"/>
              </w:rPr>
            </w:pPr>
          </w:p>
        </w:tc>
        <w:tc>
          <w:tcPr>
            <w:tcW w:w="4640" w:type="dxa"/>
          </w:tcPr>
          <w:p w14:paraId="02E2E1F3" w14:textId="77777777" w:rsidR="0086404E" w:rsidRPr="00F92004" w:rsidRDefault="0086404E">
            <w:pPr>
              <w:rPr>
                <w:rFonts w:ascii="Times New Roman" w:hAnsi="Times New Roman"/>
                <w:lang w:val="en-US"/>
              </w:rPr>
            </w:pPr>
          </w:p>
        </w:tc>
      </w:tr>
      <w:tr w:rsidR="0086404E" w:rsidRPr="00F92004" w14:paraId="5CE1C125" w14:textId="77777777" w:rsidTr="00746D7E">
        <w:tc>
          <w:tcPr>
            <w:tcW w:w="1706" w:type="dxa"/>
          </w:tcPr>
          <w:p w14:paraId="6BD67588" w14:textId="77777777" w:rsidR="0086404E" w:rsidRPr="00F92004" w:rsidRDefault="0086404E" w:rsidP="00E07267">
            <w:pPr>
              <w:rPr>
                <w:rFonts w:ascii="Times New Roman" w:hAnsi="Times New Roman"/>
                <w:lang w:val="en-US"/>
              </w:rPr>
            </w:pPr>
            <w:r w:rsidRPr="00F92004">
              <w:rPr>
                <w:rFonts w:ascii="Times New Roman" w:hAnsi="Times New Roman"/>
                <w:lang w:val="en-US"/>
              </w:rPr>
              <w:t>Total 25-49</w:t>
            </w:r>
          </w:p>
        </w:tc>
        <w:tc>
          <w:tcPr>
            <w:tcW w:w="1003" w:type="dxa"/>
          </w:tcPr>
          <w:p w14:paraId="1D67DA38" w14:textId="77777777" w:rsidR="0086404E" w:rsidRPr="00F92004" w:rsidRDefault="0086404E" w:rsidP="00250643">
            <w:pPr>
              <w:rPr>
                <w:rFonts w:ascii="Times New Roman" w:hAnsi="Times New Roman"/>
                <w:lang w:val="en-US"/>
              </w:rPr>
            </w:pPr>
            <w:r w:rsidRPr="00F92004">
              <w:rPr>
                <w:rFonts w:ascii="Times New Roman" w:hAnsi="Times New Roman"/>
                <w:lang w:val="en-US"/>
              </w:rPr>
              <w:t>3</w:t>
            </w:r>
          </w:p>
        </w:tc>
        <w:tc>
          <w:tcPr>
            <w:tcW w:w="1558" w:type="dxa"/>
          </w:tcPr>
          <w:p w14:paraId="342B5AE7" w14:textId="77777777" w:rsidR="0086404E" w:rsidRPr="00F92004" w:rsidRDefault="0086404E">
            <w:pPr>
              <w:rPr>
                <w:rFonts w:ascii="Times New Roman" w:hAnsi="Times New Roman"/>
                <w:lang w:val="en-US"/>
              </w:rPr>
            </w:pPr>
            <w:r w:rsidRPr="00F92004">
              <w:rPr>
                <w:rFonts w:ascii="Times New Roman" w:hAnsi="Times New Roman"/>
                <w:lang w:val="en-US"/>
              </w:rPr>
              <w:t>11.5</w:t>
            </w:r>
          </w:p>
        </w:tc>
        <w:tc>
          <w:tcPr>
            <w:tcW w:w="2401" w:type="dxa"/>
            <w:vAlign w:val="center"/>
          </w:tcPr>
          <w:p w14:paraId="7E4B3179" w14:textId="77777777" w:rsidR="0086404E" w:rsidRPr="00F92004" w:rsidRDefault="0086404E">
            <w:pPr>
              <w:rPr>
                <w:rFonts w:ascii="Times New Roman" w:hAnsi="Times New Roman"/>
                <w:lang w:val="en-US"/>
              </w:rPr>
            </w:pPr>
            <w:r w:rsidRPr="00F92004">
              <w:rPr>
                <w:rFonts w:ascii="Times New Roman" w:hAnsi="Times New Roman"/>
                <w:lang w:val="en-US"/>
              </w:rPr>
              <w:t>0.3 (0.08-0.8)</w:t>
            </w:r>
          </w:p>
        </w:tc>
        <w:tc>
          <w:tcPr>
            <w:tcW w:w="1559" w:type="dxa"/>
            <w:vAlign w:val="center"/>
          </w:tcPr>
          <w:p w14:paraId="25B5DBD4" w14:textId="77777777" w:rsidR="0086404E" w:rsidRPr="00F92004" w:rsidRDefault="0086404E">
            <w:pPr>
              <w:rPr>
                <w:rFonts w:ascii="Times New Roman" w:hAnsi="Times New Roman"/>
                <w:lang w:val="en-US"/>
              </w:rPr>
            </w:pPr>
            <w:r w:rsidRPr="00F92004">
              <w:rPr>
                <w:rFonts w:ascii="Times New Roman" w:hAnsi="Times New Roman"/>
                <w:lang w:val="en-US"/>
              </w:rPr>
              <w:t>0.5</w:t>
            </w:r>
          </w:p>
        </w:tc>
        <w:tc>
          <w:tcPr>
            <w:tcW w:w="4640" w:type="dxa"/>
            <w:vAlign w:val="center"/>
          </w:tcPr>
          <w:p w14:paraId="4CBF2B02" w14:textId="77777777" w:rsidR="0086404E" w:rsidRPr="00F92004" w:rsidRDefault="0086404E">
            <w:pPr>
              <w:rPr>
                <w:rFonts w:ascii="Times New Roman" w:hAnsi="Times New Roman"/>
                <w:lang w:val="en-US"/>
              </w:rPr>
            </w:pPr>
            <w:r w:rsidRPr="00F92004">
              <w:rPr>
                <w:rFonts w:ascii="Times New Roman" w:hAnsi="Times New Roman"/>
                <w:b/>
                <w:lang w:val="en-US"/>
              </w:rPr>
              <w:t>6.3 (2.0-19.4)</w:t>
            </w:r>
          </w:p>
        </w:tc>
      </w:tr>
      <w:tr w:rsidR="0086404E" w:rsidRPr="00F92004" w14:paraId="595046D6" w14:textId="77777777" w:rsidTr="00746D7E">
        <w:tc>
          <w:tcPr>
            <w:tcW w:w="1706" w:type="dxa"/>
          </w:tcPr>
          <w:p w14:paraId="5BBB84FA" w14:textId="77777777" w:rsidR="0086404E" w:rsidRPr="00F92004" w:rsidRDefault="0086404E" w:rsidP="00E07267">
            <w:pPr>
              <w:rPr>
                <w:rFonts w:ascii="Times New Roman" w:hAnsi="Times New Roman"/>
                <w:lang w:val="en-US"/>
              </w:rPr>
            </w:pPr>
            <w:r w:rsidRPr="00F92004">
              <w:rPr>
                <w:rFonts w:ascii="Times New Roman" w:hAnsi="Times New Roman"/>
                <w:lang w:val="en-US"/>
              </w:rPr>
              <w:t>Total 50-69</w:t>
            </w:r>
          </w:p>
        </w:tc>
        <w:tc>
          <w:tcPr>
            <w:tcW w:w="1003" w:type="dxa"/>
          </w:tcPr>
          <w:p w14:paraId="43E9512C" w14:textId="77777777" w:rsidR="0086404E" w:rsidRPr="00F92004" w:rsidRDefault="0086404E" w:rsidP="00250643">
            <w:pPr>
              <w:rPr>
                <w:rFonts w:ascii="Times New Roman" w:hAnsi="Times New Roman"/>
                <w:lang w:val="en-US"/>
              </w:rPr>
            </w:pPr>
            <w:r w:rsidRPr="00F92004">
              <w:rPr>
                <w:rFonts w:ascii="Times New Roman" w:hAnsi="Times New Roman"/>
                <w:lang w:val="en-US"/>
              </w:rPr>
              <w:t>28</w:t>
            </w:r>
          </w:p>
        </w:tc>
        <w:tc>
          <w:tcPr>
            <w:tcW w:w="1558" w:type="dxa"/>
          </w:tcPr>
          <w:p w14:paraId="68DBE377" w14:textId="77777777" w:rsidR="0086404E" w:rsidRPr="00F92004" w:rsidRDefault="0086404E">
            <w:pPr>
              <w:rPr>
                <w:rFonts w:ascii="Times New Roman" w:hAnsi="Times New Roman"/>
                <w:lang w:val="en-US"/>
              </w:rPr>
            </w:pPr>
            <w:r w:rsidRPr="00F92004">
              <w:rPr>
                <w:rFonts w:ascii="Times New Roman" w:hAnsi="Times New Roman"/>
                <w:lang w:val="en-US"/>
              </w:rPr>
              <w:t>5.9</w:t>
            </w:r>
          </w:p>
        </w:tc>
        <w:tc>
          <w:tcPr>
            <w:tcW w:w="2401" w:type="dxa"/>
            <w:vAlign w:val="center"/>
          </w:tcPr>
          <w:p w14:paraId="56B24E4E" w14:textId="77777777" w:rsidR="0086404E" w:rsidRPr="00F92004" w:rsidRDefault="0086404E">
            <w:pPr>
              <w:rPr>
                <w:rFonts w:ascii="Times New Roman" w:hAnsi="Times New Roman"/>
                <w:lang w:val="en-US"/>
              </w:rPr>
            </w:pPr>
            <w:r w:rsidRPr="00F92004">
              <w:rPr>
                <w:rFonts w:ascii="Times New Roman" w:hAnsi="Times New Roman"/>
                <w:lang w:val="en-US"/>
              </w:rPr>
              <w:t>4.8 (3.3-6.9)</w:t>
            </w:r>
          </w:p>
        </w:tc>
        <w:tc>
          <w:tcPr>
            <w:tcW w:w="1559" w:type="dxa"/>
            <w:vAlign w:val="center"/>
          </w:tcPr>
          <w:p w14:paraId="1172ECC4" w14:textId="77777777" w:rsidR="0086404E" w:rsidRPr="00F92004" w:rsidRDefault="0086404E">
            <w:pPr>
              <w:rPr>
                <w:rFonts w:ascii="Times New Roman" w:hAnsi="Times New Roman"/>
                <w:lang w:val="en-US"/>
              </w:rPr>
            </w:pPr>
            <w:r w:rsidRPr="00F92004">
              <w:rPr>
                <w:rFonts w:ascii="Times New Roman" w:hAnsi="Times New Roman"/>
                <w:lang w:val="en-US"/>
              </w:rPr>
              <w:t>2.8</w:t>
            </w:r>
          </w:p>
        </w:tc>
        <w:tc>
          <w:tcPr>
            <w:tcW w:w="4640" w:type="dxa"/>
            <w:vAlign w:val="center"/>
          </w:tcPr>
          <w:p w14:paraId="00F1DA4C" w14:textId="77777777" w:rsidR="0086404E" w:rsidRPr="00F92004" w:rsidRDefault="0086404E">
            <w:pPr>
              <w:rPr>
                <w:rFonts w:ascii="Times New Roman" w:hAnsi="Times New Roman"/>
                <w:lang w:val="en-US"/>
              </w:rPr>
            </w:pPr>
            <w:r w:rsidRPr="00F92004">
              <w:rPr>
                <w:rFonts w:ascii="Times New Roman" w:hAnsi="Times New Roman"/>
                <w:b/>
                <w:lang w:val="en-US"/>
              </w:rPr>
              <w:t>9.9 (6.8-14.3)</w:t>
            </w:r>
          </w:p>
        </w:tc>
      </w:tr>
      <w:tr w:rsidR="0086404E" w:rsidRPr="00F92004" w14:paraId="7E5BAF33" w14:textId="77777777" w:rsidTr="00746D7E">
        <w:tc>
          <w:tcPr>
            <w:tcW w:w="1706" w:type="dxa"/>
          </w:tcPr>
          <w:p w14:paraId="77BA668B" w14:textId="77777777" w:rsidR="0086404E" w:rsidRPr="00F92004" w:rsidRDefault="0086404E" w:rsidP="00E07267">
            <w:pPr>
              <w:rPr>
                <w:rFonts w:ascii="Times New Roman" w:hAnsi="Times New Roman"/>
                <w:lang w:val="en-US"/>
              </w:rPr>
            </w:pPr>
            <w:r w:rsidRPr="00F92004">
              <w:rPr>
                <w:rFonts w:ascii="Times New Roman" w:hAnsi="Times New Roman"/>
                <w:lang w:val="en-US"/>
              </w:rPr>
              <w:t>Total 70+</w:t>
            </w:r>
          </w:p>
        </w:tc>
        <w:tc>
          <w:tcPr>
            <w:tcW w:w="1003" w:type="dxa"/>
          </w:tcPr>
          <w:p w14:paraId="44FCCFE4" w14:textId="77777777" w:rsidR="0086404E" w:rsidRPr="00F92004" w:rsidRDefault="0086404E" w:rsidP="00250643">
            <w:pPr>
              <w:rPr>
                <w:rFonts w:ascii="Times New Roman" w:hAnsi="Times New Roman"/>
                <w:lang w:val="en-US"/>
              </w:rPr>
            </w:pPr>
            <w:r w:rsidRPr="00F92004">
              <w:rPr>
                <w:rFonts w:ascii="Times New Roman" w:hAnsi="Times New Roman"/>
                <w:lang w:val="en-US"/>
              </w:rPr>
              <w:t>22</w:t>
            </w:r>
          </w:p>
        </w:tc>
        <w:tc>
          <w:tcPr>
            <w:tcW w:w="1558" w:type="dxa"/>
          </w:tcPr>
          <w:p w14:paraId="31C03F29" w14:textId="77777777" w:rsidR="0086404E" w:rsidRPr="00F92004" w:rsidRDefault="0086404E">
            <w:pPr>
              <w:rPr>
                <w:rFonts w:ascii="Times New Roman" w:hAnsi="Times New Roman"/>
                <w:lang w:val="en-US"/>
              </w:rPr>
            </w:pPr>
            <w:r w:rsidRPr="00F92004">
              <w:rPr>
                <w:rFonts w:ascii="Times New Roman" w:hAnsi="Times New Roman"/>
                <w:lang w:val="en-US"/>
              </w:rPr>
              <w:t>0.9</w:t>
            </w:r>
          </w:p>
        </w:tc>
        <w:tc>
          <w:tcPr>
            <w:tcW w:w="2401" w:type="dxa"/>
            <w:vAlign w:val="center"/>
          </w:tcPr>
          <w:p w14:paraId="3743DFDC" w14:textId="77777777" w:rsidR="0086404E" w:rsidRPr="00F92004" w:rsidRDefault="0086404E">
            <w:pPr>
              <w:rPr>
                <w:rFonts w:ascii="Times New Roman" w:hAnsi="Times New Roman"/>
                <w:lang w:val="en-US"/>
              </w:rPr>
            </w:pPr>
            <w:r w:rsidRPr="00F92004">
              <w:rPr>
                <w:rFonts w:ascii="Times New Roman" w:hAnsi="Times New Roman"/>
                <w:lang w:val="en-US"/>
              </w:rPr>
              <w:t>25.1 (16.5-38.0)</w:t>
            </w:r>
          </w:p>
        </w:tc>
        <w:tc>
          <w:tcPr>
            <w:tcW w:w="1559" w:type="dxa"/>
            <w:vAlign w:val="center"/>
          </w:tcPr>
          <w:p w14:paraId="41EFDE34" w14:textId="77777777" w:rsidR="0086404E" w:rsidRPr="00F92004" w:rsidRDefault="0086404E">
            <w:pPr>
              <w:rPr>
                <w:rFonts w:ascii="Times New Roman" w:hAnsi="Times New Roman"/>
                <w:lang w:val="en-US"/>
              </w:rPr>
            </w:pPr>
            <w:r w:rsidRPr="00F92004">
              <w:rPr>
                <w:rFonts w:ascii="Times New Roman" w:hAnsi="Times New Roman"/>
                <w:lang w:val="en-US"/>
              </w:rPr>
              <w:t>3.4</w:t>
            </w:r>
          </w:p>
        </w:tc>
        <w:tc>
          <w:tcPr>
            <w:tcW w:w="4640" w:type="dxa"/>
            <w:vAlign w:val="center"/>
          </w:tcPr>
          <w:p w14:paraId="2A2C3E38" w14:textId="77777777" w:rsidR="0086404E" w:rsidRPr="00F92004" w:rsidRDefault="0086404E">
            <w:pPr>
              <w:rPr>
                <w:rFonts w:ascii="Times New Roman" w:hAnsi="Times New Roman"/>
                <w:lang w:val="en-US"/>
              </w:rPr>
            </w:pPr>
            <w:r w:rsidRPr="00F92004">
              <w:rPr>
                <w:rFonts w:ascii="Times New Roman" w:hAnsi="Times New Roman"/>
                <w:b/>
                <w:lang w:val="en-US"/>
              </w:rPr>
              <w:t>6.5 (4.3-9.9)</w:t>
            </w:r>
          </w:p>
        </w:tc>
      </w:tr>
      <w:tr w:rsidR="0086404E" w:rsidRPr="00F92004" w14:paraId="25C1CA03" w14:textId="77777777" w:rsidTr="00746D7E">
        <w:tc>
          <w:tcPr>
            <w:tcW w:w="1706" w:type="dxa"/>
          </w:tcPr>
          <w:p w14:paraId="1E5D34F6" w14:textId="77777777" w:rsidR="0086404E" w:rsidRPr="00F92004" w:rsidRDefault="0086404E" w:rsidP="00E07267">
            <w:pPr>
              <w:rPr>
                <w:rFonts w:ascii="Times New Roman" w:hAnsi="Times New Roman"/>
                <w:lang w:val="en-US"/>
              </w:rPr>
            </w:pPr>
            <w:r w:rsidRPr="00F92004">
              <w:rPr>
                <w:rFonts w:ascii="Times New Roman" w:hAnsi="Times New Roman"/>
                <w:lang w:val="en-US"/>
              </w:rPr>
              <w:t>Total 25+</w:t>
            </w:r>
          </w:p>
        </w:tc>
        <w:tc>
          <w:tcPr>
            <w:tcW w:w="1003" w:type="dxa"/>
          </w:tcPr>
          <w:p w14:paraId="78C5778A" w14:textId="77777777" w:rsidR="0086404E" w:rsidRPr="00F92004" w:rsidRDefault="0086404E" w:rsidP="00250643">
            <w:pPr>
              <w:rPr>
                <w:rFonts w:ascii="Times New Roman" w:hAnsi="Times New Roman"/>
                <w:lang w:val="en-US"/>
              </w:rPr>
            </w:pPr>
            <w:r w:rsidRPr="00F92004">
              <w:rPr>
                <w:rFonts w:ascii="Times New Roman" w:hAnsi="Times New Roman"/>
                <w:lang w:val="en-US"/>
              </w:rPr>
              <w:t>53</w:t>
            </w:r>
          </w:p>
        </w:tc>
        <w:tc>
          <w:tcPr>
            <w:tcW w:w="1558" w:type="dxa"/>
          </w:tcPr>
          <w:p w14:paraId="4A87CF7C" w14:textId="77777777" w:rsidR="0086404E" w:rsidRPr="00F92004" w:rsidRDefault="0086404E">
            <w:pPr>
              <w:rPr>
                <w:rFonts w:ascii="Times New Roman" w:hAnsi="Times New Roman"/>
                <w:lang w:val="en-US"/>
              </w:rPr>
            </w:pPr>
            <w:r w:rsidRPr="00F92004">
              <w:rPr>
                <w:rFonts w:ascii="Times New Roman" w:hAnsi="Times New Roman"/>
                <w:lang w:val="en-US"/>
              </w:rPr>
              <w:t>18.3</w:t>
            </w:r>
          </w:p>
        </w:tc>
        <w:tc>
          <w:tcPr>
            <w:tcW w:w="2401" w:type="dxa"/>
            <w:vAlign w:val="center"/>
          </w:tcPr>
          <w:p w14:paraId="572FA6AE" w14:textId="77777777" w:rsidR="0086404E" w:rsidRPr="00F92004" w:rsidRDefault="0086404E">
            <w:pPr>
              <w:rPr>
                <w:rFonts w:ascii="Times New Roman" w:hAnsi="Times New Roman"/>
                <w:lang w:val="en-US"/>
              </w:rPr>
            </w:pPr>
            <w:r w:rsidRPr="00F92004">
              <w:rPr>
                <w:rFonts w:ascii="Times New Roman" w:hAnsi="Times New Roman"/>
                <w:lang w:val="en-US"/>
              </w:rPr>
              <w:t>2.9 (2.2-3.8)</w:t>
            </w:r>
          </w:p>
        </w:tc>
        <w:tc>
          <w:tcPr>
            <w:tcW w:w="1559" w:type="dxa"/>
            <w:vAlign w:val="center"/>
          </w:tcPr>
          <w:p w14:paraId="5A1A4ADC" w14:textId="77777777" w:rsidR="0086404E" w:rsidRPr="00F92004" w:rsidRDefault="0086404E">
            <w:pPr>
              <w:rPr>
                <w:rFonts w:ascii="Times New Roman" w:hAnsi="Times New Roman"/>
                <w:lang w:val="en-US"/>
              </w:rPr>
            </w:pPr>
            <w:r w:rsidRPr="00F92004">
              <w:rPr>
                <w:rFonts w:ascii="Times New Roman" w:hAnsi="Times New Roman"/>
                <w:lang w:val="en-US"/>
              </w:rPr>
              <w:t>6.7</w:t>
            </w:r>
          </w:p>
        </w:tc>
        <w:tc>
          <w:tcPr>
            <w:tcW w:w="4640" w:type="dxa"/>
            <w:vAlign w:val="center"/>
          </w:tcPr>
          <w:p w14:paraId="3DB6B81B" w14:textId="77777777" w:rsidR="0086404E" w:rsidRPr="00F92004" w:rsidRDefault="0086404E">
            <w:pPr>
              <w:rPr>
                <w:rFonts w:ascii="Times New Roman" w:hAnsi="Times New Roman"/>
                <w:lang w:val="en-US"/>
              </w:rPr>
            </w:pPr>
            <w:r w:rsidRPr="00F92004">
              <w:rPr>
                <w:rFonts w:ascii="Times New Roman" w:hAnsi="Times New Roman"/>
                <w:b/>
                <w:lang w:val="en-US"/>
              </w:rPr>
              <w:t>7.9 (6.1-10.4)</w:t>
            </w:r>
          </w:p>
        </w:tc>
      </w:tr>
      <w:tr w:rsidR="0086404E" w:rsidRPr="00F92004" w14:paraId="06756A57" w14:textId="77777777" w:rsidTr="00746D7E">
        <w:tc>
          <w:tcPr>
            <w:tcW w:w="1706" w:type="dxa"/>
          </w:tcPr>
          <w:p w14:paraId="166FA5A4" w14:textId="77777777" w:rsidR="0086404E" w:rsidRPr="00F92004" w:rsidRDefault="0086404E" w:rsidP="00E07267">
            <w:pPr>
              <w:rPr>
                <w:rFonts w:ascii="Times New Roman" w:hAnsi="Times New Roman"/>
                <w:lang w:val="en-US"/>
              </w:rPr>
            </w:pPr>
            <w:r w:rsidRPr="00F92004">
              <w:rPr>
                <w:rFonts w:ascii="Times New Roman" w:hAnsi="Times New Roman"/>
                <w:lang w:val="en-US"/>
              </w:rPr>
              <w:t>Women 25-49</w:t>
            </w:r>
          </w:p>
        </w:tc>
        <w:tc>
          <w:tcPr>
            <w:tcW w:w="1003" w:type="dxa"/>
          </w:tcPr>
          <w:p w14:paraId="5432422B" w14:textId="77777777" w:rsidR="0086404E" w:rsidRPr="00F92004" w:rsidRDefault="0086404E" w:rsidP="00250643">
            <w:pPr>
              <w:rPr>
                <w:rFonts w:ascii="Times New Roman" w:hAnsi="Times New Roman"/>
                <w:lang w:val="en-US"/>
              </w:rPr>
            </w:pPr>
            <w:r w:rsidRPr="00F92004">
              <w:rPr>
                <w:rFonts w:ascii="Times New Roman" w:hAnsi="Times New Roman"/>
                <w:lang w:val="en-US"/>
              </w:rPr>
              <w:t>2</w:t>
            </w:r>
          </w:p>
        </w:tc>
        <w:tc>
          <w:tcPr>
            <w:tcW w:w="1558" w:type="dxa"/>
            <w:vAlign w:val="center"/>
          </w:tcPr>
          <w:p w14:paraId="2721514D" w14:textId="77777777" w:rsidR="0086404E" w:rsidRPr="00F92004" w:rsidRDefault="0086404E">
            <w:pPr>
              <w:rPr>
                <w:rFonts w:ascii="Times New Roman" w:hAnsi="Times New Roman"/>
                <w:lang w:val="en-US"/>
              </w:rPr>
            </w:pPr>
            <w:r w:rsidRPr="00F92004">
              <w:rPr>
                <w:rFonts w:ascii="Times New Roman" w:hAnsi="Times New Roman"/>
                <w:lang w:val="en-US"/>
              </w:rPr>
              <w:t>6.0</w:t>
            </w:r>
          </w:p>
        </w:tc>
        <w:tc>
          <w:tcPr>
            <w:tcW w:w="2401" w:type="dxa"/>
            <w:vAlign w:val="center"/>
          </w:tcPr>
          <w:p w14:paraId="4438BD1B" w14:textId="77777777" w:rsidR="0086404E" w:rsidRPr="00F92004" w:rsidRDefault="0086404E">
            <w:pPr>
              <w:rPr>
                <w:rFonts w:ascii="Times New Roman" w:hAnsi="Times New Roman"/>
                <w:lang w:val="en-US"/>
              </w:rPr>
            </w:pPr>
            <w:r w:rsidRPr="00F92004">
              <w:rPr>
                <w:rFonts w:ascii="Times New Roman" w:hAnsi="Times New Roman"/>
                <w:lang w:val="en-US"/>
              </w:rPr>
              <w:t>0.3 (0.1-1.3)</w:t>
            </w:r>
          </w:p>
        </w:tc>
        <w:tc>
          <w:tcPr>
            <w:tcW w:w="1559" w:type="dxa"/>
            <w:vAlign w:val="center"/>
          </w:tcPr>
          <w:p w14:paraId="4FBB8F3F" w14:textId="77777777" w:rsidR="0086404E" w:rsidRPr="00F92004" w:rsidRDefault="0086404E">
            <w:pPr>
              <w:rPr>
                <w:rFonts w:ascii="Times New Roman" w:hAnsi="Times New Roman"/>
                <w:lang w:val="en-US"/>
              </w:rPr>
            </w:pPr>
            <w:r w:rsidRPr="00F92004">
              <w:rPr>
                <w:rFonts w:ascii="Times New Roman" w:hAnsi="Times New Roman"/>
                <w:lang w:val="en-US"/>
              </w:rPr>
              <w:t>0.1</w:t>
            </w:r>
          </w:p>
        </w:tc>
        <w:tc>
          <w:tcPr>
            <w:tcW w:w="4640" w:type="dxa"/>
            <w:vAlign w:val="center"/>
          </w:tcPr>
          <w:p w14:paraId="697346F1" w14:textId="77777777" w:rsidR="0086404E" w:rsidRPr="00F92004" w:rsidRDefault="0086404E">
            <w:pPr>
              <w:rPr>
                <w:rFonts w:ascii="Times New Roman" w:hAnsi="Times New Roman"/>
                <w:lang w:val="en-US"/>
              </w:rPr>
            </w:pPr>
            <w:r w:rsidRPr="00F92004">
              <w:rPr>
                <w:rFonts w:ascii="Times New Roman" w:hAnsi="Times New Roman"/>
                <w:b/>
                <w:lang w:val="en-US"/>
              </w:rPr>
              <w:t>13.8 (3.4-55.1)</w:t>
            </w:r>
          </w:p>
        </w:tc>
      </w:tr>
      <w:tr w:rsidR="0086404E" w:rsidRPr="00F92004" w14:paraId="2BE5EF89" w14:textId="77777777" w:rsidTr="00746D7E">
        <w:tc>
          <w:tcPr>
            <w:tcW w:w="1706" w:type="dxa"/>
          </w:tcPr>
          <w:p w14:paraId="617D3676" w14:textId="77777777" w:rsidR="0086404E" w:rsidRPr="00F92004" w:rsidRDefault="0086404E" w:rsidP="00E07267">
            <w:pPr>
              <w:rPr>
                <w:rFonts w:ascii="Times New Roman" w:hAnsi="Times New Roman"/>
                <w:lang w:val="en-US"/>
              </w:rPr>
            </w:pPr>
            <w:r w:rsidRPr="00F92004">
              <w:rPr>
                <w:rFonts w:ascii="Times New Roman" w:hAnsi="Times New Roman"/>
                <w:lang w:val="en-US"/>
              </w:rPr>
              <w:t>Women 50-69</w:t>
            </w:r>
          </w:p>
        </w:tc>
        <w:tc>
          <w:tcPr>
            <w:tcW w:w="1003" w:type="dxa"/>
          </w:tcPr>
          <w:p w14:paraId="1B9F492D" w14:textId="77777777" w:rsidR="0086404E" w:rsidRPr="00F92004" w:rsidRDefault="0086404E" w:rsidP="00250643">
            <w:pPr>
              <w:rPr>
                <w:rFonts w:ascii="Times New Roman" w:hAnsi="Times New Roman"/>
                <w:lang w:val="en-US"/>
              </w:rPr>
            </w:pPr>
            <w:r w:rsidRPr="00F92004">
              <w:rPr>
                <w:rFonts w:ascii="Times New Roman" w:hAnsi="Times New Roman"/>
                <w:lang w:val="en-US"/>
              </w:rPr>
              <w:t>8</w:t>
            </w:r>
          </w:p>
        </w:tc>
        <w:tc>
          <w:tcPr>
            <w:tcW w:w="1558" w:type="dxa"/>
            <w:vAlign w:val="center"/>
          </w:tcPr>
          <w:p w14:paraId="48C703F0" w14:textId="77777777" w:rsidR="0086404E" w:rsidRPr="00F92004" w:rsidRDefault="0086404E">
            <w:pPr>
              <w:rPr>
                <w:rFonts w:ascii="Times New Roman" w:hAnsi="Times New Roman"/>
                <w:lang w:val="en-US"/>
              </w:rPr>
            </w:pPr>
            <w:r w:rsidRPr="00F92004">
              <w:rPr>
                <w:rFonts w:ascii="Times New Roman" w:hAnsi="Times New Roman"/>
                <w:lang w:val="en-US"/>
              </w:rPr>
              <w:t>3.2</w:t>
            </w:r>
          </w:p>
        </w:tc>
        <w:tc>
          <w:tcPr>
            <w:tcW w:w="2401" w:type="dxa"/>
            <w:vAlign w:val="center"/>
          </w:tcPr>
          <w:p w14:paraId="15EED7B2" w14:textId="77777777" w:rsidR="0086404E" w:rsidRPr="00F92004" w:rsidRDefault="0086404E">
            <w:pPr>
              <w:rPr>
                <w:rFonts w:ascii="Times New Roman" w:hAnsi="Times New Roman"/>
                <w:lang w:val="en-US"/>
              </w:rPr>
            </w:pPr>
            <w:r w:rsidRPr="00F92004">
              <w:rPr>
                <w:rFonts w:ascii="Times New Roman" w:hAnsi="Times New Roman"/>
                <w:lang w:val="en-US"/>
              </w:rPr>
              <w:t>2.5 (1.3-5.0)</w:t>
            </w:r>
          </w:p>
        </w:tc>
        <w:tc>
          <w:tcPr>
            <w:tcW w:w="1559" w:type="dxa"/>
            <w:vAlign w:val="center"/>
          </w:tcPr>
          <w:p w14:paraId="06D58269" w14:textId="77777777" w:rsidR="0086404E" w:rsidRPr="00F92004" w:rsidRDefault="0086404E">
            <w:pPr>
              <w:rPr>
                <w:rFonts w:ascii="Times New Roman" w:hAnsi="Times New Roman"/>
                <w:lang w:val="en-US"/>
              </w:rPr>
            </w:pPr>
            <w:r w:rsidRPr="00F92004">
              <w:rPr>
                <w:rFonts w:ascii="Times New Roman" w:hAnsi="Times New Roman"/>
                <w:lang w:val="en-US"/>
              </w:rPr>
              <w:t>1.0</w:t>
            </w:r>
          </w:p>
        </w:tc>
        <w:tc>
          <w:tcPr>
            <w:tcW w:w="4640" w:type="dxa"/>
            <w:vAlign w:val="center"/>
          </w:tcPr>
          <w:p w14:paraId="47F8B935" w14:textId="77777777" w:rsidR="0086404E" w:rsidRPr="00F92004" w:rsidRDefault="0086404E">
            <w:pPr>
              <w:rPr>
                <w:rFonts w:ascii="Times New Roman" w:hAnsi="Times New Roman"/>
                <w:lang w:val="en-US"/>
              </w:rPr>
            </w:pPr>
            <w:r w:rsidRPr="00F92004">
              <w:rPr>
                <w:rFonts w:ascii="Times New Roman" w:hAnsi="Times New Roman"/>
                <w:b/>
                <w:lang w:val="en-US"/>
              </w:rPr>
              <w:t>7.7 (3.9-15.5)</w:t>
            </w:r>
          </w:p>
        </w:tc>
      </w:tr>
      <w:tr w:rsidR="0086404E" w:rsidRPr="00F92004" w14:paraId="08999F93" w14:textId="77777777" w:rsidTr="00746D7E">
        <w:tc>
          <w:tcPr>
            <w:tcW w:w="1706" w:type="dxa"/>
          </w:tcPr>
          <w:p w14:paraId="2F2326F9" w14:textId="77777777" w:rsidR="0086404E" w:rsidRPr="00F92004" w:rsidRDefault="0086404E" w:rsidP="00E07267">
            <w:pPr>
              <w:rPr>
                <w:rFonts w:ascii="Times New Roman" w:hAnsi="Times New Roman"/>
                <w:lang w:val="en-US"/>
              </w:rPr>
            </w:pPr>
            <w:r w:rsidRPr="00F92004">
              <w:rPr>
                <w:rFonts w:ascii="Times New Roman" w:hAnsi="Times New Roman"/>
                <w:lang w:val="en-US"/>
              </w:rPr>
              <w:t>Women 70+</w:t>
            </w:r>
          </w:p>
        </w:tc>
        <w:tc>
          <w:tcPr>
            <w:tcW w:w="1003" w:type="dxa"/>
          </w:tcPr>
          <w:p w14:paraId="729AEDE1" w14:textId="77777777" w:rsidR="0086404E" w:rsidRPr="00F92004" w:rsidRDefault="0086404E" w:rsidP="00250643">
            <w:pPr>
              <w:rPr>
                <w:rFonts w:ascii="Times New Roman" w:hAnsi="Times New Roman"/>
                <w:lang w:val="en-US"/>
              </w:rPr>
            </w:pPr>
            <w:r w:rsidRPr="00F92004">
              <w:rPr>
                <w:rFonts w:ascii="Times New Roman" w:hAnsi="Times New Roman"/>
                <w:lang w:val="en-US"/>
              </w:rPr>
              <w:t>17</w:t>
            </w:r>
          </w:p>
        </w:tc>
        <w:tc>
          <w:tcPr>
            <w:tcW w:w="1558" w:type="dxa"/>
            <w:vAlign w:val="center"/>
          </w:tcPr>
          <w:p w14:paraId="3CA4BF42" w14:textId="77777777" w:rsidR="0086404E" w:rsidRPr="00F92004" w:rsidRDefault="0086404E">
            <w:pPr>
              <w:rPr>
                <w:rFonts w:ascii="Times New Roman" w:hAnsi="Times New Roman"/>
                <w:lang w:val="en-US"/>
              </w:rPr>
            </w:pPr>
            <w:r w:rsidRPr="00F92004">
              <w:rPr>
                <w:rFonts w:ascii="Times New Roman" w:hAnsi="Times New Roman"/>
                <w:lang w:val="en-US"/>
              </w:rPr>
              <w:t>0.5</w:t>
            </w:r>
          </w:p>
        </w:tc>
        <w:tc>
          <w:tcPr>
            <w:tcW w:w="2401" w:type="dxa"/>
            <w:vAlign w:val="center"/>
          </w:tcPr>
          <w:p w14:paraId="174A1DD2" w14:textId="77777777" w:rsidR="0086404E" w:rsidRPr="00F92004" w:rsidRDefault="0086404E">
            <w:pPr>
              <w:rPr>
                <w:rFonts w:ascii="Times New Roman" w:hAnsi="Times New Roman"/>
                <w:lang w:val="en-US"/>
              </w:rPr>
            </w:pPr>
            <w:r w:rsidRPr="00F92004">
              <w:rPr>
                <w:rFonts w:ascii="Times New Roman" w:hAnsi="Times New Roman"/>
                <w:lang w:val="en-US"/>
              </w:rPr>
              <w:t>31.5 (19.6-50.7)</w:t>
            </w:r>
          </w:p>
        </w:tc>
        <w:tc>
          <w:tcPr>
            <w:tcW w:w="1559" w:type="dxa"/>
            <w:vAlign w:val="center"/>
          </w:tcPr>
          <w:p w14:paraId="1166C8C6" w14:textId="77777777" w:rsidR="0086404E" w:rsidRPr="00F92004" w:rsidRDefault="0086404E">
            <w:pPr>
              <w:rPr>
                <w:rFonts w:ascii="Times New Roman" w:hAnsi="Times New Roman"/>
                <w:lang w:val="en-US"/>
              </w:rPr>
            </w:pPr>
            <w:r w:rsidRPr="00F92004">
              <w:rPr>
                <w:rFonts w:ascii="Times New Roman" w:hAnsi="Times New Roman"/>
                <w:lang w:val="en-US"/>
              </w:rPr>
              <w:t>2.0</w:t>
            </w:r>
          </w:p>
        </w:tc>
        <w:tc>
          <w:tcPr>
            <w:tcW w:w="4640" w:type="dxa"/>
            <w:vAlign w:val="center"/>
          </w:tcPr>
          <w:p w14:paraId="2F311259" w14:textId="77777777" w:rsidR="0086404E" w:rsidRPr="00F92004" w:rsidRDefault="0086404E">
            <w:pPr>
              <w:rPr>
                <w:rFonts w:ascii="Times New Roman" w:hAnsi="Times New Roman"/>
                <w:lang w:val="en-US"/>
              </w:rPr>
            </w:pPr>
            <w:r w:rsidRPr="00F92004">
              <w:rPr>
                <w:rFonts w:ascii="Times New Roman" w:hAnsi="Times New Roman"/>
                <w:b/>
                <w:lang w:val="en-US"/>
              </w:rPr>
              <w:t>8.5 (5.3-13.7)</w:t>
            </w:r>
          </w:p>
        </w:tc>
      </w:tr>
      <w:tr w:rsidR="0086404E" w:rsidRPr="00F92004" w14:paraId="0D8F8B85" w14:textId="77777777" w:rsidTr="00746D7E">
        <w:tc>
          <w:tcPr>
            <w:tcW w:w="1706" w:type="dxa"/>
          </w:tcPr>
          <w:p w14:paraId="088B8992" w14:textId="77777777" w:rsidR="0086404E" w:rsidRPr="00F92004" w:rsidRDefault="0086404E" w:rsidP="00E07267">
            <w:pPr>
              <w:rPr>
                <w:rFonts w:ascii="Times New Roman" w:hAnsi="Times New Roman"/>
                <w:lang w:val="en-US"/>
              </w:rPr>
            </w:pPr>
            <w:r w:rsidRPr="00F92004">
              <w:rPr>
                <w:rFonts w:ascii="Times New Roman" w:hAnsi="Times New Roman"/>
                <w:lang w:val="en-US"/>
              </w:rPr>
              <w:t>Women 25+</w:t>
            </w:r>
          </w:p>
        </w:tc>
        <w:tc>
          <w:tcPr>
            <w:tcW w:w="1003" w:type="dxa"/>
          </w:tcPr>
          <w:p w14:paraId="6C295E3C" w14:textId="77777777" w:rsidR="0086404E" w:rsidRPr="00F92004" w:rsidRDefault="0086404E" w:rsidP="00250643">
            <w:pPr>
              <w:rPr>
                <w:rFonts w:ascii="Times New Roman" w:hAnsi="Times New Roman"/>
                <w:lang w:val="en-US"/>
              </w:rPr>
            </w:pPr>
            <w:r w:rsidRPr="00F92004">
              <w:rPr>
                <w:rFonts w:ascii="Times New Roman" w:hAnsi="Times New Roman"/>
                <w:lang w:val="en-US"/>
              </w:rPr>
              <w:t>27</w:t>
            </w:r>
          </w:p>
        </w:tc>
        <w:tc>
          <w:tcPr>
            <w:tcW w:w="1558" w:type="dxa"/>
            <w:vAlign w:val="center"/>
          </w:tcPr>
          <w:p w14:paraId="0A11067B" w14:textId="77777777" w:rsidR="0086404E" w:rsidRPr="00F92004" w:rsidRDefault="0086404E">
            <w:pPr>
              <w:rPr>
                <w:rFonts w:ascii="Times New Roman" w:hAnsi="Times New Roman"/>
                <w:lang w:val="en-US"/>
              </w:rPr>
            </w:pPr>
            <w:r w:rsidRPr="00F92004">
              <w:rPr>
                <w:rFonts w:ascii="Times New Roman" w:hAnsi="Times New Roman"/>
                <w:lang w:val="en-US"/>
              </w:rPr>
              <w:t>9.7</w:t>
            </w:r>
          </w:p>
        </w:tc>
        <w:tc>
          <w:tcPr>
            <w:tcW w:w="2401" w:type="dxa"/>
            <w:vAlign w:val="center"/>
          </w:tcPr>
          <w:p w14:paraId="4A3258B3" w14:textId="77777777" w:rsidR="0086404E" w:rsidRPr="00F92004" w:rsidRDefault="0086404E">
            <w:pPr>
              <w:rPr>
                <w:rFonts w:ascii="Times New Roman" w:hAnsi="Times New Roman"/>
                <w:lang w:val="en-US"/>
              </w:rPr>
            </w:pPr>
            <w:r w:rsidRPr="00F92004">
              <w:rPr>
                <w:rFonts w:ascii="Times New Roman" w:hAnsi="Times New Roman"/>
                <w:lang w:val="en-US"/>
              </w:rPr>
              <w:t>2.8 (1.9-4.1)</w:t>
            </w:r>
          </w:p>
        </w:tc>
        <w:tc>
          <w:tcPr>
            <w:tcW w:w="1559" w:type="dxa"/>
            <w:vAlign w:val="center"/>
          </w:tcPr>
          <w:p w14:paraId="0881B7D4" w14:textId="77777777" w:rsidR="0086404E" w:rsidRPr="00F92004" w:rsidRDefault="0086404E">
            <w:pPr>
              <w:rPr>
                <w:rFonts w:ascii="Times New Roman" w:hAnsi="Times New Roman"/>
                <w:lang w:val="en-US"/>
              </w:rPr>
            </w:pPr>
            <w:r w:rsidRPr="00F92004">
              <w:rPr>
                <w:rFonts w:ascii="Times New Roman" w:hAnsi="Times New Roman"/>
                <w:lang w:val="en-US"/>
              </w:rPr>
              <w:t>3.2</w:t>
            </w:r>
          </w:p>
        </w:tc>
        <w:tc>
          <w:tcPr>
            <w:tcW w:w="4640" w:type="dxa"/>
            <w:vAlign w:val="center"/>
          </w:tcPr>
          <w:p w14:paraId="7375E999" w14:textId="77777777" w:rsidR="0086404E" w:rsidRPr="00F92004" w:rsidRDefault="0086404E">
            <w:pPr>
              <w:rPr>
                <w:rFonts w:ascii="Times New Roman" w:hAnsi="Times New Roman"/>
                <w:lang w:val="en-US"/>
              </w:rPr>
            </w:pPr>
            <w:r w:rsidRPr="00F92004">
              <w:rPr>
                <w:rFonts w:ascii="Times New Roman" w:hAnsi="Times New Roman"/>
                <w:b/>
                <w:lang w:val="en-US"/>
              </w:rPr>
              <w:t>8.5 (5.8-12.4)</w:t>
            </w:r>
          </w:p>
        </w:tc>
      </w:tr>
      <w:tr w:rsidR="0086404E" w:rsidRPr="00F92004" w14:paraId="5FBC39A9" w14:textId="77777777" w:rsidTr="00746D7E">
        <w:tc>
          <w:tcPr>
            <w:tcW w:w="1706" w:type="dxa"/>
          </w:tcPr>
          <w:p w14:paraId="56E82762" w14:textId="77777777" w:rsidR="0086404E" w:rsidRPr="00F92004" w:rsidRDefault="0086404E" w:rsidP="00E07267">
            <w:pPr>
              <w:rPr>
                <w:rFonts w:ascii="Times New Roman" w:hAnsi="Times New Roman"/>
                <w:lang w:val="en-US"/>
              </w:rPr>
            </w:pPr>
            <w:r w:rsidRPr="00F92004">
              <w:rPr>
                <w:rFonts w:ascii="Times New Roman" w:hAnsi="Times New Roman"/>
                <w:lang w:val="en-US"/>
              </w:rPr>
              <w:t>Men 25-49</w:t>
            </w:r>
          </w:p>
        </w:tc>
        <w:tc>
          <w:tcPr>
            <w:tcW w:w="1003" w:type="dxa"/>
          </w:tcPr>
          <w:p w14:paraId="233BD20A" w14:textId="77777777" w:rsidR="0086404E" w:rsidRPr="00F92004" w:rsidRDefault="0086404E" w:rsidP="00250643">
            <w:pPr>
              <w:rPr>
                <w:rFonts w:ascii="Times New Roman" w:hAnsi="Times New Roman"/>
                <w:lang w:val="en-US"/>
              </w:rPr>
            </w:pPr>
            <w:r w:rsidRPr="00F92004">
              <w:rPr>
                <w:rFonts w:ascii="Times New Roman" w:hAnsi="Times New Roman"/>
                <w:lang w:val="en-US"/>
              </w:rPr>
              <w:t>1</w:t>
            </w:r>
          </w:p>
        </w:tc>
        <w:tc>
          <w:tcPr>
            <w:tcW w:w="1558" w:type="dxa"/>
            <w:vAlign w:val="center"/>
          </w:tcPr>
          <w:p w14:paraId="48F591A4" w14:textId="77777777" w:rsidR="0086404E" w:rsidRPr="00F92004" w:rsidRDefault="0086404E">
            <w:pPr>
              <w:rPr>
                <w:rFonts w:ascii="Times New Roman" w:hAnsi="Times New Roman"/>
                <w:lang w:val="en-US"/>
              </w:rPr>
            </w:pPr>
            <w:r w:rsidRPr="00F92004">
              <w:rPr>
                <w:rFonts w:ascii="Times New Roman" w:hAnsi="Times New Roman"/>
                <w:lang w:val="en-US"/>
              </w:rPr>
              <w:t>5.5</w:t>
            </w:r>
          </w:p>
        </w:tc>
        <w:tc>
          <w:tcPr>
            <w:tcW w:w="2401" w:type="dxa"/>
            <w:vAlign w:val="center"/>
          </w:tcPr>
          <w:p w14:paraId="0FE10969" w14:textId="77777777" w:rsidR="0086404E" w:rsidRPr="00F92004" w:rsidRDefault="0086404E">
            <w:pPr>
              <w:rPr>
                <w:rFonts w:ascii="Times New Roman" w:hAnsi="Times New Roman"/>
                <w:lang w:val="en-US"/>
              </w:rPr>
            </w:pPr>
            <w:r w:rsidRPr="00F92004">
              <w:rPr>
                <w:rFonts w:ascii="Times New Roman" w:hAnsi="Times New Roman"/>
                <w:lang w:val="en-US"/>
              </w:rPr>
              <w:t>0.2 (0.0-1.3)</w:t>
            </w:r>
          </w:p>
        </w:tc>
        <w:tc>
          <w:tcPr>
            <w:tcW w:w="1559" w:type="dxa"/>
            <w:vAlign w:val="center"/>
          </w:tcPr>
          <w:p w14:paraId="4732C9E6" w14:textId="77777777" w:rsidR="0086404E" w:rsidRPr="00F92004" w:rsidRDefault="0086404E">
            <w:pPr>
              <w:rPr>
                <w:rFonts w:ascii="Times New Roman" w:hAnsi="Times New Roman"/>
                <w:lang w:val="en-US"/>
              </w:rPr>
            </w:pPr>
            <w:r w:rsidRPr="00F92004">
              <w:rPr>
                <w:rFonts w:ascii="Times New Roman" w:hAnsi="Times New Roman"/>
                <w:lang w:val="en-US"/>
              </w:rPr>
              <w:t>0.3</w:t>
            </w:r>
          </w:p>
        </w:tc>
        <w:tc>
          <w:tcPr>
            <w:tcW w:w="4640" w:type="dxa"/>
            <w:vAlign w:val="center"/>
          </w:tcPr>
          <w:p w14:paraId="027864B6" w14:textId="77777777" w:rsidR="0086404E" w:rsidRPr="00F92004" w:rsidRDefault="0086404E">
            <w:pPr>
              <w:rPr>
                <w:rFonts w:ascii="Times New Roman" w:hAnsi="Times New Roman"/>
                <w:lang w:val="en-US"/>
              </w:rPr>
            </w:pPr>
            <w:r w:rsidRPr="00F92004">
              <w:rPr>
                <w:rFonts w:ascii="Times New Roman" w:hAnsi="Times New Roman"/>
                <w:lang w:val="en-US"/>
              </w:rPr>
              <w:t>3.0 (0.4-21.2)</w:t>
            </w:r>
          </w:p>
        </w:tc>
      </w:tr>
      <w:tr w:rsidR="0086404E" w:rsidRPr="00F92004" w14:paraId="48AD019B" w14:textId="77777777" w:rsidTr="00746D7E">
        <w:tc>
          <w:tcPr>
            <w:tcW w:w="1706" w:type="dxa"/>
          </w:tcPr>
          <w:p w14:paraId="52FCF44B" w14:textId="77777777" w:rsidR="0086404E" w:rsidRPr="00F92004" w:rsidRDefault="0086404E" w:rsidP="00E07267">
            <w:pPr>
              <w:rPr>
                <w:rFonts w:ascii="Times New Roman" w:hAnsi="Times New Roman"/>
                <w:lang w:val="en-US"/>
              </w:rPr>
            </w:pPr>
            <w:r w:rsidRPr="00F92004">
              <w:rPr>
                <w:rFonts w:ascii="Times New Roman" w:hAnsi="Times New Roman"/>
                <w:lang w:val="en-US"/>
              </w:rPr>
              <w:t>Men 50-69</w:t>
            </w:r>
          </w:p>
        </w:tc>
        <w:tc>
          <w:tcPr>
            <w:tcW w:w="1003" w:type="dxa"/>
          </w:tcPr>
          <w:p w14:paraId="4D34C14E" w14:textId="77777777" w:rsidR="0086404E" w:rsidRPr="00F92004" w:rsidRDefault="0086404E" w:rsidP="00250643">
            <w:pPr>
              <w:rPr>
                <w:rFonts w:ascii="Times New Roman" w:hAnsi="Times New Roman"/>
                <w:lang w:val="en-US"/>
              </w:rPr>
            </w:pPr>
            <w:r w:rsidRPr="00F92004">
              <w:rPr>
                <w:rFonts w:ascii="Times New Roman" w:hAnsi="Times New Roman"/>
                <w:lang w:val="en-US"/>
              </w:rPr>
              <w:t>20</w:t>
            </w:r>
          </w:p>
        </w:tc>
        <w:tc>
          <w:tcPr>
            <w:tcW w:w="1558" w:type="dxa"/>
            <w:vAlign w:val="center"/>
          </w:tcPr>
          <w:p w14:paraId="7BE8A1ED" w14:textId="77777777" w:rsidR="0086404E" w:rsidRPr="00F92004" w:rsidRDefault="0086404E">
            <w:pPr>
              <w:rPr>
                <w:rFonts w:ascii="Times New Roman" w:hAnsi="Times New Roman"/>
                <w:lang w:val="en-US"/>
              </w:rPr>
            </w:pPr>
            <w:r w:rsidRPr="00F92004">
              <w:rPr>
                <w:rFonts w:ascii="Times New Roman" w:hAnsi="Times New Roman"/>
                <w:lang w:val="en-US"/>
              </w:rPr>
              <w:t>2.7</w:t>
            </w:r>
          </w:p>
        </w:tc>
        <w:tc>
          <w:tcPr>
            <w:tcW w:w="2401" w:type="dxa"/>
            <w:vAlign w:val="center"/>
          </w:tcPr>
          <w:p w14:paraId="26990413" w14:textId="77777777" w:rsidR="0086404E" w:rsidRPr="00F92004" w:rsidRDefault="0086404E">
            <w:pPr>
              <w:rPr>
                <w:rFonts w:ascii="Times New Roman" w:hAnsi="Times New Roman"/>
                <w:lang w:val="en-US"/>
              </w:rPr>
            </w:pPr>
            <w:r w:rsidRPr="00F92004">
              <w:rPr>
                <w:rFonts w:ascii="Times New Roman" w:hAnsi="Times New Roman"/>
                <w:lang w:val="en-US"/>
              </w:rPr>
              <w:t>7.5 (4.8-11.6)</w:t>
            </w:r>
          </w:p>
        </w:tc>
        <w:tc>
          <w:tcPr>
            <w:tcW w:w="1559" w:type="dxa"/>
            <w:vAlign w:val="center"/>
          </w:tcPr>
          <w:p w14:paraId="573E13DC" w14:textId="77777777" w:rsidR="0086404E" w:rsidRPr="00F92004" w:rsidRDefault="0086404E">
            <w:pPr>
              <w:rPr>
                <w:rFonts w:ascii="Times New Roman" w:hAnsi="Times New Roman"/>
                <w:lang w:val="en-US"/>
              </w:rPr>
            </w:pPr>
            <w:r w:rsidRPr="00F92004">
              <w:rPr>
                <w:rFonts w:ascii="Times New Roman" w:hAnsi="Times New Roman"/>
                <w:lang w:val="en-US"/>
              </w:rPr>
              <w:t>1.8</w:t>
            </w:r>
          </w:p>
        </w:tc>
        <w:tc>
          <w:tcPr>
            <w:tcW w:w="4640" w:type="dxa"/>
            <w:vAlign w:val="center"/>
          </w:tcPr>
          <w:p w14:paraId="038CB94A" w14:textId="77777777" w:rsidR="0086404E" w:rsidRPr="00F92004" w:rsidRDefault="0086404E">
            <w:pPr>
              <w:rPr>
                <w:rFonts w:ascii="Times New Roman" w:hAnsi="Times New Roman"/>
                <w:lang w:val="en-US"/>
              </w:rPr>
            </w:pPr>
            <w:r w:rsidRPr="00F92004">
              <w:rPr>
                <w:rFonts w:ascii="Times New Roman" w:hAnsi="Times New Roman"/>
                <w:b/>
                <w:lang w:val="en-US"/>
              </w:rPr>
              <w:t>11.1 (7.1-17.2)</w:t>
            </w:r>
          </w:p>
        </w:tc>
      </w:tr>
      <w:tr w:rsidR="0086404E" w:rsidRPr="00F92004" w14:paraId="68C4C7A5" w14:textId="77777777" w:rsidTr="00746D7E">
        <w:tc>
          <w:tcPr>
            <w:tcW w:w="1706" w:type="dxa"/>
          </w:tcPr>
          <w:p w14:paraId="30237A37" w14:textId="77777777" w:rsidR="0086404E" w:rsidRPr="00F92004" w:rsidRDefault="0086404E" w:rsidP="00E07267">
            <w:pPr>
              <w:rPr>
                <w:rFonts w:ascii="Times New Roman" w:hAnsi="Times New Roman"/>
                <w:lang w:val="en-US"/>
              </w:rPr>
            </w:pPr>
            <w:r w:rsidRPr="00F92004">
              <w:rPr>
                <w:rFonts w:ascii="Times New Roman" w:hAnsi="Times New Roman"/>
                <w:lang w:val="en-US"/>
              </w:rPr>
              <w:t>Men 70+</w:t>
            </w:r>
          </w:p>
        </w:tc>
        <w:tc>
          <w:tcPr>
            <w:tcW w:w="1003" w:type="dxa"/>
          </w:tcPr>
          <w:p w14:paraId="5C1460D4" w14:textId="77777777" w:rsidR="0086404E" w:rsidRPr="00F92004" w:rsidRDefault="0086404E" w:rsidP="00250643">
            <w:pPr>
              <w:rPr>
                <w:rFonts w:ascii="Times New Roman" w:hAnsi="Times New Roman"/>
                <w:lang w:val="en-US"/>
              </w:rPr>
            </w:pPr>
            <w:r w:rsidRPr="00F92004">
              <w:rPr>
                <w:rFonts w:ascii="Times New Roman" w:hAnsi="Times New Roman"/>
                <w:lang w:val="en-US"/>
              </w:rPr>
              <w:t>5</w:t>
            </w:r>
          </w:p>
        </w:tc>
        <w:tc>
          <w:tcPr>
            <w:tcW w:w="1558" w:type="dxa"/>
            <w:vAlign w:val="center"/>
          </w:tcPr>
          <w:p w14:paraId="14D37E7C" w14:textId="77777777" w:rsidR="0086404E" w:rsidRPr="00F92004" w:rsidRDefault="0086404E">
            <w:pPr>
              <w:rPr>
                <w:rFonts w:ascii="Times New Roman" w:hAnsi="Times New Roman"/>
                <w:lang w:val="en-US"/>
              </w:rPr>
            </w:pPr>
            <w:r w:rsidRPr="00F92004">
              <w:rPr>
                <w:rFonts w:ascii="Times New Roman" w:hAnsi="Times New Roman"/>
                <w:lang w:val="en-US"/>
              </w:rPr>
              <w:t>0.3</w:t>
            </w:r>
          </w:p>
        </w:tc>
        <w:tc>
          <w:tcPr>
            <w:tcW w:w="2401" w:type="dxa"/>
            <w:vAlign w:val="center"/>
          </w:tcPr>
          <w:p w14:paraId="10A809E1" w14:textId="77777777" w:rsidR="0086404E" w:rsidRPr="00F92004" w:rsidRDefault="0086404E">
            <w:pPr>
              <w:rPr>
                <w:rFonts w:ascii="Times New Roman" w:hAnsi="Times New Roman"/>
                <w:lang w:val="en-US"/>
              </w:rPr>
            </w:pPr>
            <w:r w:rsidRPr="00F92004">
              <w:rPr>
                <w:rFonts w:ascii="Times New Roman" w:hAnsi="Times New Roman"/>
                <w:lang w:val="en-US"/>
              </w:rPr>
              <w:t>14.8 (6.1-11.6)</w:t>
            </w:r>
          </w:p>
        </w:tc>
        <w:tc>
          <w:tcPr>
            <w:tcW w:w="1559" w:type="dxa"/>
            <w:vAlign w:val="center"/>
          </w:tcPr>
          <w:p w14:paraId="198FC45F" w14:textId="77777777" w:rsidR="0086404E" w:rsidRPr="00F92004" w:rsidRDefault="0086404E">
            <w:pPr>
              <w:rPr>
                <w:rFonts w:ascii="Times New Roman" w:hAnsi="Times New Roman"/>
                <w:lang w:val="en-US"/>
              </w:rPr>
            </w:pPr>
            <w:r w:rsidRPr="00F92004">
              <w:rPr>
                <w:rFonts w:ascii="Times New Roman" w:hAnsi="Times New Roman"/>
                <w:lang w:val="en-US"/>
              </w:rPr>
              <w:t>1.4</w:t>
            </w:r>
          </w:p>
        </w:tc>
        <w:tc>
          <w:tcPr>
            <w:tcW w:w="4640" w:type="dxa"/>
            <w:vAlign w:val="center"/>
          </w:tcPr>
          <w:p w14:paraId="3B6D3CDD" w14:textId="77777777" w:rsidR="0086404E" w:rsidRPr="00F92004" w:rsidRDefault="0086404E">
            <w:pPr>
              <w:rPr>
                <w:rFonts w:ascii="Times New Roman" w:hAnsi="Times New Roman"/>
                <w:lang w:val="en-US"/>
              </w:rPr>
            </w:pPr>
            <w:r w:rsidRPr="00F92004">
              <w:rPr>
                <w:rFonts w:ascii="Times New Roman" w:hAnsi="Times New Roman"/>
                <w:b/>
                <w:lang w:val="en-US"/>
              </w:rPr>
              <w:t>3.6 (1.5-8.8)</w:t>
            </w:r>
          </w:p>
        </w:tc>
      </w:tr>
      <w:tr w:rsidR="0086404E" w:rsidRPr="00F92004" w14:paraId="227AE36B" w14:textId="77777777" w:rsidTr="00746D7E">
        <w:tc>
          <w:tcPr>
            <w:tcW w:w="1706" w:type="dxa"/>
            <w:tcBorders>
              <w:bottom w:val="single" w:sz="4" w:space="0" w:color="auto"/>
            </w:tcBorders>
          </w:tcPr>
          <w:p w14:paraId="602BEB38" w14:textId="77777777" w:rsidR="0086404E" w:rsidRPr="00F92004" w:rsidRDefault="0086404E" w:rsidP="00E07267">
            <w:pPr>
              <w:rPr>
                <w:rFonts w:ascii="Times New Roman" w:hAnsi="Times New Roman"/>
                <w:lang w:val="en-US"/>
              </w:rPr>
            </w:pPr>
            <w:r w:rsidRPr="00F92004">
              <w:rPr>
                <w:rFonts w:ascii="Times New Roman" w:hAnsi="Times New Roman"/>
                <w:lang w:val="en-US"/>
              </w:rPr>
              <w:t>Men 25+</w:t>
            </w:r>
          </w:p>
        </w:tc>
        <w:tc>
          <w:tcPr>
            <w:tcW w:w="1003" w:type="dxa"/>
            <w:tcBorders>
              <w:bottom w:val="single" w:sz="4" w:space="0" w:color="auto"/>
            </w:tcBorders>
          </w:tcPr>
          <w:p w14:paraId="0FEB9ADD" w14:textId="77777777" w:rsidR="0086404E" w:rsidRPr="00F92004" w:rsidRDefault="0086404E" w:rsidP="00250643">
            <w:pPr>
              <w:rPr>
                <w:rFonts w:ascii="Times New Roman" w:hAnsi="Times New Roman"/>
                <w:lang w:val="en-US"/>
              </w:rPr>
            </w:pPr>
            <w:r w:rsidRPr="00F92004">
              <w:rPr>
                <w:rFonts w:ascii="Times New Roman" w:hAnsi="Times New Roman"/>
                <w:lang w:val="en-US"/>
              </w:rPr>
              <w:t>26</w:t>
            </w:r>
          </w:p>
        </w:tc>
        <w:tc>
          <w:tcPr>
            <w:tcW w:w="1558" w:type="dxa"/>
            <w:tcBorders>
              <w:bottom w:val="single" w:sz="4" w:space="0" w:color="auto"/>
            </w:tcBorders>
          </w:tcPr>
          <w:p w14:paraId="5CA0C9C1" w14:textId="77777777" w:rsidR="0086404E" w:rsidRPr="00F92004" w:rsidRDefault="0086404E">
            <w:pPr>
              <w:rPr>
                <w:rFonts w:ascii="Times New Roman" w:hAnsi="Times New Roman"/>
                <w:lang w:val="en-US"/>
              </w:rPr>
            </w:pPr>
            <w:r w:rsidRPr="00F92004">
              <w:rPr>
                <w:rFonts w:ascii="Times New Roman" w:hAnsi="Times New Roman"/>
                <w:lang w:val="en-US"/>
              </w:rPr>
              <w:t>8.6</w:t>
            </w:r>
          </w:p>
        </w:tc>
        <w:tc>
          <w:tcPr>
            <w:tcW w:w="2401" w:type="dxa"/>
            <w:tcBorders>
              <w:bottom w:val="single" w:sz="4" w:space="0" w:color="auto"/>
            </w:tcBorders>
            <w:vAlign w:val="center"/>
          </w:tcPr>
          <w:p w14:paraId="1F68D72B" w14:textId="77777777" w:rsidR="0086404E" w:rsidRPr="00F92004" w:rsidRDefault="0086404E">
            <w:pPr>
              <w:rPr>
                <w:rFonts w:ascii="Times New Roman" w:hAnsi="Times New Roman"/>
                <w:lang w:val="en-US"/>
              </w:rPr>
            </w:pPr>
            <w:r w:rsidRPr="00F92004">
              <w:rPr>
                <w:rFonts w:ascii="Times New Roman" w:hAnsi="Times New Roman"/>
                <w:lang w:val="en-US"/>
              </w:rPr>
              <w:t>3.0 (2.1-4.5)</w:t>
            </w:r>
          </w:p>
        </w:tc>
        <w:tc>
          <w:tcPr>
            <w:tcW w:w="1559" w:type="dxa"/>
            <w:tcBorders>
              <w:bottom w:val="single" w:sz="4" w:space="0" w:color="auto"/>
            </w:tcBorders>
            <w:vAlign w:val="center"/>
          </w:tcPr>
          <w:p w14:paraId="14134F3C" w14:textId="77777777" w:rsidR="0086404E" w:rsidRPr="00F92004" w:rsidRDefault="0086404E">
            <w:pPr>
              <w:rPr>
                <w:rFonts w:ascii="Times New Roman" w:hAnsi="Times New Roman"/>
                <w:lang w:val="en-US"/>
              </w:rPr>
            </w:pPr>
            <w:r w:rsidRPr="00F92004">
              <w:rPr>
                <w:rFonts w:ascii="Times New Roman" w:hAnsi="Times New Roman"/>
                <w:lang w:val="en-US"/>
              </w:rPr>
              <w:t>3.5</w:t>
            </w:r>
          </w:p>
        </w:tc>
        <w:tc>
          <w:tcPr>
            <w:tcW w:w="4640" w:type="dxa"/>
            <w:tcBorders>
              <w:bottom w:val="single" w:sz="4" w:space="0" w:color="auto"/>
            </w:tcBorders>
            <w:vAlign w:val="center"/>
          </w:tcPr>
          <w:p w14:paraId="43D376A1" w14:textId="77777777" w:rsidR="0086404E" w:rsidRPr="00F92004" w:rsidRDefault="0086404E">
            <w:pPr>
              <w:rPr>
                <w:rFonts w:ascii="Times New Roman" w:hAnsi="Times New Roman"/>
                <w:lang w:val="en-US"/>
              </w:rPr>
            </w:pPr>
            <w:r w:rsidRPr="00F92004">
              <w:rPr>
                <w:rFonts w:ascii="Times New Roman" w:hAnsi="Times New Roman"/>
                <w:b/>
                <w:lang w:val="en-US"/>
              </w:rPr>
              <w:t>7.4 (5.0-10.9)</w:t>
            </w:r>
          </w:p>
        </w:tc>
      </w:tr>
    </w:tbl>
    <w:p w14:paraId="5F734D0C" w14:textId="77777777" w:rsidR="0086404E" w:rsidRPr="00F92004" w:rsidRDefault="0086404E" w:rsidP="00E07267">
      <w:pPr>
        <w:ind w:left="-851"/>
        <w:rPr>
          <w:rFonts w:ascii="Times New Roman" w:hAnsi="Times New Roman"/>
          <w:lang w:val="en-US"/>
        </w:rPr>
      </w:pPr>
      <w:r w:rsidRPr="00F92004">
        <w:rPr>
          <w:rFonts w:ascii="Times New Roman" w:hAnsi="Times New Roman"/>
          <w:lang w:val="en-US"/>
        </w:rPr>
        <w:t>*Age- and sex-standardized using incidence rates for the total Norwegian population during 2001-2009 in 1-year age groups as reference rates</w:t>
      </w:r>
    </w:p>
    <w:p w14:paraId="655FA2A5" w14:textId="5F4AD4D2" w:rsidR="0086404E" w:rsidRDefault="0086404E" w:rsidP="00250643">
      <w:pPr>
        <w:ind w:left="-851"/>
        <w:rPr>
          <w:rFonts w:ascii="Times New Roman" w:hAnsi="Times New Roman"/>
          <w:lang w:val="en-US"/>
        </w:rPr>
      </w:pPr>
      <w:r w:rsidRPr="00F92004">
        <w:rPr>
          <w:rFonts w:ascii="Times New Roman" w:hAnsi="Times New Roman"/>
          <w:lang w:val="en-US"/>
        </w:rPr>
        <w:t>SIR: standardized incidence ratio. Bold text denotes statistical significance.</w:t>
      </w:r>
    </w:p>
    <w:p w14:paraId="03259FEF" w14:textId="557548F3" w:rsidR="008B47B5" w:rsidRDefault="008B47B5" w:rsidP="00250643">
      <w:pPr>
        <w:ind w:left="-851"/>
        <w:rPr>
          <w:rFonts w:ascii="Times New Roman" w:hAnsi="Times New Roman"/>
          <w:lang w:val="en-US"/>
        </w:rPr>
      </w:pPr>
    </w:p>
    <w:p w14:paraId="0F7C63CE" w14:textId="6BD24BBE" w:rsidR="008B47B5" w:rsidRDefault="008B47B5" w:rsidP="00250643">
      <w:pPr>
        <w:ind w:left="-851"/>
        <w:rPr>
          <w:rFonts w:ascii="Times New Roman" w:hAnsi="Times New Roman"/>
          <w:lang w:val="en-US"/>
        </w:rPr>
      </w:pPr>
    </w:p>
    <w:p w14:paraId="7DB0B66D" w14:textId="77777777" w:rsidR="00B17B87" w:rsidRDefault="00B17B87" w:rsidP="00250643">
      <w:pPr>
        <w:ind w:left="-851"/>
        <w:rPr>
          <w:rFonts w:ascii="Times New Roman" w:hAnsi="Times New Roman"/>
          <w:lang w:val="en-US"/>
        </w:rPr>
      </w:pPr>
    </w:p>
    <w:p w14:paraId="42204A61" w14:textId="2453E4D0" w:rsidR="00B17B87" w:rsidRPr="00071C72" w:rsidRDefault="00B17B87" w:rsidP="00B17B87">
      <w:pPr>
        <w:pStyle w:val="Caption"/>
        <w:rPr>
          <w:rFonts w:ascii="Times New Roman" w:hAnsi="Times New Roman" w:cs="Times New Roman"/>
          <w:i w:val="0"/>
          <w:iCs w:val="0"/>
          <w:color w:val="auto"/>
          <w:sz w:val="24"/>
          <w:szCs w:val="24"/>
          <w:lang w:val="en-GB" w:eastAsia="en-US"/>
        </w:rPr>
      </w:pPr>
    </w:p>
    <w:p w14:paraId="417DD894" w14:textId="13EA7784" w:rsidR="00454A3D" w:rsidRPr="00071C72" w:rsidRDefault="00454A3D" w:rsidP="00454A3D">
      <w:pPr>
        <w:rPr>
          <w:lang w:val="en-GB"/>
        </w:rPr>
      </w:pPr>
    </w:p>
    <w:p w14:paraId="3E851C46" w14:textId="77777777" w:rsidR="00B17B87" w:rsidRPr="00454A3D" w:rsidRDefault="00B17B87" w:rsidP="00472691">
      <w:pPr>
        <w:rPr>
          <w:rFonts w:ascii="Times New Roman" w:hAnsi="Times New Roman" w:cs="Times New Roman"/>
          <w:lang w:val="en-US"/>
        </w:rPr>
      </w:pPr>
    </w:p>
    <w:p w14:paraId="4DA424DD" w14:textId="27A4FCB5" w:rsidR="008B47B5" w:rsidRPr="00472691" w:rsidRDefault="00472691" w:rsidP="00250643">
      <w:pPr>
        <w:ind w:left="-851"/>
        <w:rPr>
          <w:rFonts w:ascii="Times New Roman" w:hAnsi="Times New Roman"/>
          <w:lang w:val="en-GB"/>
        </w:rPr>
      </w:pPr>
      <w:r w:rsidRPr="00071C72">
        <w:rPr>
          <w:rFonts w:ascii="Times New Roman" w:hAnsi="Times New Roman"/>
          <w:b/>
          <w:lang w:val="en-GB"/>
        </w:rPr>
        <w:t xml:space="preserve">Table </w:t>
      </w:r>
      <w:proofErr w:type="gramStart"/>
      <w:r w:rsidRPr="00071C72">
        <w:rPr>
          <w:rFonts w:ascii="Times New Roman" w:hAnsi="Times New Roman"/>
          <w:b/>
          <w:lang w:val="en-GB"/>
        </w:rPr>
        <w:t>2</w:t>
      </w:r>
      <w:r w:rsidR="00746D7E">
        <w:rPr>
          <w:rFonts w:ascii="Times New Roman" w:hAnsi="Times New Roman"/>
          <w:lang w:val="en-GB"/>
        </w:rPr>
        <w:t>.</w:t>
      </w:r>
      <w:r>
        <w:rPr>
          <w:rFonts w:ascii="Times New Roman" w:hAnsi="Times New Roman"/>
          <w:lang w:val="en-GB"/>
        </w:rPr>
        <w:t>.</w:t>
      </w:r>
      <w:proofErr w:type="gramEnd"/>
      <w:r w:rsidR="00746D7E" w:rsidRPr="00071C72">
        <w:rPr>
          <w:lang w:val="en-US"/>
        </w:rPr>
        <w:t xml:space="preserve"> </w:t>
      </w:r>
      <w:r w:rsidR="00746D7E" w:rsidRPr="00746D7E">
        <w:rPr>
          <w:rFonts w:ascii="Times New Roman" w:hAnsi="Times New Roman"/>
          <w:lang w:val="en-GB"/>
        </w:rPr>
        <w:t>Incidence rate and standardized incidence ratios (SIR</w:t>
      </w:r>
      <w:r w:rsidR="00746D7E">
        <w:rPr>
          <w:rFonts w:ascii="Times New Roman" w:hAnsi="Times New Roman"/>
          <w:lang w:val="en-GB"/>
        </w:rPr>
        <w:t>)</w:t>
      </w:r>
      <w:r w:rsidR="00746D7E" w:rsidRPr="00746D7E" w:rsidDel="00746D7E">
        <w:rPr>
          <w:rFonts w:ascii="Times New Roman" w:hAnsi="Times New Roman"/>
          <w:lang w:val="en-GB"/>
        </w:rPr>
        <w:t xml:space="preserve"> </w:t>
      </w:r>
      <w:r>
        <w:rPr>
          <w:rFonts w:ascii="Times New Roman" w:hAnsi="Times New Roman"/>
          <w:lang w:val="en-GB"/>
        </w:rPr>
        <w:t xml:space="preserve">for aortic valve replacements </w:t>
      </w:r>
      <w:r w:rsidR="00746D7E" w:rsidRPr="00746D7E">
        <w:rPr>
          <w:rFonts w:ascii="Times New Roman" w:hAnsi="Times New Roman"/>
          <w:lang w:val="en-GB"/>
        </w:rPr>
        <w:t xml:space="preserve">among 3161 persons with genetically verified familial hypercholesterolemia during 2001-2009. </w:t>
      </w:r>
    </w:p>
    <w:tbl>
      <w:tblPr>
        <w:tblStyle w:val="TableGrid"/>
        <w:tblW w:w="11336" w:type="dxa"/>
        <w:tblInd w:w="-85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9"/>
        <w:gridCol w:w="1038"/>
        <w:gridCol w:w="1701"/>
        <w:gridCol w:w="2410"/>
        <w:gridCol w:w="1418"/>
        <w:gridCol w:w="3260"/>
      </w:tblGrid>
      <w:tr w:rsidR="00454A3D" w14:paraId="58584234" w14:textId="77777777" w:rsidTr="00071C72">
        <w:tc>
          <w:tcPr>
            <w:tcW w:w="1509" w:type="dxa"/>
          </w:tcPr>
          <w:p w14:paraId="030A08DB" w14:textId="77777777" w:rsidR="00454A3D" w:rsidRPr="00071C72" w:rsidRDefault="00454A3D" w:rsidP="00250643">
            <w:pPr>
              <w:rPr>
                <w:rFonts w:ascii="Times New Roman" w:hAnsi="Times New Roman"/>
                <w:lang w:val="en-GB"/>
              </w:rPr>
            </w:pPr>
          </w:p>
        </w:tc>
        <w:tc>
          <w:tcPr>
            <w:tcW w:w="1038" w:type="dxa"/>
          </w:tcPr>
          <w:p w14:paraId="330278B9" w14:textId="5C0A4980" w:rsidR="00454A3D" w:rsidRDefault="00454A3D" w:rsidP="00250643">
            <w:pPr>
              <w:rPr>
                <w:rFonts w:ascii="Times New Roman" w:hAnsi="Times New Roman"/>
                <w:lang w:val="nn-NO"/>
              </w:rPr>
            </w:pPr>
            <w:proofErr w:type="spellStart"/>
            <w:r>
              <w:rPr>
                <w:rFonts w:ascii="Times New Roman" w:hAnsi="Times New Roman"/>
                <w:lang w:val="nn-NO"/>
              </w:rPr>
              <w:t>Incident</w:t>
            </w:r>
            <w:proofErr w:type="spellEnd"/>
            <w:r>
              <w:rPr>
                <w:rFonts w:ascii="Times New Roman" w:hAnsi="Times New Roman"/>
                <w:lang w:val="nn-NO"/>
              </w:rPr>
              <w:t xml:space="preserve"> cases</w:t>
            </w:r>
          </w:p>
        </w:tc>
        <w:tc>
          <w:tcPr>
            <w:tcW w:w="1701" w:type="dxa"/>
          </w:tcPr>
          <w:p w14:paraId="00DE2FC6" w14:textId="78F9FE33" w:rsidR="00454A3D" w:rsidRDefault="00454A3D" w:rsidP="00250643">
            <w:pPr>
              <w:rPr>
                <w:rFonts w:ascii="Times New Roman" w:hAnsi="Times New Roman"/>
                <w:lang w:val="nn-NO"/>
              </w:rPr>
            </w:pPr>
            <w:r>
              <w:rPr>
                <w:rFonts w:ascii="Times New Roman" w:hAnsi="Times New Roman"/>
                <w:lang w:val="nn-NO"/>
              </w:rPr>
              <w:t xml:space="preserve">Person </w:t>
            </w:r>
            <w:proofErr w:type="spellStart"/>
            <w:r>
              <w:rPr>
                <w:rFonts w:ascii="Times New Roman" w:hAnsi="Times New Roman"/>
                <w:lang w:val="nn-NO"/>
              </w:rPr>
              <w:t>years</w:t>
            </w:r>
            <w:proofErr w:type="spellEnd"/>
            <w:r>
              <w:rPr>
                <w:rFonts w:ascii="Times New Roman" w:hAnsi="Times New Roman"/>
                <w:lang w:val="nn-NO"/>
              </w:rPr>
              <w:t xml:space="preserve"> in 1000</w:t>
            </w:r>
          </w:p>
        </w:tc>
        <w:tc>
          <w:tcPr>
            <w:tcW w:w="2410" w:type="dxa"/>
          </w:tcPr>
          <w:p w14:paraId="66DB6BE2" w14:textId="2D826BEA" w:rsidR="00454A3D" w:rsidRPr="00071C72" w:rsidRDefault="00454A3D" w:rsidP="00250643">
            <w:pPr>
              <w:rPr>
                <w:rFonts w:ascii="Times New Roman" w:hAnsi="Times New Roman"/>
                <w:lang w:val="en-GB"/>
              </w:rPr>
            </w:pPr>
            <w:r w:rsidRPr="00071C72">
              <w:rPr>
                <w:rFonts w:ascii="Times New Roman" w:hAnsi="Times New Roman"/>
                <w:lang w:val="en-GB"/>
              </w:rPr>
              <w:t>Crude incidence rate per 1000</w:t>
            </w:r>
            <w:r w:rsidR="00746D7E" w:rsidRPr="00071C72">
              <w:rPr>
                <w:rFonts w:ascii="Times New Roman" w:hAnsi="Times New Roman"/>
                <w:lang w:val="en-GB"/>
              </w:rPr>
              <w:t xml:space="preserve"> person years (95% CI)</w:t>
            </w:r>
          </w:p>
        </w:tc>
        <w:tc>
          <w:tcPr>
            <w:tcW w:w="1418" w:type="dxa"/>
          </w:tcPr>
          <w:p w14:paraId="0AC6BCB6" w14:textId="04862DC0" w:rsidR="00454A3D" w:rsidRDefault="00454A3D" w:rsidP="00250643">
            <w:pPr>
              <w:rPr>
                <w:rFonts w:ascii="Times New Roman" w:hAnsi="Times New Roman"/>
                <w:lang w:val="nn-NO"/>
              </w:rPr>
            </w:pPr>
            <w:proofErr w:type="spellStart"/>
            <w:r>
              <w:rPr>
                <w:rFonts w:ascii="Times New Roman" w:hAnsi="Times New Roman"/>
                <w:lang w:val="nn-NO"/>
              </w:rPr>
              <w:t>Expected</w:t>
            </w:r>
            <w:proofErr w:type="spellEnd"/>
            <w:r>
              <w:rPr>
                <w:rFonts w:ascii="Times New Roman" w:hAnsi="Times New Roman"/>
                <w:lang w:val="nn-NO"/>
              </w:rPr>
              <w:t xml:space="preserve"> </w:t>
            </w:r>
            <w:proofErr w:type="spellStart"/>
            <w:r>
              <w:rPr>
                <w:rFonts w:ascii="Times New Roman" w:hAnsi="Times New Roman"/>
                <w:lang w:val="nn-NO"/>
              </w:rPr>
              <w:t>number</w:t>
            </w:r>
            <w:proofErr w:type="spellEnd"/>
            <w:r>
              <w:rPr>
                <w:rFonts w:ascii="Times New Roman" w:hAnsi="Times New Roman"/>
                <w:lang w:val="nn-NO"/>
              </w:rPr>
              <w:t xml:space="preserve"> </w:t>
            </w:r>
            <w:proofErr w:type="spellStart"/>
            <w:r>
              <w:rPr>
                <w:rFonts w:ascii="Times New Roman" w:hAnsi="Times New Roman"/>
                <w:lang w:val="nn-NO"/>
              </w:rPr>
              <w:t>of</w:t>
            </w:r>
            <w:proofErr w:type="spellEnd"/>
            <w:r>
              <w:rPr>
                <w:rFonts w:ascii="Times New Roman" w:hAnsi="Times New Roman"/>
                <w:lang w:val="nn-NO"/>
              </w:rPr>
              <w:t xml:space="preserve"> cases</w:t>
            </w:r>
          </w:p>
        </w:tc>
        <w:tc>
          <w:tcPr>
            <w:tcW w:w="3260" w:type="dxa"/>
          </w:tcPr>
          <w:p w14:paraId="05423783" w14:textId="3B1214C8" w:rsidR="00454A3D" w:rsidRDefault="00454A3D" w:rsidP="00250643">
            <w:pPr>
              <w:rPr>
                <w:rFonts w:ascii="Times New Roman" w:hAnsi="Times New Roman"/>
                <w:lang w:val="nn-NO"/>
              </w:rPr>
            </w:pPr>
            <w:r>
              <w:rPr>
                <w:rFonts w:ascii="Times New Roman" w:hAnsi="Times New Roman"/>
                <w:lang w:val="nn-NO"/>
              </w:rPr>
              <w:t>SIR</w:t>
            </w:r>
            <w:r w:rsidR="00746D7E">
              <w:rPr>
                <w:rFonts w:ascii="Times New Roman" w:hAnsi="Times New Roman"/>
                <w:lang w:val="nn-NO"/>
              </w:rPr>
              <w:t xml:space="preserve"> </w:t>
            </w:r>
            <w:r>
              <w:rPr>
                <w:rFonts w:ascii="Times New Roman" w:hAnsi="Times New Roman"/>
                <w:lang w:val="nn-NO"/>
              </w:rPr>
              <w:t>(95%CI)</w:t>
            </w:r>
            <w:r w:rsidR="00746D7E">
              <w:rPr>
                <w:rFonts w:ascii="Times New Roman" w:hAnsi="Times New Roman"/>
                <w:lang w:val="nn-NO"/>
              </w:rPr>
              <w:t>*</w:t>
            </w:r>
          </w:p>
        </w:tc>
      </w:tr>
      <w:tr w:rsidR="00454A3D" w:rsidRPr="000B1972" w14:paraId="399CDAF5" w14:textId="77777777" w:rsidTr="00071C72">
        <w:tc>
          <w:tcPr>
            <w:tcW w:w="1509" w:type="dxa"/>
          </w:tcPr>
          <w:p w14:paraId="4CF0A5C6" w14:textId="36F39F66" w:rsidR="00454A3D" w:rsidRDefault="00F27EE9" w:rsidP="00250643">
            <w:pPr>
              <w:rPr>
                <w:rFonts w:ascii="Times New Roman" w:hAnsi="Times New Roman"/>
                <w:lang w:val="nn-NO"/>
              </w:rPr>
            </w:pPr>
            <w:r>
              <w:rPr>
                <w:rFonts w:ascii="Times New Roman" w:hAnsi="Times New Roman"/>
                <w:lang w:val="nn-NO"/>
              </w:rPr>
              <w:t>Total 25+</w:t>
            </w:r>
          </w:p>
        </w:tc>
        <w:tc>
          <w:tcPr>
            <w:tcW w:w="1038" w:type="dxa"/>
          </w:tcPr>
          <w:p w14:paraId="47147173" w14:textId="0EEFC9A7" w:rsidR="00454A3D" w:rsidRDefault="00F27EE9" w:rsidP="00250643">
            <w:pPr>
              <w:rPr>
                <w:rFonts w:ascii="Times New Roman" w:hAnsi="Times New Roman"/>
                <w:lang w:val="nn-NO"/>
              </w:rPr>
            </w:pPr>
            <w:r>
              <w:rPr>
                <w:rFonts w:ascii="Times New Roman" w:hAnsi="Times New Roman"/>
                <w:lang w:val="nn-NO"/>
              </w:rPr>
              <w:t>24</w:t>
            </w:r>
          </w:p>
        </w:tc>
        <w:tc>
          <w:tcPr>
            <w:tcW w:w="1701" w:type="dxa"/>
          </w:tcPr>
          <w:p w14:paraId="76511E6B" w14:textId="1CD4FCB6" w:rsidR="00454A3D" w:rsidRDefault="00F27EE9" w:rsidP="00250643">
            <w:pPr>
              <w:rPr>
                <w:rFonts w:ascii="Times New Roman" w:hAnsi="Times New Roman"/>
                <w:lang w:val="nn-NO"/>
              </w:rPr>
            </w:pPr>
            <w:r>
              <w:rPr>
                <w:rFonts w:ascii="Times New Roman" w:hAnsi="Times New Roman"/>
                <w:lang w:val="nn-NO"/>
              </w:rPr>
              <w:t>18.4</w:t>
            </w:r>
          </w:p>
        </w:tc>
        <w:tc>
          <w:tcPr>
            <w:tcW w:w="2410" w:type="dxa"/>
          </w:tcPr>
          <w:p w14:paraId="2108E051" w14:textId="552A43F5" w:rsidR="00454A3D" w:rsidRPr="00071C72" w:rsidRDefault="00F27EE9" w:rsidP="000B1972">
            <w:pPr>
              <w:rPr>
                <w:rFonts w:ascii="Times New Roman" w:hAnsi="Times New Roman"/>
                <w:lang w:val="en-GB"/>
              </w:rPr>
            </w:pPr>
            <w:r w:rsidRPr="00071C72">
              <w:rPr>
                <w:rFonts w:ascii="Times New Roman" w:hAnsi="Times New Roman"/>
                <w:lang w:val="en-GB"/>
              </w:rPr>
              <w:t>1.3</w:t>
            </w:r>
            <w:r w:rsidR="00746D7E" w:rsidRPr="00071C72">
              <w:rPr>
                <w:rFonts w:ascii="Times New Roman" w:hAnsi="Times New Roman"/>
                <w:lang w:val="en-GB"/>
              </w:rPr>
              <w:t xml:space="preserve"> (</w:t>
            </w:r>
            <w:r w:rsidR="000B1972" w:rsidRPr="00071C72">
              <w:rPr>
                <w:rFonts w:ascii="Times New Roman" w:hAnsi="Times New Roman"/>
                <w:lang w:val="en-GB"/>
              </w:rPr>
              <w:t>0.</w:t>
            </w:r>
            <w:r w:rsidR="000B1972">
              <w:rPr>
                <w:rFonts w:ascii="Times New Roman" w:hAnsi="Times New Roman"/>
                <w:lang w:val="en-GB"/>
              </w:rPr>
              <w:t>9</w:t>
            </w:r>
            <w:r w:rsidR="00746D7E" w:rsidRPr="00071C72">
              <w:rPr>
                <w:rFonts w:ascii="Times New Roman" w:hAnsi="Times New Roman"/>
                <w:lang w:val="en-GB"/>
              </w:rPr>
              <w:t>-</w:t>
            </w:r>
            <w:r w:rsidR="000B1972">
              <w:rPr>
                <w:rFonts w:ascii="Times New Roman" w:hAnsi="Times New Roman"/>
                <w:lang w:val="en-GB"/>
              </w:rPr>
              <w:t>1.9</w:t>
            </w:r>
            <w:r w:rsidR="00746D7E" w:rsidRPr="00071C72">
              <w:rPr>
                <w:rFonts w:ascii="Times New Roman" w:hAnsi="Times New Roman"/>
                <w:lang w:val="en-GB"/>
              </w:rPr>
              <w:t>)</w:t>
            </w:r>
          </w:p>
        </w:tc>
        <w:tc>
          <w:tcPr>
            <w:tcW w:w="1418" w:type="dxa"/>
          </w:tcPr>
          <w:p w14:paraId="6C923733" w14:textId="7A9185DF" w:rsidR="00454A3D" w:rsidRPr="00071C72" w:rsidRDefault="00F27EE9" w:rsidP="00250643">
            <w:pPr>
              <w:rPr>
                <w:rFonts w:ascii="Times New Roman" w:hAnsi="Times New Roman"/>
                <w:lang w:val="en-GB"/>
              </w:rPr>
            </w:pPr>
            <w:r w:rsidRPr="00071C72">
              <w:rPr>
                <w:rFonts w:ascii="Times New Roman" w:hAnsi="Times New Roman"/>
                <w:lang w:val="en-GB"/>
              </w:rPr>
              <w:t>3.1</w:t>
            </w:r>
          </w:p>
        </w:tc>
        <w:tc>
          <w:tcPr>
            <w:tcW w:w="3260" w:type="dxa"/>
          </w:tcPr>
          <w:p w14:paraId="405C8D13" w14:textId="4112F396" w:rsidR="00454A3D" w:rsidRPr="00071C72" w:rsidRDefault="00F27EE9" w:rsidP="00250643">
            <w:pPr>
              <w:rPr>
                <w:rFonts w:ascii="Times New Roman" w:hAnsi="Times New Roman"/>
                <w:b/>
                <w:lang w:val="en-GB"/>
              </w:rPr>
            </w:pPr>
            <w:r w:rsidRPr="00071C72">
              <w:rPr>
                <w:rFonts w:ascii="Times New Roman" w:hAnsi="Times New Roman"/>
                <w:b/>
                <w:lang w:val="en-GB"/>
              </w:rPr>
              <w:t>7.7 (5.2-11.5)</w:t>
            </w:r>
          </w:p>
        </w:tc>
      </w:tr>
      <w:tr w:rsidR="00454A3D" w:rsidRPr="000B1972" w14:paraId="1FD7D738" w14:textId="77777777" w:rsidTr="00071C72">
        <w:tc>
          <w:tcPr>
            <w:tcW w:w="1509" w:type="dxa"/>
          </w:tcPr>
          <w:p w14:paraId="5188C6AA" w14:textId="3147F05D" w:rsidR="00454A3D" w:rsidRPr="00071C72" w:rsidRDefault="00F27EE9" w:rsidP="00250643">
            <w:pPr>
              <w:rPr>
                <w:rFonts w:ascii="Times New Roman" w:hAnsi="Times New Roman"/>
                <w:lang w:val="en-GB"/>
              </w:rPr>
            </w:pPr>
            <w:r w:rsidRPr="00071C72">
              <w:rPr>
                <w:rFonts w:ascii="Times New Roman" w:hAnsi="Times New Roman"/>
                <w:lang w:val="en-GB"/>
              </w:rPr>
              <w:t>Women 25+</w:t>
            </w:r>
          </w:p>
        </w:tc>
        <w:tc>
          <w:tcPr>
            <w:tcW w:w="1038" w:type="dxa"/>
          </w:tcPr>
          <w:p w14:paraId="073A438C" w14:textId="4AECF607" w:rsidR="00454A3D" w:rsidRPr="00071C72" w:rsidRDefault="00F27EE9" w:rsidP="00250643">
            <w:pPr>
              <w:rPr>
                <w:rFonts w:ascii="Times New Roman" w:hAnsi="Times New Roman"/>
                <w:lang w:val="en-GB"/>
              </w:rPr>
            </w:pPr>
            <w:r w:rsidRPr="00071C72">
              <w:rPr>
                <w:rFonts w:ascii="Times New Roman" w:hAnsi="Times New Roman"/>
                <w:lang w:val="en-GB"/>
              </w:rPr>
              <w:t>14</w:t>
            </w:r>
          </w:p>
        </w:tc>
        <w:tc>
          <w:tcPr>
            <w:tcW w:w="1701" w:type="dxa"/>
          </w:tcPr>
          <w:p w14:paraId="613E18E4" w14:textId="4F638F91" w:rsidR="00454A3D" w:rsidRPr="00071C72" w:rsidRDefault="00F27EE9" w:rsidP="00250643">
            <w:pPr>
              <w:rPr>
                <w:rFonts w:ascii="Times New Roman" w:hAnsi="Times New Roman"/>
                <w:lang w:val="en-GB"/>
              </w:rPr>
            </w:pPr>
            <w:r w:rsidRPr="00071C72">
              <w:rPr>
                <w:rFonts w:ascii="Times New Roman" w:hAnsi="Times New Roman"/>
                <w:lang w:val="en-GB"/>
              </w:rPr>
              <w:t>9.8</w:t>
            </w:r>
          </w:p>
        </w:tc>
        <w:tc>
          <w:tcPr>
            <w:tcW w:w="2410" w:type="dxa"/>
          </w:tcPr>
          <w:p w14:paraId="264DC429" w14:textId="677BCC65" w:rsidR="00454A3D" w:rsidRPr="00071C72" w:rsidRDefault="00F27EE9" w:rsidP="000B1972">
            <w:pPr>
              <w:rPr>
                <w:rFonts w:ascii="Times New Roman" w:hAnsi="Times New Roman"/>
                <w:lang w:val="en-GB"/>
              </w:rPr>
            </w:pPr>
            <w:r w:rsidRPr="00071C72">
              <w:rPr>
                <w:rFonts w:ascii="Times New Roman" w:hAnsi="Times New Roman"/>
                <w:lang w:val="en-GB"/>
              </w:rPr>
              <w:t>1.4</w:t>
            </w:r>
            <w:r w:rsidR="00746D7E" w:rsidRPr="00071C72">
              <w:rPr>
                <w:rFonts w:ascii="Times New Roman" w:hAnsi="Times New Roman"/>
                <w:lang w:val="en-GB"/>
              </w:rPr>
              <w:t xml:space="preserve"> (</w:t>
            </w:r>
            <w:r w:rsidR="000B1972">
              <w:rPr>
                <w:rFonts w:ascii="Times New Roman" w:hAnsi="Times New Roman"/>
                <w:lang w:val="en-GB"/>
              </w:rPr>
              <w:t>0.8-2.4</w:t>
            </w:r>
            <w:r w:rsidR="00746D7E" w:rsidRPr="00071C72">
              <w:rPr>
                <w:rFonts w:ascii="Times New Roman" w:hAnsi="Times New Roman"/>
                <w:lang w:val="en-GB"/>
              </w:rPr>
              <w:t>)</w:t>
            </w:r>
          </w:p>
        </w:tc>
        <w:tc>
          <w:tcPr>
            <w:tcW w:w="1418" w:type="dxa"/>
          </w:tcPr>
          <w:p w14:paraId="106B30DD" w14:textId="73FF41A3" w:rsidR="00454A3D" w:rsidRPr="00071C72" w:rsidRDefault="00F27EE9" w:rsidP="00250643">
            <w:pPr>
              <w:rPr>
                <w:rFonts w:ascii="Times New Roman" w:hAnsi="Times New Roman"/>
                <w:lang w:val="en-GB"/>
              </w:rPr>
            </w:pPr>
            <w:r w:rsidRPr="00071C72">
              <w:rPr>
                <w:rFonts w:ascii="Times New Roman" w:hAnsi="Times New Roman"/>
                <w:lang w:val="en-GB"/>
              </w:rPr>
              <w:t>1.2</w:t>
            </w:r>
          </w:p>
        </w:tc>
        <w:tc>
          <w:tcPr>
            <w:tcW w:w="3260" w:type="dxa"/>
          </w:tcPr>
          <w:p w14:paraId="7B3E4B33" w14:textId="4448CF93" w:rsidR="00454A3D" w:rsidRPr="00071C72" w:rsidRDefault="00F27EE9" w:rsidP="00250643">
            <w:pPr>
              <w:rPr>
                <w:rFonts w:ascii="Times New Roman" w:hAnsi="Times New Roman"/>
                <w:b/>
                <w:lang w:val="en-GB"/>
              </w:rPr>
            </w:pPr>
            <w:r w:rsidRPr="00071C72">
              <w:rPr>
                <w:rFonts w:ascii="Times New Roman" w:hAnsi="Times New Roman"/>
                <w:b/>
                <w:lang w:val="en-GB"/>
              </w:rPr>
              <w:t>11.4 (6.8-19.3)</w:t>
            </w:r>
          </w:p>
        </w:tc>
      </w:tr>
      <w:tr w:rsidR="00454A3D" w:rsidRPr="000B1972" w14:paraId="6F32C2BC" w14:textId="77777777" w:rsidTr="00071C72">
        <w:tc>
          <w:tcPr>
            <w:tcW w:w="1509" w:type="dxa"/>
          </w:tcPr>
          <w:p w14:paraId="36684434" w14:textId="2A9E5C9D" w:rsidR="00454A3D" w:rsidRPr="00071C72" w:rsidRDefault="00F27EE9" w:rsidP="00250643">
            <w:pPr>
              <w:rPr>
                <w:rFonts w:ascii="Times New Roman" w:hAnsi="Times New Roman"/>
                <w:lang w:val="en-GB"/>
              </w:rPr>
            </w:pPr>
            <w:r w:rsidRPr="00071C72">
              <w:rPr>
                <w:rFonts w:ascii="Times New Roman" w:hAnsi="Times New Roman"/>
                <w:lang w:val="en-GB"/>
              </w:rPr>
              <w:t>M</w:t>
            </w:r>
            <w:r w:rsidR="00472691" w:rsidRPr="00071C72">
              <w:rPr>
                <w:rFonts w:ascii="Times New Roman" w:hAnsi="Times New Roman"/>
                <w:lang w:val="en-GB"/>
              </w:rPr>
              <w:t>en</w:t>
            </w:r>
            <w:r w:rsidRPr="00071C72">
              <w:rPr>
                <w:rFonts w:ascii="Times New Roman" w:hAnsi="Times New Roman"/>
                <w:lang w:val="en-GB"/>
              </w:rPr>
              <w:t xml:space="preserve"> 25+</w:t>
            </w:r>
          </w:p>
        </w:tc>
        <w:tc>
          <w:tcPr>
            <w:tcW w:w="1038" w:type="dxa"/>
          </w:tcPr>
          <w:p w14:paraId="590D55F5" w14:textId="4CB84F23" w:rsidR="00454A3D" w:rsidRPr="00071C72" w:rsidRDefault="00F27EE9" w:rsidP="00250643">
            <w:pPr>
              <w:rPr>
                <w:rFonts w:ascii="Times New Roman" w:hAnsi="Times New Roman"/>
                <w:lang w:val="en-GB"/>
              </w:rPr>
            </w:pPr>
            <w:r w:rsidRPr="00071C72">
              <w:rPr>
                <w:rFonts w:ascii="Times New Roman" w:hAnsi="Times New Roman"/>
                <w:lang w:val="en-GB"/>
              </w:rPr>
              <w:t>10</w:t>
            </w:r>
          </w:p>
        </w:tc>
        <w:tc>
          <w:tcPr>
            <w:tcW w:w="1701" w:type="dxa"/>
          </w:tcPr>
          <w:p w14:paraId="6FA77463" w14:textId="629E0232" w:rsidR="00454A3D" w:rsidRPr="00071C72" w:rsidRDefault="00F27EE9" w:rsidP="00250643">
            <w:pPr>
              <w:rPr>
                <w:rFonts w:ascii="Times New Roman" w:hAnsi="Times New Roman"/>
                <w:lang w:val="en-GB"/>
              </w:rPr>
            </w:pPr>
            <w:r w:rsidRPr="00071C72">
              <w:rPr>
                <w:rFonts w:ascii="Times New Roman" w:hAnsi="Times New Roman"/>
                <w:lang w:val="en-GB"/>
              </w:rPr>
              <w:t>8.6</w:t>
            </w:r>
          </w:p>
        </w:tc>
        <w:tc>
          <w:tcPr>
            <w:tcW w:w="2410" w:type="dxa"/>
          </w:tcPr>
          <w:p w14:paraId="0628F8BF" w14:textId="79C739EE" w:rsidR="00454A3D" w:rsidRPr="00071C72" w:rsidRDefault="00F27EE9" w:rsidP="000B1972">
            <w:pPr>
              <w:rPr>
                <w:rFonts w:ascii="Times New Roman" w:hAnsi="Times New Roman"/>
                <w:lang w:val="en-GB"/>
              </w:rPr>
            </w:pPr>
            <w:r w:rsidRPr="00071C72">
              <w:rPr>
                <w:rFonts w:ascii="Times New Roman" w:hAnsi="Times New Roman"/>
                <w:lang w:val="en-GB"/>
              </w:rPr>
              <w:t>1.2</w:t>
            </w:r>
            <w:r w:rsidR="00746D7E" w:rsidRPr="00071C72">
              <w:rPr>
                <w:rFonts w:ascii="Times New Roman" w:hAnsi="Times New Roman"/>
                <w:lang w:val="en-GB"/>
              </w:rPr>
              <w:t xml:space="preserve"> (</w:t>
            </w:r>
            <w:r w:rsidR="000B1972">
              <w:rPr>
                <w:rFonts w:ascii="Times New Roman" w:hAnsi="Times New Roman"/>
                <w:lang w:val="en-GB"/>
              </w:rPr>
              <w:t>0.6</w:t>
            </w:r>
            <w:r w:rsidR="00746D7E" w:rsidRPr="00071C72">
              <w:rPr>
                <w:rFonts w:ascii="Times New Roman" w:hAnsi="Times New Roman"/>
                <w:lang w:val="en-GB"/>
              </w:rPr>
              <w:t>-</w:t>
            </w:r>
            <w:r w:rsidR="000B1972">
              <w:rPr>
                <w:rFonts w:ascii="Times New Roman" w:hAnsi="Times New Roman"/>
                <w:lang w:val="en-GB"/>
              </w:rPr>
              <w:t>2.1</w:t>
            </w:r>
            <w:r w:rsidR="00746D7E" w:rsidRPr="00071C72">
              <w:rPr>
                <w:rFonts w:ascii="Times New Roman" w:hAnsi="Times New Roman"/>
                <w:lang w:val="en-GB"/>
              </w:rPr>
              <w:t>)</w:t>
            </w:r>
          </w:p>
        </w:tc>
        <w:tc>
          <w:tcPr>
            <w:tcW w:w="1418" w:type="dxa"/>
          </w:tcPr>
          <w:p w14:paraId="6CDB77BF" w14:textId="220F519B" w:rsidR="00454A3D" w:rsidRPr="00071C72" w:rsidRDefault="00F27EE9" w:rsidP="00250643">
            <w:pPr>
              <w:rPr>
                <w:rFonts w:ascii="Times New Roman" w:hAnsi="Times New Roman"/>
                <w:lang w:val="en-GB"/>
              </w:rPr>
            </w:pPr>
            <w:r w:rsidRPr="00071C72">
              <w:rPr>
                <w:rFonts w:ascii="Times New Roman" w:hAnsi="Times New Roman"/>
                <w:lang w:val="en-GB"/>
              </w:rPr>
              <w:t>1.9</w:t>
            </w:r>
          </w:p>
        </w:tc>
        <w:tc>
          <w:tcPr>
            <w:tcW w:w="3260" w:type="dxa"/>
          </w:tcPr>
          <w:p w14:paraId="3A8DDBB7" w14:textId="5DF85213" w:rsidR="00454A3D" w:rsidRPr="00071C72" w:rsidRDefault="00F27EE9" w:rsidP="00250643">
            <w:pPr>
              <w:rPr>
                <w:rFonts w:ascii="Times New Roman" w:hAnsi="Times New Roman"/>
                <w:b/>
                <w:lang w:val="en-GB"/>
              </w:rPr>
            </w:pPr>
            <w:r w:rsidRPr="00071C72">
              <w:rPr>
                <w:rFonts w:ascii="Times New Roman" w:hAnsi="Times New Roman"/>
                <w:b/>
                <w:lang w:val="en-GB"/>
              </w:rPr>
              <w:t>5.3 (2.9-9.9)</w:t>
            </w:r>
          </w:p>
        </w:tc>
      </w:tr>
    </w:tbl>
    <w:p w14:paraId="6D4C6739" w14:textId="77777777" w:rsidR="00472691" w:rsidRPr="00F92004" w:rsidRDefault="00472691" w:rsidP="00472691">
      <w:pPr>
        <w:ind w:left="-851"/>
        <w:rPr>
          <w:rFonts w:ascii="Times New Roman" w:hAnsi="Times New Roman"/>
          <w:lang w:val="en-US"/>
        </w:rPr>
      </w:pPr>
      <w:r w:rsidRPr="00F92004">
        <w:rPr>
          <w:rFonts w:ascii="Times New Roman" w:hAnsi="Times New Roman"/>
          <w:lang w:val="en-US"/>
        </w:rPr>
        <w:t>*Age- and sex-standardized using incidence rates for the total Norwegian population during 2001-2009 in 1-year age groups as reference rates</w:t>
      </w:r>
    </w:p>
    <w:p w14:paraId="6AD73453" w14:textId="782653AD" w:rsidR="00472691" w:rsidRPr="00071C72" w:rsidRDefault="00472691" w:rsidP="00472691">
      <w:pPr>
        <w:ind w:left="-851"/>
        <w:rPr>
          <w:rFonts w:ascii="Times New Roman" w:hAnsi="Times New Roman" w:cs="Times New Roman"/>
          <w:lang w:val="en-GB"/>
        </w:rPr>
      </w:pPr>
      <w:r w:rsidRPr="00F92004">
        <w:rPr>
          <w:rFonts w:ascii="Times New Roman" w:hAnsi="Times New Roman"/>
          <w:lang w:val="en-US"/>
        </w:rPr>
        <w:t>SIR: standardized incidence ratio. Bold text denotes statistical significance</w:t>
      </w:r>
      <w:r>
        <w:rPr>
          <w:rFonts w:ascii="Times New Roman" w:hAnsi="Times New Roman"/>
          <w:lang w:val="en-US"/>
        </w:rPr>
        <w:t>.</w:t>
      </w:r>
      <w:r w:rsidRPr="00071C72">
        <w:rPr>
          <w:rFonts w:ascii="Times New Roman" w:hAnsi="Times New Roman" w:cs="Times New Roman"/>
          <w:lang w:val="en-GB"/>
        </w:rPr>
        <w:t xml:space="preserve"> </w:t>
      </w:r>
    </w:p>
    <w:p w14:paraId="48C1B4CB" w14:textId="4A419FB2" w:rsidR="00472691" w:rsidRPr="00071C72" w:rsidRDefault="00472691" w:rsidP="00472691">
      <w:pPr>
        <w:ind w:hanging="851"/>
        <w:rPr>
          <w:rFonts w:ascii="Times New Roman" w:hAnsi="Times New Roman" w:cs="Times New Roman"/>
          <w:lang w:val="en-GB"/>
        </w:rPr>
      </w:pPr>
    </w:p>
    <w:p w14:paraId="5298423C" w14:textId="77777777" w:rsidR="00472691" w:rsidRPr="00071C72" w:rsidRDefault="00472691" w:rsidP="00472691">
      <w:pPr>
        <w:ind w:hanging="851"/>
        <w:rPr>
          <w:rFonts w:ascii="Times New Roman" w:hAnsi="Times New Roman" w:cs="Times New Roman"/>
          <w:lang w:val="en-GB"/>
        </w:rPr>
      </w:pPr>
    </w:p>
    <w:p w14:paraId="0B1B6694" w14:textId="77777777" w:rsidR="00454A3D" w:rsidRPr="00B17B87" w:rsidRDefault="00454A3D" w:rsidP="00250643">
      <w:pPr>
        <w:ind w:left="-851"/>
        <w:rPr>
          <w:rFonts w:ascii="Times New Roman" w:hAnsi="Times New Roman"/>
          <w:lang w:val="nn-NO"/>
        </w:rPr>
      </w:pPr>
    </w:p>
    <w:sectPr w:rsidR="00454A3D" w:rsidRPr="00B17B87" w:rsidSect="00771767">
      <w:footerReference w:type="even"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9945D" w14:textId="77777777" w:rsidR="00346FC6" w:rsidRDefault="00346FC6" w:rsidP="00C03ED9">
      <w:r>
        <w:separator/>
      </w:r>
    </w:p>
  </w:endnote>
  <w:endnote w:type="continuationSeparator" w:id="0">
    <w:p w14:paraId="662E3DB3" w14:textId="77777777" w:rsidR="00346FC6" w:rsidRDefault="00346FC6" w:rsidP="00C03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82404430"/>
      <w:docPartObj>
        <w:docPartGallery w:val="Page Numbers (Bottom of Page)"/>
        <w:docPartUnique/>
      </w:docPartObj>
    </w:sdtPr>
    <w:sdtEndPr>
      <w:rPr>
        <w:rStyle w:val="PageNumber"/>
      </w:rPr>
    </w:sdtEndPr>
    <w:sdtContent>
      <w:p w14:paraId="2ADFC83D" w14:textId="4A1DAD95" w:rsidR="0066727E" w:rsidRDefault="0066727E" w:rsidP="003336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04AFFA" w14:textId="77777777" w:rsidR="0066727E" w:rsidRDefault="0066727E" w:rsidP="00C03E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83385151"/>
      <w:docPartObj>
        <w:docPartGallery w:val="Page Numbers (Bottom of Page)"/>
        <w:docPartUnique/>
      </w:docPartObj>
    </w:sdtPr>
    <w:sdtEndPr>
      <w:rPr>
        <w:rStyle w:val="PageNumber"/>
      </w:rPr>
    </w:sdtEndPr>
    <w:sdtContent>
      <w:p w14:paraId="17E3C729" w14:textId="2F6C6CD4" w:rsidR="0066727E" w:rsidRDefault="0066727E" w:rsidP="003336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A5832">
          <w:rPr>
            <w:rStyle w:val="PageNumber"/>
            <w:noProof/>
          </w:rPr>
          <w:t>15</w:t>
        </w:r>
        <w:r>
          <w:rPr>
            <w:rStyle w:val="PageNumber"/>
          </w:rPr>
          <w:fldChar w:fldCharType="end"/>
        </w:r>
      </w:p>
    </w:sdtContent>
  </w:sdt>
  <w:p w14:paraId="08509EAB" w14:textId="77777777" w:rsidR="0066727E" w:rsidRDefault="0066727E" w:rsidP="00C03ED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9F89A" w14:textId="77777777" w:rsidR="00346FC6" w:rsidRDefault="00346FC6" w:rsidP="00C03ED9">
      <w:r>
        <w:separator/>
      </w:r>
    </w:p>
  </w:footnote>
  <w:footnote w:type="continuationSeparator" w:id="0">
    <w:p w14:paraId="22754974" w14:textId="77777777" w:rsidR="00346FC6" w:rsidRDefault="00346FC6" w:rsidP="00C03E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04E"/>
    <w:rsid w:val="0001568E"/>
    <w:rsid w:val="000330C6"/>
    <w:rsid w:val="00050B08"/>
    <w:rsid w:val="0005723A"/>
    <w:rsid w:val="00071C72"/>
    <w:rsid w:val="0009143A"/>
    <w:rsid w:val="000B1972"/>
    <w:rsid w:val="000F636F"/>
    <w:rsid w:val="00103364"/>
    <w:rsid w:val="00110A34"/>
    <w:rsid w:val="00121BCF"/>
    <w:rsid w:val="0012719E"/>
    <w:rsid w:val="0013546E"/>
    <w:rsid w:val="00137F8F"/>
    <w:rsid w:val="001530F0"/>
    <w:rsid w:val="00165713"/>
    <w:rsid w:val="001E2B1A"/>
    <w:rsid w:val="001F76C9"/>
    <w:rsid w:val="00206186"/>
    <w:rsid w:val="00217472"/>
    <w:rsid w:val="0023442C"/>
    <w:rsid w:val="0023580D"/>
    <w:rsid w:val="002476F9"/>
    <w:rsid w:val="00250643"/>
    <w:rsid w:val="00253B87"/>
    <w:rsid w:val="00263AA1"/>
    <w:rsid w:val="0026463D"/>
    <w:rsid w:val="0030145F"/>
    <w:rsid w:val="003037B9"/>
    <w:rsid w:val="00307993"/>
    <w:rsid w:val="0031032D"/>
    <w:rsid w:val="00315719"/>
    <w:rsid w:val="00317D05"/>
    <w:rsid w:val="00320627"/>
    <w:rsid w:val="00325E9E"/>
    <w:rsid w:val="0032626E"/>
    <w:rsid w:val="003336BB"/>
    <w:rsid w:val="00346FC6"/>
    <w:rsid w:val="00396AC1"/>
    <w:rsid w:val="003B18BF"/>
    <w:rsid w:val="003B48F0"/>
    <w:rsid w:val="00435839"/>
    <w:rsid w:val="00453BC3"/>
    <w:rsid w:val="00454A3D"/>
    <w:rsid w:val="00472691"/>
    <w:rsid w:val="004913DA"/>
    <w:rsid w:val="004A2CB7"/>
    <w:rsid w:val="004B3176"/>
    <w:rsid w:val="004C0E67"/>
    <w:rsid w:val="004D14F9"/>
    <w:rsid w:val="004D608E"/>
    <w:rsid w:val="004F6CF3"/>
    <w:rsid w:val="0059142D"/>
    <w:rsid w:val="005D3EB1"/>
    <w:rsid w:val="00601FEC"/>
    <w:rsid w:val="0063354D"/>
    <w:rsid w:val="0066727E"/>
    <w:rsid w:val="00692AD7"/>
    <w:rsid w:val="006A2A21"/>
    <w:rsid w:val="006A5832"/>
    <w:rsid w:val="006B39AB"/>
    <w:rsid w:val="006E233F"/>
    <w:rsid w:val="006F6C7F"/>
    <w:rsid w:val="00705BD7"/>
    <w:rsid w:val="007218DC"/>
    <w:rsid w:val="00744DD0"/>
    <w:rsid w:val="00746D7E"/>
    <w:rsid w:val="0076139D"/>
    <w:rsid w:val="00771767"/>
    <w:rsid w:val="00780BB9"/>
    <w:rsid w:val="007A0486"/>
    <w:rsid w:val="007C4F6A"/>
    <w:rsid w:val="007F7A5F"/>
    <w:rsid w:val="00813D16"/>
    <w:rsid w:val="0081640B"/>
    <w:rsid w:val="00833285"/>
    <w:rsid w:val="0083463A"/>
    <w:rsid w:val="00846221"/>
    <w:rsid w:val="0086404E"/>
    <w:rsid w:val="0089506A"/>
    <w:rsid w:val="008969D9"/>
    <w:rsid w:val="008B47B5"/>
    <w:rsid w:val="008B73C3"/>
    <w:rsid w:val="008E63F2"/>
    <w:rsid w:val="0090238C"/>
    <w:rsid w:val="0093166A"/>
    <w:rsid w:val="00973356"/>
    <w:rsid w:val="0098516A"/>
    <w:rsid w:val="00987396"/>
    <w:rsid w:val="009C11D1"/>
    <w:rsid w:val="009D7641"/>
    <w:rsid w:val="009E4BE4"/>
    <w:rsid w:val="00A04CC6"/>
    <w:rsid w:val="00A27E7C"/>
    <w:rsid w:val="00A3139B"/>
    <w:rsid w:val="00A446C0"/>
    <w:rsid w:val="00A60F15"/>
    <w:rsid w:val="00A879A6"/>
    <w:rsid w:val="00A95124"/>
    <w:rsid w:val="00AA5306"/>
    <w:rsid w:val="00AE2A86"/>
    <w:rsid w:val="00B04C4A"/>
    <w:rsid w:val="00B17B87"/>
    <w:rsid w:val="00B45C7A"/>
    <w:rsid w:val="00BF605D"/>
    <w:rsid w:val="00BF7CE4"/>
    <w:rsid w:val="00C03ED9"/>
    <w:rsid w:val="00C22693"/>
    <w:rsid w:val="00C328AB"/>
    <w:rsid w:val="00C73191"/>
    <w:rsid w:val="00C903EE"/>
    <w:rsid w:val="00C91346"/>
    <w:rsid w:val="00CB1D11"/>
    <w:rsid w:val="00D20855"/>
    <w:rsid w:val="00D405FE"/>
    <w:rsid w:val="00D52D35"/>
    <w:rsid w:val="00D922A4"/>
    <w:rsid w:val="00DC16F0"/>
    <w:rsid w:val="00DD082C"/>
    <w:rsid w:val="00E066B4"/>
    <w:rsid w:val="00E07267"/>
    <w:rsid w:val="00E1044C"/>
    <w:rsid w:val="00E34F28"/>
    <w:rsid w:val="00E87A53"/>
    <w:rsid w:val="00EA3584"/>
    <w:rsid w:val="00EC4237"/>
    <w:rsid w:val="00F27EE9"/>
    <w:rsid w:val="00F334B2"/>
    <w:rsid w:val="00F33C22"/>
    <w:rsid w:val="00F409C6"/>
    <w:rsid w:val="00F44ED7"/>
    <w:rsid w:val="00F70947"/>
    <w:rsid w:val="00FC3D2B"/>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4295EC"/>
  <w14:defaultImageDpi w14:val="32767"/>
  <w15:docId w15:val="{88FC3890-493E-7C44-B1D6-2089990A2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404E"/>
    <w:rPr>
      <w:rFonts w:ascii="Calibri" w:eastAsia="Times New Roman" w:hAnsi="Calibri" w:cs="Times New Roman"/>
      <w:sz w:val="22"/>
      <w:szCs w:val="22"/>
    </w:rPr>
  </w:style>
  <w:style w:type="paragraph" w:customStyle="1" w:styleId="NoSpacing1">
    <w:name w:val="No Spacing1"/>
    <w:uiPriority w:val="99"/>
    <w:qFormat/>
    <w:rsid w:val="0086404E"/>
    <w:rPr>
      <w:rFonts w:ascii="Calibri" w:eastAsia="Times New Roman" w:hAnsi="Calibri" w:cs="Times New Roman"/>
      <w:sz w:val="22"/>
      <w:szCs w:val="22"/>
    </w:rPr>
  </w:style>
  <w:style w:type="paragraph" w:styleId="NormalWeb">
    <w:name w:val="Normal (Web)"/>
    <w:basedOn w:val="Normal"/>
    <w:uiPriority w:val="99"/>
    <w:unhideWhenUsed/>
    <w:rsid w:val="0086404E"/>
    <w:pPr>
      <w:spacing w:after="300"/>
    </w:pPr>
    <w:rPr>
      <w:rFonts w:ascii="Times New Roman" w:eastAsia="Times New Roman" w:hAnsi="Times New Roman" w:cs="Times New Roman"/>
      <w:lang w:eastAsia="nb-NO"/>
    </w:rPr>
  </w:style>
  <w:style w:type="character" w:styleId="Hyperlink">
    <w:name w:val="Hyperlink"/>
    <w:basedOn w:val="DefaultParagraphFont"/>
    <w:uiPriority w:val="99"/>
    <w:unhideWhenUsed/>
    <w:rsid w:val="0086404E"/>
    <w:rPr>
      <w:rFonts w:cs="Times New Roman"/>
      <w:color w:val="0563C1" w:themeColor="hyperlink"/>
      <w:u w:val="single"/>
    </w:rPr>
  </w:style>
  <w:style w:type="table" w:styleId="TableGrid">
    <w:name w:val="Table Grid"/>
    <w:basedOn w:val="TableNormal"/>
    <w:uiPriority w:val="39"/>
    <w:rsid w:val="0086404E"/>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6404E"/>
    <w:rPr>
      <w:rFonts w:cs="Times New Roman"/>
      <w:sz w:val="16"/>
      <w:szCs w:val="16"/>
    </w:rPr>
  </w:style>
  <w:style w:type="paragraph" w:styleId="CommentText">
    <w:name w:val="annotation text"/>
    <w:basedOn w:val="Normal"/>
    <w:link w:val="CommentTextChar"/>
    <w:uiPriority w:val="99"/>
    <w:semiHidden/>
    <w:unhideWhenUsed/>
    <w:rsid w:val="0086404E"/>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86404E"/>
    <w:rPr>
      <w:rFonts w:eastAsia="Times New Roman" w:cs="Times New Roman"/>
      <w:sz w:val="20"/>
      <w:szCs w:val="20"/>
    </w:rPr>
  </w:style>
  <w:style w:type="paragraph" w:styleId="BalloonText">
    <w:name w:val="Balloon Text"/>
    <w:basedOn w:val="Normal"/>
    <w:link w:val="BalloonTextChar"/>
    <w:uiPriority w:val="99"/>
    <w:semiHidden/>
    <w:unhideWhenUsed/>
    <w:rsid w:val="0086404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404E"/>
    <w:rPr>
      <w:rFonts w:ascii="Times New Roman" w:hAnsi="Times New Roman" w:cs="Times New Roman"/>
      <w:sz w:val="18"/>
      <w:szCs w:val="18"/>
    </w:rPr>
  </w:style>
  <w:style w:type="paragraph" w:styleId="Footer">
    <w:name w:val="footer"/>
    <w:basedOn w:val="Normal"/>
    <w:link w:val="FooterChar"/>
    <w:uiPriority w:val="99"/>
    <w:unhideWhenUsed/>
    <w:rsid w:val="00C03ED9"/>
    <w:pPr>
      <w:tabs>
        <w:tab w:val="center" w:pos="4536"/>
        <w:tab w:val="right" w:pos="9072"/>
      </w:tabs>
    </w:pPr>
  </w:style>
  <w:style w:type="character" w:customStyle="1" w:styleId="FooterChar">
    <w:name w:val="Footer Char"/>
    <w:basedOn w:val="DefaultParagraphFont"/>
    <w:link w:val="Footer"/>
    <w:uiPriority w:val="99"/>
    <w:rsid w:val="00C03ED9"/>
  </w:style>
  <w:style w:type="character" w:styleId="PageNumber">
    <w:name w:val="page number"/>
    <w:basedOn w:val="DefaultParagraphFont"/>
    <w:uiPriority w:val="99"/>
    <w:semiHidden/>
    <w:unhideWhenUsed/>
    <w:rsid w:val="00C03ED9"/>
  </w:style>
  <w:style w:type="paragraph" w:styleId="CommentSubject">
    <w:name w:val="annotation subject"/>
    <w:basedOn w:val="CommentText"/>
    <w:next w:val="CommentText"/>
    <w:link w:val="CommentSubjectChar"/>
    <w:uiPriority w:val="99"/>
    <w:semiHidden/>
    <w:unhideWhenUsed/>
    <w:rsid w:val="004D14F9"/>
    <w:rPr>
      <w:rFonts w:eastAsiaTheme="minorHAnsi" w:cstheme="minorBidi"/>
      <w:b/>
      <w:bCs/>
    </w:rPr>
  </w:style>
  <w:style w:type="character" w:customStyle="1" w:styleId="CommentSubjectChar">
    <w:name w:val="Comment Subject Char"/>
    <w:basedOn w:val="CommentTextChar"/>
    <w:link w:val="CommentSubject"/>
    <w:uiPriority w:val="99"/>
    <w:semiHidden/>
    <w:rsid w:val="004D14F9"/>
    <w:rPr>
      <w:rFonts w:eastAsia="Times New Roman" w:cs="Times New Roman"/>
      <w:b/>
      <w:bCs/>
      <w:sz w:val="20"/>
      <w:szCs w:val="20"/>
    </w:rPr>
  </w:style>
  <w:style w:type="character" w:styleId="LineNumber">
    <w:name w:val="line number"/>
    <w:basedOn w:val="DefaultParagraphFont"/>
    <w:uiPriority w:val="99"/>
    <w:semiHidden/>
    <w:unhideWhenUsed/>
    <w:rsid w:val="00D922A4"/>
  </w:style>
  <w:style w:type="paragraph" w:styleId="Caption">
    <w:name w:val="caption"/>
    <w:basedOn w:val="Normal"/>
    <w:next w:val="Normal"/>
    <w:uiPriority w:val="35"/>
    <w:unhideWhenUsed/>
    <w:qFormat/>
    <w:rsid w:val="00B17B87"/>
    <w:pPr>
      <w:spacing w:after="200"/>
    </w:pPr>
    <w:rPr>
      <w:i/>
      <w:iCs/>
      <w:color w:val="44546A" w:themeColor="text2"/>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106138">
      <w:bodyDiv w:val="1"/>
      <w:marLeft w:val="0"/>
      <w:marRight w:val="0"/>
      <w:marTop w:val="0"/>
      <w:marBottom w:val="0"/>
      <w:divBdr>
        <w:top w:val="none" w:sz="0" w:space="0" w:color="auto"/>
        <w:left w:val="none" w:sz="0" w:space="0" w:color="auto"/>
        <w:bottom w:val="none" w:sz="0" w:space="0" w:color="auto"/>
        <w:right w:val="none" w:sz="0" w:space="0" w:color="auto"/>
      </w:divBdr>
    </w:div>
    <w:div w:id="1597404256">
      <w:bodyDiv w:val="1"/>
      <w:marLeft w:val="0"/>
      <w:marRight w:val="0"/>
      <w:marTop w:val="0"/>
      <w:marBottom w:val="0"/>
      <w:divBdr>
        <w:top w:val="none" w:sz="0" w:space="0" w:color="auto"/>
        <w:left w:val="none" w:sz="0" w:space="0" w:color="auto"/>
        <w:bottom w:val="none" w:sz="0" w:space="0" w:color="auto"/>
        <w:right w:val="none" w:sz="0" w:space="0" w:color="auto"/>
      </w:divBdr>
      <w:divsChild>
        <w:div w:id="1843857454">
          <w:marLeft w:val="0"/>
          <w:marRight w:val="0"/>
          <w:marTop w:val="0"/>
          <w:marBottom w:val="0"/>
          <w:divBdr>
            <w:top w:val="none" w:sz="0" w:space="0" w:color="auto"/>
            <w:left w:val="none" w:sz="0" w:space="0" w:color="auto"/>
            <w:bottom w:val="none" w:sz="0" w:space="0" w:color="auto"/>
            <w:right w:val="none" w:sz="0" w:space="0" w:color="auto"/>
          </w:divBdr>
        </w:div>
      </w:divsChild>
    </w:div>
    <w:div w:id="1872837188">
      <w:bodyDiv w:val="1"/>
      <w:marLeft w:val="0"/>
      <w:marRight w:val="0"/>
      <w:marTop w:val="0"/>
      <w:marBottom w:val="0"/>
      <w:divBdr>
        <w:top w:val="none" w:sz="0" w:space="0" w:color="auto"/>
        <w:left w:val="none" w:sz="0" w:space="0" w:color="auto"/>
        <w:bottom w:val="none" w:sz="0" w:space="0" w:color="auto"/>
        <w:right w:val="none" w:sz="0" w:space="0" w:color="auto"/>
      </w:divBdr>
    </w:div>
    <w:div w:id="2050951655">
      <w:bodyDiv w:val="1"/>
      <w:marLeft w:val="0"/>
      <w:marRight w:val="0"/>
      <w:marTop w:val="0"/>
      <w:marBottom w:val="0"/>
      <w:divBdr>
        <w:top w:val="none" w:sz="0" w:space="0" w:color="auto"/>
        <w:left w:val="none" w:sz="0" w:space="0" w:color="auto"/>
        <w:bottom w:val="none" w:sz="0" w:space="0" w:color="auto"/>
        <w:right w:val="none" w:sz="0" w:space="0" w:color="auto"/>
      </w:divBdr>
      <w:divsChild>
        <w:div w:id="658581350">
          <w:marLeft w:val="0"/>
          <w:marRight w:val="0"/>
          <w:marTop w:val="0"/>
          <w:marBottom w:val="0"/>
          <w:divBdr>
            <w:top w:val="none" w:sz="0" w:space="0" w:color="auto"/>
            <w:left w:val="none" w:sz="0" w:space="0" w:color="auto"/>
            <w:bottom w:val="none" w:sz="0" w:space="0" w:color="auto"/>
            <w:right w:val="none" w:sz="0" w:space="0" w:color="auto"/>
          </w:divBdr>
          <w:divsChild>
            <w:div w:id="1319266753">
              <w:marLeft w:val="0"/>
              <w:marRight w:val="0"/>
              <w:marTop w:val="0"/>
              <w:marBottom w:val="0"/>
              <w:divBdr>
                <w:top w:val="none" w:sz="0" w:space="0" w:color="auto"/>
                <w:left w:val="none" w:sz="0" w:space="0" w:color="auto"/>
                <w:bottom w:val="none" w:sz="0" w:space="0" w:color="auto"/>
                <w:right w:val="none" w:sz="0" w:space="0" w:color="auto"/>
              </w:divBdr>
              <w:divsChild>
                <w:div w:id="1996257417">
                  <w:marLeft w:val="0"/>
                  <w:marRight w:val="0"/>
                  <w:marTop w:val="0"/>
                  <w:marBottom w:val="0"/>
                  <w:divBdr>
                    <w:top w:val="none" w:sz="0" w:space="0" w:color="auto"/>
                    <w:left w:val="none" w:sz="0" w:space="0" w:color="auto"/>
                    <w:bottom w:val="none" w:sz="0" w:space="0" w:color="auto"/>
                    <w:right w:val="none" w:sz="0" w:space="0" w:color="auto"/>
                  </w:divBdr>
                  <w:divsChild>
                    <w:div w:id="17006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5BF9D6DC.dotm</Template>
  <TotalTime>1</TotalTime>
  <Pages>14</Pages>
  <Words>3152</Words>
  <Characters>16706</Characters>
  <Application>Microsoft Office Word</Application>
  <DocSecurity>4</DocSecurity>
  <Lines>139</Lines>
  <Paragraphs>39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Hovland</dc:creator>
  <cp:keywords/>
  <dc:description/>
  <cp:lastModifiedBy>Teresa Risan Haugsgjerd</cp:lastModifiedBy>
  <cp:revision>2</cp:revision>
  <dcterms:created xsi:type="dcterms:W3CDTF">2020-01-29T07:52:00Z</dcterms:created>
  <dcterms:modified xsi:type="dcterms:W3CDTF">2020-01-29T07:52:00Z</dcterms:modified>
</cp:coreProperties>
</file>