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3ED5" w14:textId="0DC62F9C" w:rsidR="00D7060A" w:rsidRPr="00F25764" w:rsidRDefault="00820BCA" w:rsidP="00FF508D">
      <w:pPr>
        <w:spacing w:after="0" w:line="480" w:lineRule="auto"/>
        <w:jc w:val="center"/>
        <w:rPr>
          <w:b/>
          <w:bCs/>
          <w:lang w:val="en-US"/>
        </w:rPr>
      </w:pPr>
      <w:r w:rsidRPr="00F25764">
        <w:rPr>
          <w:b/>
          <w:bCs/>
          <w:lang w:val="en-US"/>
        </w:rPr>
        <w:t>Abstract</w:t>
      </w:r>
    </w:p>
    <w:p w14:paraId="053165F2" w14:textId="64560CCA" w:rsidR="00820BCA" w:rsidRPr="00F25764" w:rsidRDefault="00080DD6" w:rsidP="00F34D4B">
      <w:pPr>
        <w:pStyle w:val="Brdtekst"/>
        <w:spacing w:after="0" w:line="480" w:lineRule="auto"/>
        <w:rPr>
          <w:lang w:val="en-US"/>
        </w:rPr>
      </w:pPr>
      <w:r w:rsidRPr="00F25764">
        <w:rPr>
          <w:lang w:val="en-US"/>
        </w:rPr>
        <w:t xml:space="preserve">Objective: </w:t>
      </w:r>
      <w:r w:rsidR="005A651E" w:rsidRPr="00F25764">
        <w:rPr>
          <w:lang w:val="en-US"/>
        </w:rPr>
        <w:t xml:space="preserve">Telescoping refers to </w:t>
      </w:r>
      <w:bookmarkStart w:id="0" w:name="_Hlk97295274"/>
      <w:r w:rsidR="00C71B81" w:rsidRPr="00F25764">
        <w:rPr>
          <w:lang w:val="en-US"/>
        </w:rPr>
        <w:t xml:space="preserve">the </w:t>
      </w:r>
      <w:r w:rsidR="00F4275D" w:rsidRPr="00F25764">
        <w:rPr>
          <w:lang w:val="en-US"/>
        </w:rPr>
        <w:t>accelerated progression from starting a potentially addictive behavior to reaching a disordered level</w:t>
      </w:r>
      <w:bookmarkEnd w:id="0"/>
      <w:r w:rsidR="00F4275D" w:rsidRPr="00F25764">
        <w:rPr>
          <w:lang w:val="en-US"/>
        </w:rPr>
        <w:t xml:space="preserve">. </w:t>
      </w:r>
      <w:r w:rsidR="005C3052" w:rsidRPr="00F25764">
        <w:rPr>
          <w:lang w:val="en-US"/>
        </w:rPr>
        <w:t xml:space="preserve">For </w:t>
      </w:r>
      <w:r w:rsidR="00F4275D" w:rsidRPr="00F25764">
        <w:rPr>
          <w:lang w:val="en-US"/>
        </w:rPr>
        <w:t xml:space="preserve">disordered gambling, telescoping has been </w:t>
      </w:r>
      <w:r w:rsidR="00B865ED" w:rsidRPr="00F25764">
        <w:rPr>
          <w:lang w:val="en-US"/>
        </w:rPr>
        <w:t>reported</w:t>
      </w:r>
      <w:r w:rsidR="00F4275D" w:rsidRPr="00F25764">
        <w:rPr>
          <w:lang w:val="en-US"/>
        </w:rPr>
        <w:t xml:space="preserve"> for women compared to men. </w:t>
      </w:r>
      <w:r w:rsidR="005A651E" w:rsidRPr="00F25764">
        <w:rPr>
          <w:lang w:val="en-US"/>
        </w:rPr>
        <w:t>Most</w:t>
      </w:r>
      <w:r w:rsidR="00C95A24" w:rsidRPr="00F25764">
        <w:rPr>
          <w:lang w:val="en-US"/>
        </w:rPr>
        <w:t xml:space="preserve"> previous</w:t>
      </w:r>
      <w:r w:rsidR="005A651E" w:rsidRPr="00F25764">
        <w:rPr>
          <w:lang w:val="en-US"/>
        </w:rPr>
        <w:t xml:space="preserve"> studies on telescoping have </w:t>
      </w:r>
      <w:r w:rsidR="005C3052" w:rsidRPr="00F25764">
        <w:rPr>
          <w:lang w:val="en-US"/>
        </w:rPr>
        <w:t xml:space="preserve">used </w:t>
      </w:r>
      <w:r w:rsidR="005A651E" w:rsidRPr="00F25764">
        <w:rPr>
          <w:lang w:val="en-US"/>
        </w:rPr>
        <w:t>clinical samples and retrospective report</w:t>
      </w:r>
      <w:r w:rsidR="006B26DA" w:rsidRPr="00F25764">
        <w:rPr>
          <w:lang w:val="en-US"/>
        </w:rPr>
        <w:t>s</w:t>
      </w:r>
      <w:r w:rsidR="00C71B81" w:rsidRPr="00F25764">
        <w:rPr>
          <w:lang w:val="en-US"/>
        </w:rPr>
        <w:t>, but t</w:t>
      </w:r>
      <w:r w:rsidR="005C3052" w:rsidRPr="00F25764">
        <w:rPr>
          <w:lang w:val="en-US"/>
        </w:rPr>
        <w:t>his</w:t>
      </w:r>
      <w:r w:rsidR="00C95A24" w:rsidRPr="00F25764">
        <w:rPr>
          <w:lang w:val="en-US"/>
        </w:rPr>
        <w:t xml:space="preserve"> </w:t>
      </w:r>
      <w:r w:rsidR="00D545D1" w:rsidRPr="00F25764">
        <w:rPr>
          <w:lang w:val="en-US"/>
        </w:rPr>
        <w:t>study</w:t>
      </w:r>
      <w:r w:rsidR="005A651E" w:rsidRPr="00F25764">
        <w:rPr>
          <w:lang w:val="en-US"/>
        </w:rPr>
        <w:t xml:space="preserve"> examined a non-clinical population of gamblers using </w:t>
      </w:r>
      <w:r w:rsidR="005C3052" w:rsidRPr="00F25764">
        <w:rPr>
          <w:lang w:val="en-US"/>
        </w:rPr>
        <w:t>electronically tracked</w:t>
      </w:r>
      <w:r w:rsidR="00B865ED" w:rsidRPr="00F25764">
        <w:rPr>
          <w:lang w:val="en-US"/>
        </w:rPr>
        <w:t xml:space="preserve"> gambling behavior</w:t>
      </w:r>
      <w:r w:rsidR="005A651E" w:rsidRPr="00F25764">
        <w:rPr>
          <w:lang w:val="en-US"/>
        </w:rPr>
        <w:t xml:space="preserve">. </w:t>
      </w:r>
      <w:r w:rsidRPr="00F25764">
        <w:rPr>
          <w:lang w:val="en-US"/>
        </w:rPr>
        <w:t xml:space="preserve">Method: </w:t>
      </w:r>
      <w:r w:rsidR="005A651E" w:rsidRPr="00F25764">
        <w:rPr>
          <w:lang w:val="en-US"/>
        </w:rPr>
        <w:t xml:space="preserve">The sample consisted of Norsk Tipping’s </w:t>
      </w:r>
      <w:proofErr w:type="spellStart"/>
      <w:r w:rsidR="00B87DF8" w:rsidRPr="00F25764">
        <w:rPr>
          <w:i/>
          <w:iCs/>
          <w:lang w:val="en-US"/>
        </w:rPr>
        <w:t>Multix</w:t>
      </w:r>
      <w:proofErr w:type="spellEnd"/>
      <w:r w:rsidR="005A651E" w:rsidRPr="00F25764">
        <w:rPr>
          <w:lang w:val="en-US"/>
        </w:rPr>
        <w:t xml:space="preserve"> </w:t>
      </w:r>
      <w:r w:rsidR="006B26DA" w:rsidRPr="00F25764">
        <w:rPr>
          <w:lang w:val="en-US"/>
        </w:rPr>
        <w:t>e</w:t>
      </w:r>
      <w:r w:rsidR="00820BCA" w:rsidRPr="00F25764">
        <w:rPr>
          <w:lang w:val="en-US"/>
        </w:rPr>
        <w:t xml:space="preserve">lectronic </w:t>
      </w:r>
      <w:r w:rsidR="006B26DA" w:rsidRPr="00F25764">
        <w:rPr>
          <w:lang w:val="en-US"/>
        </w:rPr>
        <w:t>g</w:t>
      </w:r>
      <w:r w:rsidR="00820BCA" w:rsidRPr="00F25764">
        <w:rPr>
          <w:lang w:val="en-US"/>
        </w:rPr>
        <w:t xml:space="preserve">aming </w:t>
      </w:r>
      <w:r w:rsidR="006B26DA" w:rsidRPr="00F25764">
        <w:rPr>
          <w:lang w:val="en-US"/>
        </w:rPr>
        <w:t>m</w:t>
      </w:r>
      <w:r w:rsidR="00820BCA" w:rsidRPr="00F25764">
        <w:rPr>
          <w:lang w:val="en-US"/>
        </w:rPr>
        <w:t>achine</w:t>
      </w:r>
      <w:r w:rsidR="009348BB">
        <w:rPr>
          <w:lang w:val="en-US"/>
        </w:rPr>
        <w:t xml:space="preserve"> (EGM)</w:t>
      </w:r>
      <w:r w:rsidR="00820BCA" w:rsidRPr="00F25764">
        <w:rPr>
          <w:lang w:val="en-US"/>
        </w:rPr>
        <w:t xml:space="preserve"> customers </w:t>
      </w:r>
      <w:r w:rsidR="009A41D3" w:rsidRPr="00F25764">
        <w:rPr>
          <w:lang w:val="en-US"/>
        </w:rPr>
        <w:t xml:space="preserve">during the period </w:t>
      </w:r>
      <w:r w:rsidR="00CC5E8C">
        <w:rPr>
          <w:lang w:val="en-US"/>
        </w:rPr>
        <w:t xml:space="preserve">of </w:t>
      </w:r>
      <w:r w:rsidR="00820BCA" w:rsidRPr="00F25764">
        <w:rPr>
          <w:lang w:val="en-US"/>
        </w:rPr>
        <w:t>March 2013 to December 2018 (</w:t>
      </w:r>
      <w:r w:rsidR="00820BCA" w:rsidRPr="00F25764">
        <w:rPr>
          <w:i/>
          <w:iCs/>
          <w:lang w:val="en-US"/>
        </w:rPr>
        <w:t xml:space="preserve">n </w:t>
      </w:r>
      <w:r w:rsidR="00820BCA" w:rsidRPr="00F25764">
        <w:rPr>
          <w:lang w:val="en-US"/>
        </w:rPr>
        <w:t>= 184,113</w:t>
      </w:r>
      <w:r w:rsidR="00CC5E8C">
        <w:rPr>
          <w:lang w:val="en-US"/>
        </w:rPr>
        <w:t xml:space="preserve">, </w:t>
      </w:r>
      <w:r w:rsidR="00820BCA" w:rsidRPr="00F25764">
        <w:rPr>
          <w:lang w:val="en-US"/>
        </w:rPr>
        <w:t>27.0% women, age range from 18 to 103 years (</w:t>
      </w:r>
      <w:r w:rsidR="00820BCA" w:rsidRPr="00F25764">
        <w:rPr>
          <w:i/>
          <w:iCs/>
          <w:lang w:val="en-US"/>
        </w:rPr>
        <w:t xml:space="preserve">M </w:t>
      </w:r>
      <w:r w:rsidR="00820BCA" w:rsidRPr="00F25764">
        <w:rPr>
          <w:lang w:val="en-US"/>
        </w:rPr>
        <w:t xml:space="preserve">= 41, </w:t>
      </w:r>
      <w:r w:rsidR="00820BCA" w:rsidRPr="00F25764">
        <w:rPr>
          <w:i/>
          <w:iCs/>
          <w:lang w:val="en-US"/>
        </w:rPr>
        <w:t xml:space="preserve">SD </w:t>
      </w:r>
      <w:r w:rsidR="00820BCA" w:rsidRPr="00F25764">
        <w:rPr>
          <w:lang w:val="en-US"/>
        </w:rPr>
        <w:t>= 16)</w:t>
      </w:r>
      <w:r w:rsidR="006B26DA" w:rsidRPr="00F25764">
        <w:rPr>
          <w:lang w:val="en-US"/>
        </w:rPr>
        <w:t>)</w:t>
      </w:r>
      <w:r w:rsidR="00820BCA" w:rsidRPr="00F25764">
        <w:rPr>
          <w:lang w:val="en-US"/>
        </w:rPr>
        <w:t xml:space="preserve">. We hypothesized that women would be older than men when first playing </w:t>
      </w:r>
      <w:r w:rsidR="00B87DF8" w:rsidRPr="00F25764">
        <w:rPr>
          <w:i/>
          <w:iCs/>
          <w:lang w:val="en-US"/>
        </w:rPr>
        <w:t>Multix</w:t>
      </w:r>
      <w:r w:rsidR="00820BCA" w:rsidRPr="00F25764">
        <w:rPr>
          <w:lang w:val="en-US"/>
        </w:rPr>
        <w:t xml:space="preserve"> and that the time between first playing </w:t>
      </w:r>
      <w:r w:rsidR="00B87DF8" w:rsidRPr="00F25764">
        <w:rPr>
          <w:i/>
          <w:iCs/>
          <w:lang w:val="en-US"/>
        </w:rPr>
        <w:t>Multix</w:t>
      </w:r>
      <w:r w:rsidR="00820BCA" w:rsidRPr="00F25764">
        <w:rPr>
          <w:lang w:val="en-US"/>
        </w:rPr>
        <w:t xml:space="preserve"> </w:t>
      </w:r>
      <w:r w:rsidR="005B7D15" w:rsidRPr="00F25764">
        <w:rPr>
          <w:lang w:val="en-US"/>
        </w:rPr>
        <w:t>to reaching</w:t>
      </w:r>
      <w:r w:rsidR="00820BCA" w:rsidRPr="00F25764">
        <w:rPr>
          <w:lang w:val="en-US"/>
        </w:rPr>
        <w:t xml:space="preserve"> first loss limit</w:t>
      </w:r>
      <w:r w:rsidR="005C3052" w:rsidRPr="00F25764">
        <w:rPr>
          <w:lang w:val="en-US"/>
        </w:rPr>
        <w:t xml:space="preserve"> (</w:t>
      </w:r>
      <w:r w:rsidR="008C3915">
        <w:rPr>
          <w:lang w:val="en-US"/>
        </w:rPr>
        <w:t xml:space="preserve">money </w:t>
      </w:r>
      <w:r w:rsidR="00C71B81" w:rsidRPr="00F25764">
        <w:rPr>
          <w:lang w:val="en-US"/>
        </w:rPr>
        <w:t xml:space="preserve">one is </w:t>
      </w:r>
      <w:r w:rsidR="005C3052" w:rsidRPr="00F25764">
        <w:rPr>
          <w:lang w:val="en-US"/>
        </w:rPr>
        <w:t>allowed to lose)</w:t>
      </w:r>
      <w:r w:rsidR="00820BCA" w:rsidRPr="00F25764">
        <w:rPr>
          <w:lang w:val="en-US"/>
        </w:rPr>
        <w:t xml:space="preserve"> would be shorter for women compared to men. </w:t>
      </w:r>
      <w:r w:rsidRPr="00F25764">
        <w:rPr>
          <w:lang w:val="en-US"/>
        </w:rPr>
        <w:t xml:space="preserve">Results: </w:t>
      </w:r>
      <w:r w:rsidR="00126BC5" w:rsidRPr="00F25764">
        <w:rPr>
          <w:lang w:val="en-US"/>
        </w:rPr>
        <w:t>Welch two-sample</w:t>
      </w:r>
      <w:r w:rsidR="005B7D15" w:rsidRPr="00F25764">
        <w:rPr>
          <w:lang w:val="en-US"/>
        </w:rPr>
        <w:t xml:space="preserve"> </w:t>
      </w:r>
      <w:r w:rsidR="00126BC5" w:rsidRPr="00F25764">
        <w:rPr>
          <w:i/>
          <w:iCs/>
          <w:lang w:val="en-US"/>
        </w:rPr>
        <w:t>t-</w:t>
      </w:r>
      <w:r w:rsidR="005B7D15" w:rsidRPr="00F25764">
        <w:rPr>
          <w:lang w:val="en-US"/>
        </w:rPr>
        <w:t>test</w:t>
      </w:r>
      <w:r w:rsidR="00C71B81" w:rsidRPr="00F25764">
        <w:rPr>
          <w:lang w:val="en-US"/>
        </w:rPr>
        <w:t>s</w:t>
      </w:r>
      <w:r w:rsidR="00820BCA" w:rsidRPr="00F25764">
        <w:rPr>
          <w:lang w:val="en-US"/>
        </w:rPr>
        <w:t xml:space="preserve"> revealed that women were older than men at </w:t>
      </w:r>
      <w:r w:rsidR="00B87DF8" w:rsidRPr="00F25764">
        <w:rPr>
          <w:i/>
          <w:iCs/>
          <w:lang w:val="en-US"/>
        </w:rPr>
        <w:t>Multix</w:t>
      </w:r>
      <w:r w:rsidR="00820BCA" w:rsidRPr="00F25764">
        <w:rPr>
          <w:lang w:val="en-US"/>
        </w:rPr>
        <w:t xml:space="preserve"> gambling onset (</w:t>
      </w:r>
      <w:r w:rsidR="005B7D15" w:rsidRPr="00F25764">
        <w:rPr>
          <w:lang w:val="en-US"/>
        </w:rPr>
        <w:t xml:space="preserve">Women: </w:t>
      </w:r>
      <w:r w:rsidR="00126BC5" w:rsidRPr="00F25764">
        <w:rPr>
          <w:i/>
          <w:iCs/>
          <w:lang w:val="en-US"/>
        </w:rPr>
        <w:t>M</w:t>
      </w:r>
      <w:r w:rsidR="005B7D15" w:rsidRPr="00F25764">
        <w:rPr>
          <w:i/>
          <w:iCs/>
          <w:lang w:val="en-US"/>
        </w:rPr>
        <w:t xml:space="preserve"> </w:t>
      </w:r>
      <w:r w:rsidR="005B7D15" w:rsidRPr="00F25764">
        <w:rPr>
          <w:lang w:val="en-US"/>
        </w:rPr>
        <w:t>= 4</w:t>
      </w:r>
      <w:r w:rsidR="002C34B9" w:rsidRPr="00F25764">
        <w:rPr>
          <w:lang w:val="en-US"/>
        </w:rPr>
        <w:t>6</w:t>
      </w:r>
      <w:r w:rsidR="005B7D15" w:rsidRPr="00F25764">
        <w:rPr>
          <w:lang w:val="en-US"/>
        </w:rPr>
        <w:t xml:space="preserve">, </w:t>
      </w:r>
      <w:r w:rsidR="00126BC5" w:rsidRPr="00F25764">
        <w:rPr>
          <w:i/>
          <w:iCs/>
          <w:lang w:val="en-US"/>
        </w:rPr>
        <w:t>SD</w:t>
      </w:r>
      <w:r w:rsidR="005B7D15" w:rsidRPr="00F25764">
        <w:rPr>
          <w:i/>
          <w:iCs/>
          <w:lang w:val="en-US"/>
        </w:rPr>
        <w:t xml:space="preserve"> </w:t>
      </w:r>
      <w:r w:rsidR="005B7D15" w:rsidRPr="00F25764">
        <w:rPr>
          <w:lang w:val="en-US"/>
        </w:rPr>
        <w:t xml:space="preserve">= </w:t>
      </w:r>
      <w:r w:rsidR="00126BC5" w:rsidRPr="00F25764">
        <w:rPr>
          <w:lang w:val="en-US"/>
        </w:rPr>
        <w:t>17</w:t>
      </w:r>
      <w:r w:rsidR="005B7D15" w:rsidRPr="00F25764">
        <w:rPr>
          <w:lang w:val="en-US"/>
        </w:rPr>
        <w:t xml:space="preserve">; Men: </w:t>
      </w:r>
      <w:r w:rsidR="00126BC5" w:rsidRPr="00F25764">
        <w:rPr>
          <w:i/>
          <w:iCs/>
          <w:lang w:val="en-US"/>
        </w:rPr>
        <w:t>M</w:t>
      </w:r>
      <w:r w:rsidR="005B7D15" w:rsidRPr="00F25764">
        <w:rPr>
          <w:i/>
          <w:iCs/>
          <w:lang w:val="en-US"/>
        </w:rPr>
        <w:t xml:space="preserve"> </w:t>
      </w:r>
      <w:r w:rsidR="005B7D15" w:rsidRPr="00F25764">
        <w:rPr>
          <w:lang w:val="en-US"/>
        </w:rPr>
        <w:t xml:space="preserve">= </w:t>
      </w:r>
      <w:r w:rsidR="00126BC5" w:rsidRPr="00F25764">
        <w:rPr>
          <w:lang w:val="en-US"/>
        </w:rPr>
        <w:t>40</w:t>
      </w:r>
      <w:r w:rsidR="005B7D15" w:rsidRPr="00F25764">
        <w:rPr>
          <w:lang w:val="en-US"/>
        </w:rPr>
        <w:t xml:space="preserve">, </w:t>
      </w:r>
      <w:r w:rsidR="00126BC5" w:rsidRPr="00F25764">
        <w:rPr>
          <w:i/>
          <w:iCs/>
          <w:lang w:val="en-US"/>
        </w:rPr>
        <w:t>SD</w:t>
      </w:r>
      <w:r w:rsidR="005B7D15" w:rsidRPr="00F25764">
        <w:rPr>
          <w:i/>
          <w:iCs/>
          <w:lang w:val="en-US"/>
        </w:rPr>
        <w:t xml:space="preserve"> </w:t>
      </w:r>
      <w:r w:rsidR="005B7D15" w:rsidRPr="00F25764">
        <w:rPr>
          <w:lang w:val="en-US"/>
        </w:rPr>
        <w:t xml:space="preserve">= </w:t>
      </w:r>
      <w:r w:rsidR="00126BC5" w:rsidRPr="00F25764">
        <w:rPr>
          <w:lang w:val="en-US"/>
        </w:rPr>
        <w:t>15</w:t>
      </w:r>
      <w:r w:rsidR="005B7D15" w:rsidRPr="00F25764">
        <w:rPr>
          <w:lang w:val="en-US"/>
        </w:rPr>
        <w:t xml:space="preserve">; </w:t>
      </w:r>
      <w:r w:rsidR="005B7D15" w:rsidRPr="00F25764">
        <w:rPr>
          <w:i/>
          <w:iCs/>
          <w:lang w:val="en-US"/>
        </w:rPr>
        <w:t xml:space="preserve">p </w:t>
      </w:r>
      <w:r w:rsidR="005B7D15" w:rsidRPr="00F25764">
        <w:rPr>
          <w:lang w:val="en-US"/>
        </w:rPr>
        <w:t>&lt;</w:t>
      </w:r>
      <w:r w:rsidR="006B26DA" w:rsidRPr="00F25764">
        <w:rPr>
          <w:lang w:val="en-US"/>
        </w:rPr>
        <w:t xml:space="preserve"> </w:t>
      </w:r>
      <w:r w:rsidR="005B7D15" w:rsidRPr="00F25764">
        <w:rPr>
          <w:lang w:val="en-US"/>
        </w:rPr>
        <w:t>.001</w:t>
      </w:r>
      <w:r w:rsidR="00820BCA" w:rsidRPr="00F25764">
        <w:rPr>
          <w:lang w:val="en-US"/>
        </w:rPr>
        <w:t>). Kaplan</w:t>
      </w:r>
      <w:r w:rsidR="002158CF" w:rsidRPr="00F25764">
        <w:rPr>
          <w:lang w:val="en-US"/>
        </w:rPr>
        <w:t>–</w:t>
      </w:r>
      <w:r w:rsidR="00820BCA" w:rsidRPr="00F25764">
        <w:rPr>
          <w:lang w:val="en-US"/>
        </w:rPr>
        <w:t xml:space="preserve">Meier revealed </w:t>
      </w:r>
      <w:r w:rsidR="009A41D3" w:rsidRPr="00F25764">
        <w:rPr>
          <w:lang w:val="en-US"/>
        </w:rPr>
        <w:t xml:space="preserve">a </w:t>
      </w:r>
      <w:r w:rsidR="00820BCA" w:rsidRPr="00F25764">
        <w:rPr>
          <w:lang w:val="en-US"/>
        </w:rPr>
        <w:t xml:space="preserve">median </w:t>
      </w:r>
      <w:r w:rsidR="004E2CDE" w:rsidRPr="00F25764">
        <w:rPr>
          <w:lang w:val="en-US"/>
        </w:rPr>
        <w:t xml:space="preserve">survival </w:t>
      </w:r>
      <w:r w:rsidR="00820BCA" w:rsidRPr="00F25764">
        <w:rPr>
          <w:lang w:val="en-US"/>
        </w:rPr>
        <w:t xml:space="preserve">time of </w:t>
      </w:r>
      <w:r w:rsidR="00C62098" w:rsidRPr="00F25764">
        <w:rPr>
          <w:lang w:val="en-US"/>
        </w:rPr>
        <w:t>4</w:t>
      </w:r>
      <w:r w:rsidR="00272594" w:rsidRPr="00F25764">
        <w:rPr>
          <w:lang w:val="en-US"/>
        </w:rPr>
        <w:t>6</w:t>
      </w:r>
      <w:r w:rsidR="00820BCA" w:rsidRPr="00F25764">
        <w:rPr>
          <w:lang w:val="en-US"/>
        </w:rPr>
        <w:t xml:space="preserve"> months (</w:t>
      </w:r>
      <w:r w:rsidR="00820BCA" w:rsidRPr="00F25764">
        <w:rPr>
          <w:i/>
          <w:iCs/>
          <w:lang w:val="en-US"/>
        </w:rPr>
        <w:t>95% CI</w:t>
      </w:r>
      <w:r w:rsidR="00820BCA" w:rsidRPr="00F25764">
        <w:rPr>
          <w:lang w:val="en-US"/>
        </w:rPr>
        <w:t xml:space="preserve"> [4</w:t>
      </w:r>
      <w:r w:rsidR="00272594" w:rsidRPr="00F25764">
        <w:rPr>
          <w:lang w:val="en-US"/>
        </w:rPr>
        <w:t>5</w:t>
      </w:r>
      <w:r w:rsidR="00820BCA" w:rsidRPr="00F25764">
        <w:rPr>
          <w:lang w:val="en-US"/>
        </w:rPr>
        <w:t>, 4</w:t>
      </w:r>
      <w:r w:rsidR="00272594" w:rsidRPr="00F25764">
        <w:rPr>
          <w:lang w:val="en-US"/>
        </w:rPr>
        <w:t>7</w:t>
      </w:r>
      <w:r w:rsidR="00820BCA" w:rsidRPr="00F25764">
        <w:rPr>
          <w:lang w:val="en-US"/>
        </w:rPr>
        <w:t xml:space="preserve">]) for women and </w:t>
      </w:r>
      <w:r w:rsidR="00272594" w:rsidRPr="00F25764">
        <w:rPr>
          <w:lang w:val="en-US"/>
        </w:rPr>
        <w:t>55</w:t>
      </w:r>
      <w:r w:rsidR="00820BCA" w:rsidRPr="00F25764">
        <w:rPr>
          <w:lang w:val="en-US"/>
        </w:rPr>
        <w:t xml:space="preserve"> months (</w:t>
      </w:r>
      <w:r w:rsidR="00820BCA" w:rsidRPr="00F25764">
        <w:rPr>
          <w:i/>
          <w:iCs/>
          <w:lang w:val="en-US"/>
        </w:rPr>
        <w:t>95% CI</w:t>
      </w:r>
      <w:r w:rsidR="00820BCA" w:rsidRPr="00F25764">
        <w:rPr>
          <w:lang w:val="en-US"/>
        </w:rPr>
        <w:t xml:space="preserve"> [</w:t>
      </w:r>
      <w:r w:rsidR="00272594" w:rsidRPr="00F25764">
        <w:rPr>
          <w:lang w:val="en-US"/>
        </w:rPr>
        <w:t>54</w:t>
      </w:r>
      <w:r w:rsidR="00820BCA" w:rsidRPr="00F25764">
        <w:rPr>
          <w:lang w:val="en-US"/>
        </w:rPr>
        <w:t xml:space="preserve">, </w:t>
      </w:r>
      <w:r w:rsidR="00272594" w:rsidRPr="00F25764">
        <w:rPr>
          <w:lang w:val="en-US"/>
        </w:rPr>
        <w:t>56</w:t>
      </w:r>
      <w:r w:rsidR="00820BCA" w:rsidRPr="00F25764">
        <w:rPr>
          <w:lang w:val="en-US"/>
        </w:rPr>
        <w:t xml:space="preserve">]) for men before </w:t>
      </w:r>
      <w:r w:rsidR="00C95A24" w:rsidRPr="00F25764">
        <w:rPr>
          <w:lang w:val="en-US"/>
        </w:rPr>
        <w:t xml:space="preserve">the first </w:t>
      </w:r>
      <w:r w:rsidR="00820BCA" w:rsidRPr="00F25764">
        <w:rPr>
          <w:lang w:val="en-US"/>
        </w:rPr>
        <w:t xml:space="preserve">loss limit. Cox regression </w:t>
      </w:r>
      <w:r w:rsidR="009A41D3" w:rsidRPr="00F25764">
        <w:rPr>
          <w:lang w:val="en-US"/>
        </w:rPr>
        <w:t xml:space="preserve">showed </w:t>
      </w:r>
      <w:r w:rsidR="00820BCA" w:rsidRPr="00F25764">
        <w:rPr>
          <w:lang w:val="en-US"/>
        </w:rPr>
        <w:t xml:space="preserve">higher risk for meeting </w:t>
      </w:r>
      <w:r w:rsidR="006B26DA" w:rsidRPr="00F25764">
        <w:rPr>
          <w:lang w:val="en-US"/>
        </w:rPr>
        <w:t xml:space="preserve">the </w:t>
      </w:r>
      <w:r w:rsidR="00820BCA" w:rsidRPr="00F25764">
        <w:rPr>
          <w:lang w:val="en-US"/>
        </w:rPr>
        <w:t>loss limit for women compared to men (</w:t>
      </w:r>
      <w:r w:rsidR="00820BCA" w:rsidRPr="00F25764">
        <w:rPr>
          <w:i/>
          <w:iCs/>
          <w:lang w:val="en-US"/>
        </w:rPr>
        <w:t>HR</w:t>
      </w:r>
      <w:r w:rsidR="00820BCA" w:rsidRPr="00F25764">
        <w:rPr>
          <w:lang w:val="en-US"/>
        </w:rPr>
        <w:t xml:space="preserve"> = 1.</w:t>
      </w:r>
      <w:r w:rsidR="004202DE" w:rsidRPr="00F25764">
        <w:rPr>
          <w:lang w:val="en-US"/>
        </w:rPr>
        <w:t>22</w:t>
      </w:r>
      <w:r w:rsidR="00820BCA" w:rsidRPr="00F25764">
        <w:rPr>
          <w:lang w:val="en-US"/>
        </w:rPr>
        <w:t xml:space="preserve">, </w:t>
      </w:r>
      <w:r w:rsidR="00820BCA" w:rsidRPr="00F25764">
        <w:rPr>
          <w:i/>
          <w:iCs/>
          <w:lang w:val="en-US"/>
        </w:rPr>
        <w:t>95% CI</w:t>
      </w:r>
      <w:r w:rsidR="00820BCA" w:rsidRPr="00F25764">
        <w:rPr>
          <w:lang w:val="en-US"/>
        </w:rPr>
        <w:t xml:space="preserve"> [1.</w:t>
      </w:r>
      <w:r w:rsidR="004202DE" w:rsidRPr="00F25764">
        <w:rPr>
          <w:lang w:val="en-US"/>
        </w:rPr>
        <w:t>20</w:t>
      </w:r>
      <w:r w:rsidR="00820BCA" w:rsidRPr="00F25764">
        <w:rPr>
          <w:lang w:val="en-US"/>
        </w:rPr>
        <w:t>, 1.</w:t>
      </w:r>
      <w:r w:rsidR="004202DE" w:rsidRPr="00F25764">
        <w:rPr>
          <w:lang w:val="en-US"/>
        </w:rPr>
        <w:t>25</w:t>
      </w:r>
      <w:r w:rsidR="00820BCA" w:rsidRPr="00F25764">
        <w:rPr>
          <w:lang w:val="en-US"/>
        </w:rPr>
        <w:t>], p &lt;</w:t>
      </w:r>
      <w:r w:rsidR="006B26DA" w:rsidRPr="00F25764">
        <w:rPr>
          <w:lang w:val="en-US"/>
        </w:rPr>
        <w:t xml:space="preserve"> </w:t>
      </w:r>
      <w:r w:rsidR="00820BCA" w:rsidRPr="00F25764">
        <w:rPr>
          <w:lang w:val="en-US"/>
        </w:rPr>
        <w:t>.001)</w:t>
      </w:r>
      <w:r w:rsidR="00A23481" w:rsidRPr="00F25764">
        <w:rPr>
          <w:lang w:val="en-US"/>
        </w:rPr>
        <w:t xml:space="preserve"> when controlling for age</w:t>
      </w:r>
      <w:r w:rsidR="00820BCA" w:rsidRPr="00F25764">
        <w:rPr>
          <w:lang w:val="en-US"/>
        </w:rPr>
        <w:t xml:space="preserve">. </w:t>
      </w:r>
      <w:r w:rsidRPr="00F25764">
        <w:rPr>
          <w:lang w:val="en-US"/>
        </w:rPr>
        <w:t xml:space="preserve">Conclusion: </w:t>
      </w:r>
      <w:r w:rsidR="00820BCA" w:rsidRPr="00F25764">
        <w:rPr>
          <w:lang w:val="en-US"/>
        </w:rPr>
        <w:t xml:space="preserve">Prevention efforts should consider that </w:t>
      </w:r>
      <w:bookmarkStart w:id="1" w:name="_Hlk86930627"/>
      <w:r w:rsidR="00126BC5" w:rsidRPr="00F25764">
        <w:rPr>
          <w:lang w:val="en-US"/>
        </w:rPr>
        <w:t>adult</w:t>
      </w:r>
      <w:r w:rsidR="00820BCA" w:rsidRPr="00F25764">
        <w:rPr>
          <w:lang w:val="en-US"/>
        </w:rPr>
        <w:t xml:space="preserve"> women playing </w:t>
      </w:r>
      <w:bookmarkEnd w:id="1"/>
      <w:r w:rsidR="009348BB">
        <w:rPr>
          <w:lang w:val="en-US"/>
        </w:rPr>
        <w:t xml:space="preserve">EGMs </w:t>
      </w:r>
      <w:r w:rsidR="00820BCA" w:rsidRPr="00F25764">
        <w:rPr>
          <w:lang w:val="en-US"/>
        </w:rPr>
        <w:t xml:space="preserve">appear </w:t>
      </w:r>
      <w:r w:rsidR="006B26DA" w:rsidRPr="00F25764">
        <w:rPr>
          <w:lang w:val="en-US"/>
        </w:rPr>
        <w:t xml:space="preserve">to be </w:t>
      </w:r>
      <w:r w:rsidR="00820BCA" w:rsidRPr="00F25764">
        <w:rPr>
          <w:lang w:val="en-US"/>
        </w:rPr>
        <w:t>at</w:t>
      </w:r>
      <w:r w:rsidR="009A41D3" w:rsidRPr="00F25764">
        <w:rPr>
          <w:lang w:val="en-US"/>
        </w:rPr>
        <w:t xml:space="preserve"> </w:t>
      </w:r>
      <w:r w:rsidR="00820BCA" w:rsidRPr="00F25764">
        <w:rPr>
          <w:lang w:val="en-US"/>
        </w:rPr>
        <w:t>risk for</w:t>
      </w:r>
      <w:r w:rsidR="00796AB9" w:rsidRPr="00F25764">
        <w:rPr>
          <w:lang w:val="en-US"/>
        </w:rPr>
        <w:t xml:space="preserve"> developing high-risk gambling faster than men</w:t>
      </w:r>
      <w:r w:rsidR="00820BCA" w:rsidRPr="00F25764">
        <w:rPr>
          <w:lang w:val="en-US"/>
        </w:rPr>
        <w:t xml:space="preserve">. </w:t>
      </w:r>
    </w:p>
    <w:p w14:paraId="3200707B" w14:textId="429713DF" w:rsidR="00F34D4B" w:rsidRPr="00F25764" w:rsidRDefault="00F34D4B" w:rsidP="00F34D4B">
      <w:pPr>
        <w:pStyle w:val="Brdtekst"/>
        <w:spacing w:after="0" w:line="480" w:lineRule="auto"/>
        <w:rPr>
          <w:lang w:val="en-US"/>
        </w:rPr>
      </w:pPr>
      <w:r w:rsidRPr="00F25764">
        <w:rPr>
          <w:lang w:val="en-US"/>
        </w:rPr>
        <w:tab/>
      </w:r>
      <w:r w:rsidR="003C506D" w:rsidRPr="00F25764">
        <w:rPr>
          <w:i/>
          <w:iCs/>
          <w:lang w:val="en-US"/>
        </w:rPr>
        <w:t>Keywords:</w:t>
      </w:r>
      <w:r w:rsidR="00C16884" w:rsidRPr="00F25764">
        <w:rPr>
          <w:lang w:val="en-US"/>
        </w:rPr>
        <w:t xml:space="preserve"> gambling progression, risky gambling, player-account data, behavioral tracking, sex differences</w:t>
      </w:r>
    </w:p>
    <w:p w14:paraId="071D2C19" w14:textId="634B40C7" w:rsidR="00820BCA" w:rsidRPr="00F25764" w:rsidRDefault="00820BCA" w:rsidP="008245D9">
      <w:pPr>
        <w:spacing w:after="0" w:line="480" w:lineRule="auto"/>
        <w:rPr>
          <w:lang w:val="en-US"/>
        </w:rPr>
      </w:pPr>
    </w:p>
    <w:p w14:paraId="5900F25A" w14:textId="755ED086" w:rsidR="008245D9" w:rsidRPr="00F25764" w:rsidRDefault="008245D9" w:rsidP="008245D9">
      <w:pPr>
        <w:spacing w:after="0" w:line="480" w:lineRule="auto"/>
        <w:jc w:val="center"/>
        <w:rPr>
          <w:b/>
          <w:bCs/>
          <w:lang w:val="en-US"/>
        </w:rPr>
      </w:pPr>
      <w:r w:rsidRPr="00F25764">
        <w:rPr>
          <w:b/>
          <w:bCs/>
          <w:lang w:val="en-US"/>
        </w:rPr>
        <w:t>Public Health Significance</w:t>
      </w:r>
    </w:p>
    <w:p w14:paraId="3DCE01E5" w14:textId="462F8650" w:rsidR="00D7060A" w:rsidRPr="00F25764" w:rsidRDefault="008245D9" w:rsidP="00541990">
      <w:pPr>
        <w:spacing w:after="0" w:line="480" w:lineRule="auto"/>
        <w:rPr>
          <w:lang w:val="en-US"/>
        </w:rPr>
      </w:pPr>
      <w:bookmarkStart w:id="2" w:name="_Hlk97295375"/>
      <w:r w:rsidRPr="00F25764">
        <w:rPr>
          <w:lang w:val="en-US"/>
        </w:rPr>
        <w:t xml:space="preserve">This study found that adult women gambling on </w:t>
      </w:r>
      <w:r w:rsidR="006B26DA" w:rsidRPr="00F25764">
        <w:rPr>
          <w:lang w:val="en-US"/>
        </w:rPr>
        <w:t>e</w:t>
      </w:r>
      <w:r w:rsidRPr="00F25764">
        <w:rPr>
          <w:lang w:val="en-US"/>
        </w:rPr>
        <w:t xml:space="preserve">lectronic </w:t>
      </w:r>
      <w:r w:rsidR="006B26DA" w:rsidRPr="00F25764">
        <w:rPr>
          <w:lang w:val="en-US"/>
        </w:rPr>
        <w:t>g</w:t>
      </w:r>
      <w:r w:rsidRPr="00F25764">
        <w:rPr>
          <w:lang w:val="en-US"/>
        </w:rPr>
        <w:t xml:space="preserve">aming </w:t>
      </w:r>
      <w:r w:rsidR="006B26DA" w:rsidRPr="00F25764">
        <w:rPr>
          <w:lang w:val="en-US"/>
        </w:rPr>
        <w:t>m</w:t>
      </w:r>
      <w:r w:rsidRPr="00F25764">
        <w:rPr>
          <w:lang w:val="en-US"/>
        </w:rPr>
        <w:t>achines progress faster than men towards risky gambling</w:t>
      </w:r>
      <w:r w:rsidR="00BC346D" w:rsidRPr="00F25764">
        <w:rPr>
          <w:lang w:val="en-US"/>
        </w:rPr>
        <w:t xml:space="preserve">, supporting </w:t>
      </w:r>
      <w:r w:rsidR="00DA6B2E" w:rsidRPr="00F25764">
        <w:rPr>
          <w:lang w:val="en-US"/>
        </w:rPr>
        <w:t xml:space="preserve">a </w:t>
      </w:r>
      <w:r w:rsidR="00BC346D" w:rsidRPr="00F25764">
        <w:rPr>
          <w:lang w:val="en-US"/>
        </w:rPr>
        <w:t xml:space="preserve">telescoping </w:t>
      </w:r>
      <w:r w:rsidR="00DA6B2E" w:rsidRPr="00F25764">
        <w:rPr>
          <w:lang w:val="en-US"/>
        </w:rPr>
        <w:t>phenomenon.</w:t>
      </w:r>
      <w:bookmarkEnd w:id="2"/>
    </w:p>
    <w:p w14:paraId="187CD672" w14:textId="77777777" w:rsidR="00F34D4B" w:rsidRPr="00F25764" w:rsidRDefault="003E761D" w:rsidP="00F34D4B">
      <w:pPr>
        <w:spacing w:after="0" w:line="480" w:lineRule="auto"/>
        <w:jc w:val="center"/>
        <w:rPr>
          <w:b/>
          <w:bCs/>
          <w:lang w:val="en-US"/>
        </w:rPr>
      </w:pPr>
      <w:r w:rsidRPr="00F25764">
        <w:rPr>
          <w:b/>
          <w:bCs/>
          <w:lang w:val="en-US"/>
        </w:rPr>
        <w:lastRenderedPageBreak/>
        <w:t xml:space="preserve">Telescoping and Gender Differences in High-Risk Gambling: Loss Limit Behavior in </w:t>
      </w:r>
      <w:r w:rsidR="00A059D3" w:rsidRPr="00F25764">
        <w:rPr>
          <w:b/>
          <w:bCs/>
          <w:lang w:val="en-US"/>
        </w:rPr>
        <w:t xml:space="preserve">a Population of </w:t>
      </w:r>
      <w:r w:rsidRPr="00F25764">
        <w:rPr>
          <w:b/>
          <w:bCs/>
          <w:lang w:val="en-US"/>
        </w:rPr>
        <w:t>Electronic Gam</w:t>
      </w:r>
      <w:r w:rsidR="002B4C8C" w:rsidRPr="00F25764">
        <w:rPr>
          <w:b/>
          <w:bCs/>
          <w:lang w:val="en-US"/>
        </w:rPr>
        <w:t>i</w:t>
      </w:r>
      <w:r w:rsidRPr="00F25764">
        <w:rPr>
          <w:b/>
          <w:bCs/>
          <w:lang w:val="en-US"/>
        </w:rPr>
        <w:t>ng Machine Players</w:t>
      </w:r>
    </w:p>
    <w:p w14:paraId="54D291D3" w14:textId="58DBB5B3" w:rsidR="00D7060A" w:rsidRPr="00F25764" w:rsidRDefault="00C16B23" w:rsidP="00F34D4B">
      <w:pPr>
        <w:spacing w:after="0" w:line="480" w:lineRule="auto"/>
        <w:ind w:firstLine="720"/>
        <w:rPr>
          <w:lang w:val="en-US"/>
        </w:rPr>
      </w:pPr>
      <w:r w:rsidRPr="00F25764">
        <w:rPr>
          <w:lang w:val="en-US"/>
        </w:rPr>
        <w:t>Disordered gambling refers to gambling involving lack of control and harms experienced by the gambler and others</w:t>
      </w:r>
      <w:r w:rsidR="00E74D88" w:rsidRPr="00F25764">
        <w:rPr>
          <w:lang w:val="en-US"/>
        </w:rPr>
        <w:t xml:space="preserve"> who are affected</w:t>
      </w:r>
      <w:r w:rsidRPr="00F25764">
        <w:rPr>
          <w:lang w:val="en-US"/>
        </w:rPr>
        <w:t xml:space="preserve">, and </w:t>
      </w:r>
      <w:r w:rsidR="00C71B81" w:rsidRPr="00F25764">
        <w:rPr>
          <w:lang w:val="en-US"/>
        </w:rPr>
        <w:t xml:space="preserve">it </w:t>
      </w:r>
      <w:r w:rsidRPr="00F25764">
        <w:rPr>
          <w:lang w:val="en-US"/>
        </w:rPr>
        <w:t xml:space="preserve">can be understood as existing on a continuum with more severe forms qualifying for the diagnosis of gambling disorder </w:t>
      </w:r>
      <w:r w:rsidRPr="00F25764">
        <w:rPr>
          <w:lang w:val="en-US"/>
        </w:rPr>
        <w:fldChar w:fldCharType="begin">
          <w:fldData xml:space="preserve">PEVuZE5vdGU+PENpdGU+PEF1dGhvcj5TaGFmZmVyPC9BdXRob3I+PFllYXI+MjAwMjwvWWVhcj48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</w:fldData>
        </w:fldChar>
      </w:r>
      <w:r w:rsidRPr="00F25764">
        <w:rPr>
          <w:lang w:val="en-US"/>
        </w:rPr>
        <w:instrText xml:space="preserve"> ADDIN EN.CITE </w:instrText>
      </w:r>
      <w:r w:rsidRPr="00F25764">
        <w:rPr>
          <w:lang w:val="en-US"/>
        </w:rPr>
        <w:fldChar w:fldCharType="begin">
          <w:fldData xml:space="preserve">PEVuZE5vdGU+PENpdGU+PEF1dGhvcj5TaGFmZmVyPC9BdXRob3I+PFllYXI+MjAwMjwvWWVhcj48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</w:fldData>
        </w:fldChar>
      </w:r>
      <w:r w:rsidRPr="00F25764">
        <w:rPr>
          <w:lang w:val="en-US"/>
        </w:rPr>
        <w:instrText xml:space="preserve"> ADDIN EN.CITE.DATA </w:instrText>
      </w:r>
      <w:r w:rsidRPr="00F25764">
        <w:rPr>
          <w:lang w:val="en-US"/>
        </w:rPr>
      </w:r>
      <w:r w:rsidRPr="00F25764">
        <w:rPr>
          <w:lang w:val="en-US"/>
        </w:rPr>
        <w:fldChar w:fldCharType="end"/>
      </w:r>
      <w:r w:rsidRPr="00F25764">
        <w:rPr>
          <w:lang w:val="en-US"/>
        </w:rPr>
      </w:r>
      <w:r w:rsidRPr="00F25764">
        <w:rPr>
          <w:lang w:val="en-US"/>
        </w:rPr>
        <w:fldChar w:fldCharType="separate"/>
      </w:r>
      <w:r w:rsidRPr="00F25764">
        <w:rPr>
          <w:noProof/>
          <w:lang w:val="en-US"/>
        </w:rPr>
        <w:t>(Shaffer &amp; Korn, 2002; Shaffer &amp; Martin, 2011)</w:t>
      </w:r>
      <w:r w:rsidRPr="00F25764">
        <w:rPr>
          <w:lang w:val="en-US"/>
        </w:rPr>
        <w:fldChar w:fldCharType="end"/>
      </w:r>
      <w:r w:rsidRPr="00F25764">
        <w:rPr>
          <w:lang w:val="en-US"/>
        </w:rPr>
        <w:t xml:space="preserve">. One phenomenon that has been identified regarding development of disordered gambling is </w:t>
      </w:r>
      <w:r w:rsidR="003A05BA" w:rsidRPr="00F25764">
        <w:rPr>
          <w:lang w:val="en-US"/>
        </w:rPr>
        <w:t>“</w:t>
      </w:r>
      <w:r w:rsidRPr="00F25764">
        <w:rPr>
          <w:lang w:val="en-US"/>
        </w:rPr>
        <w:t>t</w:t>
      </w:r>
      <w:r w:rsidR="00D7405D" w:rsidRPr="00F25764">
        <w:rPr>
          <w:lang w:val="en-US"/>
        </w:rPr>
        <w:t>elescoping</w:t>
      </w:r>
      <w:r w:rsidR="003A05BA" w:rsidRPr="00F25764">
        <w:rPr>
          <w:lang w:val="en-US"/>
        </w:rPr>
        <w:t>”</w:t>
      </w:r>
      <w:r w:rsidR="00C71B81" w:rsidRPr="00F25764">
        <w:rPr>
          <w:lang w:val="en-US"/>
        </w:rPr>
        <w:t xml:space="preserve">, which </w:t>
      </w:r>
      <w:r w:rsidR="004322FC" w:rsidRPr="00F25764">
        <w:rPr>
          <w:lang w:val="en-US"/>
        </w:rPr>
        <w:t xml:space="preserve">refers to </w:t>
      </w:r>
      <w:r w:rsidR="00AB6DCE" w:rsidRPr="00F25764">
        <w:rPr>
          <w:lang w:val="en-US"/>
        </w:rPr>
        <w:t>accelerated progression from starting a potentially addictive behavior to reaching a disordered level</w:t>
      </w:r>
      <w:r w:rsidR="004322FC" w:rsidRPr="00F25764">
        <w:rPr>
          <w:lang w:val="en-US"/>
        </w:rPr>
        <w:t xml:space="preserve"> of that behavior</w:t>
      </w:r>
      <w:r w:rsidR="00AB6DCE" w:rsidRPr="00F25764">
        <w:rPr>
          <w:lang w:val="en-US"/>
        </w:rPr>
        <w:t xml:space="preserve">. </w:t>
      </w:r>
      <w:r w:rsidR="004322FC" w:rsidRPr="00F25764">
        <w:rPr>
          <w:lang w:val="en-US"/>
        </w:rPr>
        <w:t>In terms of gambling, it has been reported</w:t>
      </w:r>
      <w:r w:rsidR="00A84D1C" w:rsidRPr="00F25764">
        <w:rPr>
          <w:lang w:val="en-US"/>
        </w:rPr>
        <w:t xml:space="preserve"> </w:t>
      </w:r>
      <w:r w:rsidR="00D7405D" w:rsidRPr="00F25764">
        <w:rPr>
          <w:lang w:val="en-US"/>
        </w:rPr>
        <w:t xml:space="preserve">that women tend to start gambling later in life </w:t>
      </w:r>
      <w:r w:rsidR="00E74D88" w:rsidRPr="00F25764">
        <w:rPr>
          <w:lang w:val="en-US"/>
        </w:rPr>
        <w:t xml:space="preserve">but </w:t>
      </w:r>
      <w:r w:rsidR="00D7405D" w:rsidRPr="00F25764">
        <w:rPr>
          <w:lang w:val="en-US"/>
        </w:rPr>
        <w:t>progres</w:t>
      </w:r>
      <w:r w:rsidR="00E5443A" w:rsidRPr="00F25764">
        <w:rPr>
          <w:lang w:val="en-US"/>
        </w:rPr>
        <w:t>s</w:t>
      </w:r>
      <w:r w:rsidR="00D7405D" w:rsidRPr="00F25764">
        <w:rPr>
          <w:lang w:val="en-US"/>
        </w:rPr>
        <w:t xml:space="preserve"> faster from gambling onset to </w:t>
      </w:r>
      <w:r w:rsidR="00CF3914" w:rsidRPr="00F25764">
        <w:rPr>
          <w:lang w:val="en-US"/>
        </w:rPr>
        <w:t>disordered</w:t>
      </w:r>
      <w:r w:rsidR="00D7405D" w:rsidRPr="00F25764">
        <w:rPr>
          <w:lang w:val="en-US"/>
        </w:rPr>
        <w:t xml:space="preserve"> gambling compared to men</w:t>
      </w:r>
      <w:r w:rsidR="00C834BA" w:rsidRPr="00F25764">
        <w:rPr>
          <w:lang w:val="en-US"/>
        </w:rPr>
        <w:t xml:space="preserve"> </w:t>
      </w:r>
      <w:r w:rsidR="00C834BA" w:rsidRPr="00F25764">
        <w:rPr>
          <w:lang w:val="en-US"/>
        </w:rPr>
        <w:fldChar w:fldCharType="begin">
          <w:fldData xml:space="preserve">PEVuZE5vdGU+PENpdGU+PEF1dGhvcj5MYWRkPC9BdXRob3I+PFllYXI+MjAwMjwvWWVhcj48UmVj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</w:fldData>
        </w:fldChar>
      </w:r>
      <w:r w:rsidR="00DE43B9" w:rsidRPr="00F25764">
        <w:rPr>
          <w:lang w:val="en-US"/>
        </w:rPr>
        <w:instrText xml:space="preserve"> ADDIN EN.CITE </w:instrText>
      </w:r>
      <w:r w:rsidR="00DE43B9" w:rsidRPr="00F25764">
        <w:rPr>
          <w:lang w:val="en-US"/>
        </w:rPr>
        <w:fldChar w:fldCharType="begin">
          <w:fldData xml:space="preserve">PEVuZE5vdGU+PENpdGU+PEF1dGhvcj5MYWRkPC9BdXRob3I+PFllYXI+MjAwMjwvWWVhcj48UmVj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</w:fldData>
        </w:fldChar>
      </w:r>
      <w:r w:rsidR="00DE43B9" w:rsidRPr="00F25764">
        <w:rPr>
          <w:lang w:val="en-US"/>
        </w:rPr>
        <w:instrText xml:space="preserve"> ADDIN EN.CITE.DATA </w:instrText>
      </w:r>
      <w:r w:rsidR="00DE43B9" w:rsidRPr="00F25764">
        <w:rPr>
          <w:lang w:val="en-US"/>
        </w:rPr>
      </w:r>
      <w:r w:rsidR="00DE43B9" w:rsidRPr="00F25764">
        <w:rPr>
          <w:lang w:val="en-US"/>
        </w:rPr>
        <w:fldChar w:fldCharType="end"/>
      </w:r>
      <w:r w:rsidR="00C834BA" w:rsidRPr="00F25764">
        <w:rPr>
          <w:lang w:val="en-US"/>
        </w:rPr>
      </w:r>
      <w:r w:rsidR="00C834BA" w:rsidRPr="00F25764">
        <w:rPr>
          <w:lang w:val="en-US"/>
        </w:rPr>
        <w:fldChar w:fldCharType="separate"/>
      </w:r>
      <w:r w:rsidR="00DE43B9" w:rsidRPr="00F25764">
        <w:rPr>
          <w:noProof/>
          <w:lang w:val="en-US"/>
        </w:rPr>
        <w:t>(González-Ortega</w:t>
      </w:r>
      <w:r w:rsidR="00B20D38" w:rsidRPr="00F25764">
        <w:rPr>
          <w:noProof/>
          <w:lang w:val="en-US"/>
        </w:rPr>
        <w:t xml:space="preserve"> et al., </w:t>
      </w:r>
      <w:r w:rsidR="00DE43B9" w:rsidRPr="00F25764">
        <w:rPr>
          <w:noProof/>
          <w:lang w:val="en-US"/>
        </w:rPr>
        <w:t>2013; Grant</w:t>
      </w:r>
      <w:r w:rsidR="00B20D38" w:rsidRPr="00F25764">
        <w:rPr>
          <w:noProof/>
          <w:lang w:val="en-US"/>
        </w:rPr>
        <w:t xml:space="preserve"> et al.,</w:t>
      </w:r>
      <w:r w:rsidR="00DE43B9" w:rsidRPr="00F25764">
        <w:rPr>
          <w:noProof/>
          <w:lang w:val="en-US"/>
        </w:rPr>
        <w:t xml:space="preserve"> 2012; Ibáñez</w:t>
      </w:r>
      <w:r w:rsidR="00B20D38" w:rsidRPr="00F25764">
        <w:rPr>
          <w:noProof/>
          <w:lang w:val="en-US"/>
        </w:rPr>
        <w:t xml:space="preserve"> et al., </w:t>
      </w:r>
      <w:r w:rsidR="00DE43B9" w:rsidRPr="00F25764">
        <w:rPr>
          <w:noProof/>
          <w:lang w:val="en-US"/>
        </w:rPr>
        <w:t>2003; Ladd &amp; Petry, 2002; Nelson</w:t>
      </w:r>
      <w:r w:rsidR="00B20D38" w:rsidRPr="00F25764">
        <w:rPr>
          <w:noProof/>
          <w:lang w:val="en-US"/>
        </w:rPr>
        <w:t xml:space="preserve"> et al., </w:t>
      </w:r>
      <w:r w:rsidR="00DE43B9" w:rsidRPr="00F25764">
        <w:rPr>
          <w:noProof/>
          <w:lang w:val="en-US"/>
        </w:rPr>
        <w:t>2006; Potenza et al., 2001; Ronzitti</w:t>
      </w:r>
      <w:r w:rsidR="00B20D38" w:rsidRPr="00F25764">
        <w:rPr>
          <w:noProof/>
          <w:lang w:val="en-US"/>
        </w:rPr>
        <w:t xml:space="preserve"> et al.,</w:t>
      </w:r>
      <w:r w:rsidR="00DE43B9" w:rsidRPr="00F25764">
        <w:rPr>
          <w:noProof/>
          <w:lang w:val="en-US"/>
        </w:rPr>
        <w:t xml:space="preserve"> 2016; Tavares</w:t>
      </w:r>
      <w:r w:rsidR="00B20D38" w:rsidRPr="00F25764">
        <w:rPr>
          <w:noProof/>
          <w:lang w:val="en-US"/>
        </w:rPr>
        <w:t xml:space="preserve"> et al.,</w:t>
      </w:r>
      <w:r w:rsidR="00DE43B9" w:rsidRPr="00F25764">
        <w:rPr>
          <w:noProof/>
          <w:lang w:val="en-US"/>
        </w:rPr>
        <w:t xml:space="preserve"> 2001)</w:t>
      </w:r>
      <w:r w:rsidR="00C834BA" w:rsidRPr="00F25764">
        <w:rPr>
          <w:lang w:val="en-US"/>
        </w:rPr>
        <w:fldChar w:fldCharType="end"/>
      </w:r>
      <w:r w:rsidR="00C834BA" w:rsidRPr="00F25764">
        <w:rPr>
          <w:lang w:val="en-US"/>
        </w:rPr>
        <w:t xml:space="preserve">. </w:t>
      </w:r>
      <w:r w:rsidR="00410F1E" w:rsidRPr="00F25764">
        <w:rPr>
          <w:lang w:val="en-US"/>
        </w:rPr>
        <w:t>Such a t</w:t>
      </w:r>
      <w:r w:rsidR="00BD0BB1" w:rsidRPr="00F25764">
        <w:rPr>
          <w:lang w:val="en-US"/>
        </w:rPr>
        <w:t>elescoping</w:t>
      </w:r>
      <w:r w:rsidR="00C834BA" w:rsidRPr="00F25764">
        <w:rPr>
          <w:lang w:val="en-US"/>
        </w:rPr>
        <w:t xml:space="preserve"> </w:t>
      </w:r>
      <w:r w:rsidR="00670C7B" w:rsidRPr="00F25764">
        <w:rPr>
          <w:lang w:val="en-US"/>
        </w:rPr>
        <w:t xml:space="preserve">effect </w:t>
      </w:r>
      <w:r w:rsidR="00E5443A" w:rsidRPr="00F25764">
        <w:rPr>
          <w:lang w:val="en-US"/>
        </w:rPr>
        <w:t>has also been</w:t>
      </w:r>
      <w:r w:rsidR="00122038" w:rsidRPr="00F25764">
        <w:rPr>
          <w:lang w:val="en-US"/>
        </w:rPr>
        <w:t xml:space="preserve"> observed </w:t>
      </w:r>
      <w:r w:rsidR="003A05BA" w:rsidRPr="00F25764">
        <w:rPr>
          <w:lang w:val="en-US"/>
        </w:rPr>
        <w:t xml:space="preserve">related to other problems, such as </w:t>
      </w:r>
      <w:r w:rsidR="00C834BA" w:rsidRPr="00F25764">
        <w:rPr>
          <w:lang w:val="en-US"/>
        </w:rPr>
        <w:t xml:space="preserve">alcohol and substance abuse </w:t>
      </w:r>
      <w:r w:rsidR="00C834BA" w:rsidRPr="00F25764">
        <w:rPr>
          <w:lang w:val="en-US"/>
        </w:rPr>
        <w:fldChar w:fldCharType="begin">
          <w:fldData xml:space="preserve">PEVuZE5vdGU+PENpdGU+PEF1dGhvcj5QaWF6emE8L0F1dGhvcj48WWVhcj4xOTg5PC9ZZWFyPjxS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</w:fldData>
        </w:fldChar>
      </w:r>
      <w:r w:rsidR="00C834BA" w:rsidRPr="00F25764">
        <w:rPr>
          <w:lang w:val="en-US"/>
        </w:rPr>
        <w:instrText xml:space="preserve"> ADDIN EN.CITE </w:instrText>
      </w:r>
      <w:r w:rsidR="00C834BA" w:rsidRPr="00F25764">
        <w:rPr>
          <w:lang w:val="en-US"/>
        </w:rPr>
        <w:fldChar w:fldCharType="begin">
          <w:fldData xml:space="preserve">PEVuZE5vdGU+PENpdGU+PEF1dGhvcj5QaWF6emE8L0F1dGhvcj48WWVhcj4xOTg5PC9ZZWFyPjxS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</w:fldData>
        </w:fldChar>
      </w:r>
      <w:r w:rsidR="00C834BA" w:rsidRPr="00F25764">
        <w:rPr>
          <w:lang w:val="en-US"/>
        </w:rPr>
        <w:instrText xml:space="preserve"> ADDIN EN.CITE.DATA </w:instrText>
      </w:r>
      <w:r w:rsidR="00C834BA" w:rsidRPr="00F25764">
        <w:rPr>
          <w:lang w:val="en-US"/>
        </w:rPr>
      </w:r>
      <w:r w:rsidR="00C834BA" w:rsidRPr="00F25764">
        <w:rPr>
          <w:lang w:val="en-US"/>
        </w:rPr>
        <w:fldChar w:fldCharType="end"/>
      </w:r>
      <w:r w:rsidR="00C834BA" w:rsidRPr="00F25764">
        <w:rPr>
          <w:lang w:val="en-US"/>
        </w:rPr>
      </w:r>
      <w:r w:rsidR="00C834BA" w:rsidRPr="00F25764">
        <w:rPr>
          <w:lang w:val="en-US"/>
        </w:rPr>
        <w:fldChar w:fldCharType="separate"/>
      </w:r>
      <w:r w:rsidR="00C834BA" w:rsidRPr="00F25764">
        <w:rPr>
          <w:noProof/>
          <w:lang w:val="en-US"/>
        </w:rPr>
        <w:t>(Hernandez-Avila</w:t>
      </w:r>
      <w:r w:rsidR="00B20D38" w:rsidRPr="00F25764">
        <w:rPr>
          <w:noProof/>
          <w:lang w:val="en-US"/>
        </w:rPr>
        <w:t xml:space="preserve"> et al.,</w:t>
      </w:r>
      <w:r w:rsidR="00C834BA" w:rsidRPr="00F25764">
        <w:rPr>
          <w:noProof/>
          <w:lang w:val="en-US"/>
        </w:rPr>
        <w:t xml:space="preserve"> 2004; Piazza</w:t>
      </w:r>
      <w:r w:rsidR="00B20D38" w:rsidRPr="00F25764">
        <w:rPr>
          <w:noProof/>
          <w:lang w:val="en-US"/>
        </w:rPr>
        <w:t xml:space="preserve"> et al., </w:t>
      </w:r>
      <w:r w:rsidR="00C834BA" w:rsidRPr="00F25764">
        <w:rPr>
          <w:noProof/>
          <w:lang w:val="en-US"/>
        </w:rPr>
        <w:t>1989; Randall et al., 1999; Zilberman</w:t>
      </w:r>
      <w:r w:rsidR="00B20D38" w:rsidRPr="00F25764">
        <w:rPr>
          <w:noProof/>
          <w:lang w:val="en-US"/>
        </w:rPr>
        <w:t xml:space="preserve"> et al.,</w:t>
      </w:r>
      <w:r w:rsidR="00C834BA" w:rsidRPr="00F25764">
        <w:rPr>
          <w:noProof/>
          <w:lang w:val="en-US"/>
        </w:rPr>
        <w:t xml:space="preserve"> 2004)</w:t>
      </w:r>
      <w:r w:rsidR="00C834BA" w:rsidRPr="00F25764">
        <w:rPr>
          <w:lang w:val="en-US"/>
        </w:rPr>
        <w:fldChar w:fldCharType="end"/>
      </w:r>
      <w:r w:rsidR="00C834BA" w:rsidRPr="00F25764">
        <w:rPr>
          <w:lang w:val="en-US"/>
        </w:rPr>
        <w:t xml:space="preserve">. </w:t>
      </w:r>
      <w:r w:rsidR="00E74D88" w:rsidRPr="00F25764">
        <w:rPr>
          <w:lang w:val="en-US"/>
        </w:rPr>
        <w:t>A d</w:t>
      </w:r>
      <w:r w:rsidR="000F63FC" w:rsidRPr="00F25764">
        <w:rPr>
          <w:lang w:val="en-US"/>
        </w:rPr>
        <w:t xml:space="preserve">etailed </w:t>
      </w:r>
      <w:r w:rsidR="00E16004" w:rsidRPr="00F25764">
        <w:rPr>
          <w:lang w:val="en-US"/>
        </w:rPr>
        <w:t xml:space="preserve">understanding of potential telescoping </w:t>
      </w:r>
      <w:r w:rsidR="00410F1E" w:rsidRPr="00F25764">
        <w:rPr>
          <w:lang w:val="en-US"/>
        </w:rPr>
        <w:t xml:space="preserve">for women </w:t>
      </w:r>
      <w:r w:rsidR="00E16004" w:rsidRPr="00F25764">
        <w:rPr>
          <w:lang w:val="en-US"/>
        </w:rPr>
        <w:t xml:space="preserve">in gambling </w:t>
      </w:r>
      <w:r w:rsidR="00470405" w:rsidRPr="00F25764">
        <w:rPr>
          <w:lang w:val="en-US"/>
        </w:rPr>
        <w:t xml:space="preserve">and under which circumstances it occurs </w:t>
      </w:r>
      <w:r w:rsidR="00E16004" w:rsidRPr="00F25764">
        <w:rPr>
          <w:lang w:val="en-US"/>
        </w:rPr>
        <w:t>is important for</w:t>
      </w:r>
      <w:r w:rsidR="00E74D88" w:rsidRPr="00F25764">
        <w:rPr>
          <w:lang w:val="en-US"/>
        </w:rPr>
        <w:t xml:space="preserve"> the</w:t>
      </w:r>
      <w:r w:rsidR="00E16004" w:rsidRPr="00F25764">
        <w:rPr>
          <w:lang w:val="en-US"/>
        </w:rPr>
        <w:t xml:space="preserve"> prevention and treatment</w:t>
      </w:r>
      <w:r w:rsidR="00470405" w:rsidRPr="00F25764">
        <w:rPr>
          <w:lang w:val="en-US"/>
        </w:rPr>
        <w:t xml:space="preserve"> </w:t>
      </w:r>
      <w:r w:rsidR="00E16004" w:rsidRPr="00F25764">
        <w:rPr>
          <w:lang w:val="en-US"/>
        </w:rPr>
        <w:t xml:space="preserve">of </w:t>
      </w:r>
      <w:r w:rsidR="00CF3914" w:rsidRPr="00F25764">
        <w:rPr>
          <w:lang w:val="en-US"/>
        </w:rPr>
        <w:t>disordered</w:t>
      </w:r>
      <w:r w:rsidR="00E16004" w:rsidRPr="00F25764">
        <w:rPr>
          <w:lang w:val="en-US"/>
        </w:rPr>
        <w:t xml:space="preserve"> gambling</w:t>
      </w:r>
      <w:r w:rsidR="004A0B7E" w:rsidRPr="00F25764">
        <w:rPr>
          <w:lang w:val="en-US"/>
        </w:rPr>
        <w:t xml:space="preserve"> </w:t>
      </w:r>
      <w:r w:rsidR="00E16004" w:rsidRPr="00F25764">
        <w:rPr>
          <w:lang w:val="en-US"/>
        </w:rPr>
        <w:fldChar w:fldCharType="begin"/>
      </w:r>
      <w:r w:rsidR="00E16004" w:rsidRPr="00F25764">
        <w:rPr>
          <w:lang w:val="en-US"/>
        </w:rPr>
        <w:instrText xml:space="preserve"> ADDIN EN.CITE &lt;EndNote&gt;&lt;Cite&gt;&lt;Author&gt;Zakiniaeiz&lt;/Author&gt;&lt;Year&gt;2017&lt;/Year&gt;&lt;RecNum&gt;893&lt;/RecNum&gt;&lt;DisplayText&gt;(Zakiniaeiz, Cosgrove, Mazure, &amp;amp; Potenza, 2017)&lt;/DisplayText&gt;&lt;record&gt;&lt;rec-number&gt;893&lt;/rec-number&gt;&lt;foreign-keys&gt;&lt;key app="EN" db-id="z29rraaewzfpznedvzjv9fekpwp25d9e055r" timestamp="1593673265"&gt;893&lt;/key&gt;&lt;/foreign-keys&gt;&lt;ref-type name="Journal Article"&gt;17&lt;/ref-type&gt;&lt;contributors&gt;&lt;authors&gt;&lt;author&gt;Zakiniaeiz, Yasmin&lt;/author&gt;&lt;author&gt;Cosgrove, Kelly P&lt;/author&gt;&lt;author&gt;Mazure, Carolyn M&lt;/author&gt;&lt;author&gt;Potenza, Marc N&lt;/author&gt;&lt;/authors&gt;&lt;/contributors&gt;&lt;titles&gt;&lt;title&gt;Does telescoping exist in male and female gamblers? Does it matter?&lt;/title&gt;&lt;secondary-title&gt;Frontiers in Psychology&lt;/secondary-title&gt;&lt;/titles&gt;&lt;periodical&gt;&lt;full-title&gt;Front Psychol&lt;/full-title&gt;&lt;abbr-1&gt;Frontiers in psychology&lt;/abbr-1&gt;&lt;/periodical&gt;&lt;pages&gt;1510&lt;/pages&gt;&lt;volume&gt;8&lt;/volume&gt;&lt;dates&gt;&lt;year&gt;2017&lt;/year&gt;&lt;/dates&gt;&lt;isbn&gt;1664-1078&lt;/isbn&gt;&lt;urls&gt;&lt;/urls&gt;&lt;/record&gt;&lt;/Cite&gt;&lt;/EndNote&gt;</w:instrText>
      </w:r>
      <w:r w:rsidR="00E16004" w:rsidRPr="00F25764">
        <w:rPr>
          <w:lang w:val="en-US"/>
        </w:rPr>
        <w:fldChar w:fldCharType="separate"/>
      </w:r>
      <w:r w:rsidR="00E16004" w:rsidRPr="00F25764">
        <w:rPr>
          <w:noProof/>
          <w:lang w:val="en-US"/>
        </w:rPr>
        <w:t>(Zakiniaeiz</w:t>
      </w:r>
      <w:r w:rsidR="00B20D38" w:rsidRPr="00F25764">
        <w:rPr>
          <w:noProof/>
          <w:lang w:val="en-US"/>
        </w:rPr>
        <w:t xml:space="preserve"> et al., </w:t>
      </w:r>
      <w:r w:rsidR="00E16004" w:rsidRPr="00F25764">
        <w:rPr>
          <w:noProof/>
          <w:lang w:val="en-US"/>
        </w:rPr>
        <w:t>2017)</w:t>
      </w:r>
      <w:r w:rsidR="00E16004" w:rsidRPr="00F25764">
        <w:rPr>
          <w:lang w:val="en-US"/>
        </w:rPr>
        <w:fldChar w:fldCharType="end"/>
      </w:r>
      <w:r w:rsidR="00E16004" w:rsidRPr="00F25764">
        <w:rPr>
          <w:lang w:val="en-US"/>
        </w:rPr>
        <w:t xml:space="preserve">. </w:t>
      </w:r>
    </w:p>
    <w:p w14:paraId="5BC71D13" w14:textId="2477C2A8" w:rsidR="000647AE" w:rsidRPr="00F25764" w:rsidRDefault="003A05BA" w:rsidP="00F34D4B">
      <w:pPr>
        <w:spacing w:after="0" w:line="480" w:lineRule="auto"/>
        <w:ind w:firstLine="720"/>
        <w:rPr>
          <w:lang w:val="en-US"/>
        </w:rPr>
      </w:pPr>
      <w:bookmarkStart w:id="3" w:name="_Hlk97297512"/>
      <w:r w:rsidRPr="00F25764">
        <w:rPr>
          <w:lang w:val="en-US"/>
        </w:rPr>
        <w:t>S</w:t>
      </w:r>
      <w:r w:rsidR="004A0B7E" w:rsidRPr="00F25764">
        <w:rPr>
          <w:lang w:val="en-US"/>
        </w:rPr>
        <w:t>everal potential</w:t>
      </w:r>
      <w:r w:rsidR="00542783" w:rsidRPr="00F25764">
        <w:rPr>
          <w:lang w:val="en-US"/>
        </w:rPr>
        <w:t xml:space="preserve"> explanations</w:t>
      </w:r>
      <w:r w:rsidR="004F085C" w:rsidRPr="00F25764">
        <w:rPr>
          <w:lang w:val="en-US"/>
        </w:rPr>
        <w:t xml:space="preserve"> have been suggested</w:t>
      </w:r>
      <w:r w:rsidR="00542783" w:rsidRPr="00F25764">
        <w:rPr>
          <w:lang w:val="en-US"/>
        </w:rPr>
        <w:t xml:space="preserve"> for </w:t>
      </w:r>
      <w:r w:rsidRPr="00F25764">
        <w:rPr>
          <w:lang w:val="en-US"/>
        </w:rPr>
        <w:t xml:space="preserve">the </w:t>
      </w:r>
      <w:r w:rsidR="00542783" w:rsidRPr="00F25764">
        <w:rPr>
          <w:lang w:val="en-US"/>
        </w:rPr>
        <w:t xml:space="preserve">telescoping </w:t>
      </w:r>
      <w:r w:rsidR="00670C7B" w:rsidRPr="00F25764">
        <w:rPr>
          <w:lang w:val="en-US"/>
        </w:rPr>
        <w:t>effect</w:t>
      </w:r>
      <w:r w:rsidR="00CD09EC" w:rsidRPr="00F25764">
        <w:rPr>
          <w:lang w:val="en-US"/>
        </w:rPr>
        <w:t xml:space="preserve"> (Zakiniaeiz et al., 2017)</w:t>
      </w:r>
      <w:r w:rsidR="006A6501" w:rsidRPr="00F25764">
        <w:rPr>
          <w:lang w:val="en-US"/>
        </w:rPr>
        <w:t xml:space="preserve">. </w:t>
      </w:r>
      <w:r w:rsidR="00C71B81" w:rsidRPr="00F25764">
        <w:rPr>
          <w:lang w:val="en-US"/>
        </w:rPr>
        <w:t>For example, w</w:t>
      </w:r>
      <w:r w:rsidR="00A97CF7" w:rsidRPr="00F25764">
        <w:rPr>
          <w:lang w:val="en-US"/>
        </w:rPr>
        <w:t xml:space="preserve">omen report </w:t>
      </w:r>
      <w:r w:rsidR="000F58FA" w:rsidRPr="00F25764">
        <w:rPr>
          <w:lang w:val="en-US"/>
        </w:rPr>
        <w:t>higher motivation to regulate</w:t>
      </w:r>
      <w:r w:rsidR="00A97CF7" w:rsidRPr="00F25764">
        <w:rPr>
          <w:lang w:val="en-US"/>
        </w:rPr>
        <w:t xml:space="preserve"> mood states</w:t>
      </w:r>
      <w:r w:rsidR="000F58FA" w:rsidRPr="00F25764">
        <w:rPr>
          <w:lang w:val="en-US"/>
        </w:rPr>
        <w:t xml:space="preserve"> with gambling compared</w:t>
      </w:r>
      <w:r w:rsidR="00A97CF7" w:rsidRPr="00F25764">
        <w:rPr>
          <w:lang w:val="en-US"/>
        </w:rPr>
        <w:t xml:space="preserve"> </w:t>
      </w:r>
      <w:r w:rsidR="000F58FA" w:rsidRPr="00F25764">
        <w:rPr>
          <w:lang w:val="en-US"/>
        </w:rPr>
        <w:t>to</w:t>
      </w:r>
      <w:r w:rsidR="00A97CF7" w:rsidRPr="00F25764">
        <w:rPr>
          <w:lang w:val="en-US"/>
        </w:rPr>
        <w:t xml:space="preserve"> men</w:t>
      </w:r>
      <w:r w:rsidR="00331C5B" w:rsidRPr="00F25764">
        <w:rPr>
          <w:lang w:val="en-US"/>
        </w:rPr>
        <w:t xml:space="preserve"> (Sacco et al., 2011)</w:t>
      </w:r>
      <w:r w:rsidR="00C71B81" w:rsidRPr="00F25764">
        <w:rPr>
          <w:lang w:val="en-US"/>
        </w:rPr>
        <w:t>, and t</w:t>
      </w:r>
      <w:r w:rsidR="004D0421" w:rsidRPr="00F25764">
        <w:rPr>
          <w:lang w:val="en-US"/>
        </w:rPr>
        <w:t>his motivation</w:t>
      </w:r>
      <w:r w:rsidR="00A97CF7" w:rsidRPr="00F25764">
        <w:rPr>
          <w:lang w:val="en-US"/>
        </w:rPr>
        <w:t xml:space="preserve"> could influence </w:t>
      </w:r>
      <w:r w:rsidR="004D0421" w:rsidRPr="00F25764">
        <w:rPr>
          <w:lang w:val="en-US"/>
        </w:rPr>
        <w:t>women’s</w:t>
      </w:r>
      <w:r w:rsidR="0019327A" w:rsidRPr="00F25764">
        <w:rPr>
          <w:lang w:val="en-US"/>
        </w:rPr>
        <w:t xml:space="preserve"> </w:t>
      </w:r>
      <w:r w:rsidR="00A97CF7" w:rsidRPr="00F25764">
        <w:rPr>
          <w:lang w:val="en-US"/>
        </w:rPr>
        <w:t>tendency for faster progression to disordered gambling</w:t>
      </w:r>
      <w:r w:rsidR="00592026" w:rsidRPr="00F25764">
        <w:rPr>
          <w:lang w:val="en-US"/>
        </w:rPr>
        <w:t xml:space="preserve"> </w:t>
      </w:r>
      <w:r w:rsidR="00E74D88" w:rsidRPr="00F25764">
        <w:rPr>
          <w:lang w:val="en-US"/>
        </w:rPr>
        <w:t xml:space="preserve">because </w:t>
      </w:r>
      <w:r w:rsidR="00592026" w:rsidRPr="00F25764">
        <w:rPr>
          <w:lang w:val="en-US"/>
        </w:rPr>
        <w:t>mood</w:t>
      </w:r>
      <w:r w:rsidR="00C71B81" w:rsidRPr="00F25764">
        <w:rPr>
          <w:lang w:val="en-US"/>
        </w:rPr>
        <w:t>-</w:t>
      </w:r>
      <w:r w:rsidR="00592026" w:rsidRPr="00F25764">
        <w:rPr>
          <w:lang w:val="en-US"/>
        </w:rPr>
        <w:t>regulating motives for gambling have been associated with disordered gambling</w:t>
      </w:r>
      <w:r w:rsidR="00A97CF7" w:rsidRPr="00F25764">
        <w:rPr>
          <w:lang w:val="en-US"/>
        </w:rPr>
        <w:t xml:space="preserve"> </w:t>
      </w:r>
      <w:r w:rsidR="00A97CF7" w:rsidRPr="00F25764">
        <w:rPr>
          <w:lang w:val="en-US"/>
        </w:rPr>
        <w:fldChar w:fldCharType="begin"/>
      </w:r>
      <w:r w:rsidR="00A97CF7" w:rsidRPr="00F25764">
        <w:rPr>
          <w:lang w:val="en-US"/>
        </w:rPr>
        <w:instrText xml:space="preserve"> ADDIN EN.CITE &lt;EndNote&gt;&lt;Cite&gt;&lt;Author&gt;Desai&lt;/Author&gt;&lt;Year&gt;2008&lt;/Year&gt;&lt;RecNum&gt;911&lt;/RecNum&gt;&lt;DisplayText&gt;(Desai &amp;amp; Potenza, 2008; Sacco, Torres, Cunningham-Williams, Woods, &amp;amp; Unick, 2011)&lt;/DisplayText&gt;&lt;record&gt;&lt;rec-number&gt;911&lt;/rec-number&gt;&lt;foreign-keys&gt;&lt;key app="EN" db-id="z29rraaewzfpznedvzjv9fekpwp25d9e055r" timestamp="1593777624"&gt;911&lt;/key&gt;&lt;/foreign-keys&gt;&lt;ref-type name="Journal Article"&gt;17&lt;/ref-type&gt;&lt;contributors&gt;&lt;authors&gt;&lt;author&gt;Desai, Rani A&lt;/author&gt;&lt;author&gt;Potenza, Marc N&lt;/author&gt;&lt;/authors&gt;&lt;/contributors&gt;&lt;titles&gt;&lt;title&gt;Gender differences in the associations between past-year gambling problems and psychiatric disorders&lt;/title&gt;&lt;secondary-title&gt;Social psychiatry and psychiatric epidemiology&lt;/secondary-title&gt;&lt;/titles&gt;&lt;periodical&gt;&lt;full-title&gt;Social psychiatry and psychiatric epidemiology&lt;/full-title&gt;&lt;/periodical&gt;&lt;pages&gt;173-183&lt;/pages&gt;&lt;volume&gt;43&lt;/volume&gt;&lt;number&gt;3&lt;/number&gt;&lt;dates&gt;&lt;year&gt;2008&lt;/year&gt;&lt;/dates&gt;&lt;isbn&gt;0933-7954&lt;/isbn&gt;&lt;urls&gt;&lt;/urls&gt;&lt;/record&gt;&lt;/Cite&gt;&lt;Cite&gt;&lt;Author&gt;Sacco&lt;/Author&gt;&lt;Year&gt;2011&lt;/Year&gt;&lt;RecNum&gt;892&lt;/RecNum&gt;&lt;record&gt;&lt;rec-number&gt;892&lt;/rec-number&gt;&lt;foreign-keys&gt;&lt;key app="EN" db-id="z29rraaewzfpznedvzjv9fekpwp25d9e055r" timestamp="1593673141"&gt;892&lt;/key&gt;&lt;/foreign-keys&gt;&lt;ref-type name="Journal Article"&gt;17&lt;/ref-type&gt;&lt;contributors&gt;&lt;authors&gt;&lt;author&gt;Sacco, Paul&lt;/author&gt;&lt;author&gt;Torres, Luis R&lt;/author&gt;&lt;author&gt;Cunningham-Williams, Renee M&lt;/author&gt;&lt;author&gt;Woods, Carol&lt;/author&gt;&lt;author&gt;Unick, G Jay&lt;/author&gt;&lt;/authors&gt;&lt;/contributors&gt;&lt;titles&gt;&lt;title&gt;Differential item functioning of pathological gambling criteria: An examination of gender, race/ethnicity, and age&lt;/title&gt;&lt;secondary-title&gt;Journal of Gambling Studies&lt;/secondary-title&gt;&lt;/titles&gt;&lt;periodical&gt;&lt;full-title&gt;Journal of Gambling Studies&lt;/full-title&gt;&lt;/periodical&gt;&lt;pages&gt;317-330&lt;/pages&gt;&lt;volume&gt;27&lt;/volume&gt;&lt;number&gt;2&lt;/number&gt;&lt;dates&gt;&lt;year&gt;2011&lt;/year&gt;&lt;/dates&gt;&lt;isbn&gt;1573-3602&lt;/isbn&gt;&lt;urls&gt;&lt;/urls&gt;&lt;/record&gt;&lt;/Cite&gt;&lt;/EndNote&gt;</w:instrText>
      </w:r>
      <w:r w:rsidR="00A97CF7" w:rsidRPr="00F25764">
        <w:rPr>
          <w:lang w:val="en-US"/>
        </w:rPr>
        <w:fldChar w:fldCharType="separate"/>
      </w:r>
      <w:r w:rsidR="00A97CF7" w:rsidRPr="00F25764">
        <w:rPr>
          <w:noProof/>
          <w:lang w:val="en-US"/>
        </w:rPr>
        <w:t>(</w:t>
      </w:r>
      <w:r w:rsidR="009973F5" w:rsidRPr="00F25764">
        <w:rPr>
          <w:noProof/>
          <w:lang w:val="en-US"/>
        </w:rPr>
        <w:t>Marchica et al., 2020</w:t>
      </w:r>
      <w:r w:rsidR="00A97CF7" w:rsidRPr="00F25764">
        <w:rPr>
          <w:lang w:val="en-US"/>
        </w:rPr>
        <w:fldChar w:fldCharType="end"/>
      </w:r>
      <w:r w:rsidR="00A97CF7" w:rsidRPr="00F25764">
        <w:rPr>
          <w:lang w:val="en-US"/>
        </w:rPr>
        <w:t xml:space="preserve">. </w:t>
      </w:r>
      <w:bookmarkEnd w:id="3"/>
      <w:r w:rsidR="0019327A" w:rsidRPr="00F25764">
        <w:rPr>
          <w:lang w:val="en-US"/>
        </w:rPr>
        <w:t>Compared to men</w:t>
      </w:r>
      <w:r w:rsidR="00A84D1C" w:rsidRPr="00F25764">
        <w:rPr>
          <w:lang w:val="en-US"/>
        </w:rPr>
        <w:t>,</w:t>
      </w:r>
      <w:r w:rsidR="0019327A" w:rsidRPr="00F25764">
        <w:rPr>
          <w:lang w:val="en-US"/>
        </w:rPr>
        <w:t xml:space="preserve"> w</w:t>
      </w:r>
      <w:r w:rsidR="00A97CF7" w:rsidRPr="00F25764">
        <w:rPr>
          <w:lang w:val="en-US"/>
        </w:rPr>
        <w:t xml:space="preserve">omen with disordered gambling </w:t>
      </w:r>
      <w:r w:rsidR="00A84D1C" w:rsidRPr="00F25764">
        <w:rPr>
          <w:lang w:val="en-US"/>
        </w:rPr>
        <w:t xml:space="preserve">also </w:t>
      </w:r>
      <w:r w:rsidR="00A97CF7" w:rsidRPr="00F25764">
        <w:rPr>
          <w:lang w:val="en-US"/>
        </w:rPr>
        <w:t xml:space="preserve">display higher rates of comorbid mood and anxiety disorders that also may reinforce gambling </w:t>
      </w:r>
      <w:r w:rsidR="003A15AA" w:rsidRPr="00F25764">
        <w:rPr>
          <w:lang w:val="en-US"/>
        </w:rPr>
        <w:t xml:space="preserve">for mood regulation </w:t>
      </w:r>
      <w:r w:rsidR="00A97CF7" w:rsidRPr="00F25764">
        <w:rPr>
          <w:lang w:val="en-US"/>
        </w:rPr>
        <w:t xml:space="preserve">and thus overinvolvement in gambling </w:t>
      </w:r>
      <w:r w:rsidR="00A97CF7" w:rsidRPr="00F25764">
        <w:rPr>
          <w:lang w:val="en-US"/>
        </w:rPr>
        <w:fldChar w:fldCharType="begin"/>
      </w:r>
      <w:r w:rsidR="00A97CF7" w:rsidRPr="00F25764">
        <w:rPr>
          <w:lang w:val="en-US"/>
        </w:rPr>
        <w:instrText xml:space="preserve"> ADDIN EN.CITE &lt;EndNote&gt;&lt;Cite&gt;&lt;Author&gt;Blanco&lt;/Author&gt;&lt;Year&gt;2006&lt;/Year&gt;&lt;RecNum&gt;914&lt;/RecNum&gt;&lt;DisplayText&gt;(Blanco, Hasin, Petry, Stinson, &amp;amp; Grant, 2006; Tavares et al., 2003)&lt;/DisplayText&gt;&lt;record&gt;&lt;rec-number&gt;914&lt;/rec-number&gt;&lt;foreign-keys&gt;&lt;key app="EN" db-id="z29rraaewzfpznedvzjv9fekpwp25d9e055r" timestamp="1594205920"&gt;914&lt;/key&gt;&lt;/foreign-keys&gt;&lt;ref-type name="Journal Article"&gt;17&lt;/ref-type&gt;&lt;contributors&gt;&lt;authors&gt;&lt;author&gt;Blanco, Carlos&lt;/author&gt;&lt;author&gt;Hasin, Deborah S&lt;/author&gt;&lt;author&gt;Petry, Nancy&lt;/author&gt;&lt;author&gt;Stinson, Frederick S&lt;/author&gt;&lt;author&gt;Grant, Bridget F&lt;/author&gt;&lt;/authors&gt;&lt;/contributors&gt;&lt;titles&gt;&lt;title&gt;Sex differences in subclinical and DSM-IV pathological gambling: results from the National Epidemiologic Survey on Alcohol and Related Conditions&lt;/title&gt;&lt;secondary-title&gt;Psychological medicine&lt;/secondary-title&gt;&lt;/titles&gt;&lt;periodical&gt;&lt;full-title&gt;Psychological medicine&lt;/full-title&gt;&lt;/periodical&gt;&lt;pages&gt;943&lt;/pages&gt;&lt;volume&gt;36&lt;/volume&gt;&lt;number&gt;7&lt;/number&gt;&lt;dates&gt;&lt;year&gt;2006&lt;/year&gt;&lt;/dates&gt;&lt;isbn&gt;0033-2917&lt;/isbn&gt;&lt;urls&gt;&lt;/urls&gt;&lt;/record&gt;&lt;/Cite&gt;&lt;Cite&gt;&lt;Author&gt;Tavares&lt;/Author&gt;&lt;Year&gt;2003&lt;/Year&gt;&lt;RecNum&gt;897&lt;/RecNum&gt;&lt;record&gt;&lt;rec-number&gt;897&lt;/rec-number&gt;&lt;foreign-keys&gt;&lt;key app="EN" db-id="z29rraaewzfpznedvzjv9fekpwp25d9e055r" timestamp="1593674557"&gt;897&lt;/key&gt;&lt;/foreign-keys&gt;&lt;ref-type name="Journal Article"&gt;17&lt;/ref-type&gt;&lt;contributors&gt;&lt;authors&gt;&lt;author&gt;Tavares, Hermano&lt;/author&gt;&lt;author&gt;Martins, Silvia S&lt;/author&gt;&lt;author&gt;Lobo, Daniela SS&lt;/author&gt;&lt;author&gt;Silveira, Camila M&lt;/author&gt;&lt;author&gt;Gentil, Valentim&lt;/author&gt;&lt;author&gt;Hodgins, David C&lt;/author&gt;&lt;/authors&gt;&lt;/contributors&gt;&lt;titles&gt;&lt;title&gt;Factors at play in faster progression for female pathological gamblers: an exploratory analysis&lt;/title&gt;&lt;secondary-title&gt;The Journal of Clinical Psychiatry&lt;/secondary-title&gt;&lt;/titles&gt;&lt;periodical&gt;&lt;full-title&gt;The Journal of Clinical Psychiatry&lt;/full-title&gt;&lt;/periodical&gt;&lt;dates&gt;&lt;year&gt;2003&lt;/year&gt;&lt;/dates&gt;&lt;isbn&gt;0160-6689&lt;/isbn&gt;&lt;urls&gt;&lt;/urls&gt;&lt;/record&gt;&lt;/Cite&gt;&lt;/EndNote&gt;</w:instrText>
      </w:r>
      <w:r w:rsidR="00A97CF7" w:rsidRPr="00F25764">
        <w:rPr>
          <w:lang w:val="en-US"/>
        </w:rPr>
        <w:fldChar w:fldCharType="separate"/>
      </w:r>
      <w:r w:rsidR="00A97CF7" w:rsidRPr="00F25764">
        <w:rPr>
          <w:noProof/>
          <w:lang w:val="en-US"/>
        </w:rPr>
        <w:t>(Blanco</w:t>
      </w:r>
      <w:r w:rsidR="0083249A" w:rsidRPr="00F25764">
        <w:rPr>
          <w:noProof/>
          <w:lang w:val="en-US"/>
        </w:rPr>
        <w:t xml:space="preserve"> et al.,</w:t>
      </w:r>
      <w:r w:rsidR="00A97CF7" w:rsidRPr="00F25764">
        <w:rPr>
          <w:noProof/>
          <w:lang w:val="en-US"/>
        </w:rPr>
        <w:t xml:space="preserve"> 2006; </w:t>
      </w:r>
      <w:r w:rsidR="00CD09EC" w:rsidRPr="00F25764">
        <w:rPr>
          <w:noProof/>
          <w:lang w:val="en-US"/>
        </w:rPr>
        <w:t xml:space="preserve">Desai &amp; Potenza, 2008; </w:t>
      </w:r>
      <w:r w:rsidR="00A97CF7" w:rsidRPr="00F25764">
        <w:rPr>
          <w:noProof/>
          <w:lang w:val="en-US"/>
        </w:rPr>
        <w:t xml:space="preserve">Tavares </w:t>
      </w:r>
      <w:r w:rsidR="00A97CF7" w:rsidRPr="00F25764">
        <w:rPr>
          <w:noProof/>
          <w:lang w:val="en-US"/>
        </w:rPr>
        <w:lastRenderedPageBreak/>
        <w:t>et al., 2003)</w:t>
      </w:r>
      <w:r w:rsidR="00A97CF7" w:rsidRPr="00F25764">
        <w:rPr>
          <w:lang w:val="en-US"/>
        </w:rPr>
        <w:fldChar w:fldCharType="end"/>
      </w:r>
      <w:r w:rsidR="00A97CF7" w:rsidRPr="00F25764">
        <w:rPr>
          <w:lang w:val="en-US"/>
        </w:rPr>
        <w:t xml:space="preserve">. </w:t>
      </w:r>
      <w:r w:rsidR="0019327A" w:rsidRPr="00F25764">
        <w:rPr>
          <w:lang w:val="en-US"/>
        </w:rPr>
        <w:t>Still, t</w:t>
      </w:r>
      <w:r w:rsidR="00AF6E83" w:rsidRPr="00F25764">
        <w:rPr>
          <w:lang w:val="en-US"/>
        </w:rPr>
        <w:t>he</w:t>
      </w:r>
      <w:r w:rsidR="00A97CF7" w:rsidRPr="00F25764">
        <w:rPr>
          <w:lang w:val="en-US"/>
        </w:rPr>
        <w:t xml:space="preserve"> telescoping effect has been observed </w:t>
      </w:r>
      <w:r w:rsidR="0019327A" w:rsidRPr="00F25764">
        <w:rPr>
          <w:lang w:val="en-US"/>
        </w:rPr>
        <w:t xml:space="preserve">even </w:t>
      </w:r>
      <w:r w:rsidR="00A97CF7" w:rsidRPr="00F25764">
        <w:rPr>
          <w:lang w:val="en-US"/>
        </w:rPr>
        <w:t>when controlling for psychiatric comorbidity</w:t>
      </w:r>
      <w:r w:rsidR="00CD09EC" w:rsidRPr="00F25764">
        <w:rPr>
          <w:lang w:val="en-US"/>
        </w:rPr>
        <w:t xml:space="preserve"> (Gran</w:t>
      </w:r>
      <w:r w:rsidR="00B73A73" w:rsidRPr="00F25764">
        <w:rPr>
          <w:lang w:val="en-US"/>
        </w:rPr>
        <w:t>t</w:t>
      </w:r>
      <w:r w:rsidR="00CD09EC" w:rsidRPr="00F25764">
        <w:rPr>
          <w:lang w:val="en-US"/>
        </w:rPr>
        <w:t xml:space="preserve"> et al., 2012)</w:t>
      </w:r>
      <w:r w:rsidR="00CB34C2" w:rsidRPr="00F25764">
        <w:rPr>
          <w:lang w:val="en-US"/>
        </w:rPr>
        <w:t xml:space="preserve">. </w:t>
      </w:r>
      <w:r w:rsidR="000F63FC" w:rsidRPr="00F25764">
        <w:rPr>
          <w:lang w:val="en-US"/>
        </w:rPr>
        <w:t xml:space="preserve">Hence, </w:t>
      </w:r>
      <w:r w:rsidR="00A97CF7" w:rsidRPr="00F25764">
        <w:rPr>
          <w:lang w:val="en-US"/>
        </w:rPr>
        <w:t>psychiatric comorbidity cannot fully account for telescoping</w:t>
      </w:r>
      <w:r w:rsidR="000A4261" w:rsidRPr="00F25764">
        <w:rPr>
          <w:lang w:val="en-US"/>
        </w:rPr>
        <w:t>,</w:t>
      </w:r>
      <w:r w:rsidR="00A97CF7" w:rsidRPr="00F25764">
        <w:rPr>
          <w:lang w:val="en-US"/>
        </w:rPr>
        <w:t xml:space="preserve"> although the influence of </w:t>
      </w:r>
      <w:r w:rsidR="000F58FA" w:rsidRPr="00F25764">
        <w:rPr>
          <w:lang w:val="en-US"/>
        </w:rPr>
        <w:t>emotion regulation</w:t>
      </w:r>
      <w:r w:rsidR="00A97CF7" w:rsidRPr="00F25764">
        <w:rPr>
          <w:lang w:val="en-US"/>
        </w:rPr>
        <w:t xml:space="preserve"> motivation cannot be ruled out</w:t>
      </w:r>
      <w:r w:rsidR="00CD09EC" w:rsidRPr="00F25764">
        <w:rPr>
          <w:lang w:val="en-US"/>
        </w:rPr>
        <w:t>.</w:t>
      </w:r>
    </w:p>
    <w:p w14:paraId="79E07E78" w14:textId="23122CDB" w:rsidR="00316549" w:rsidRPr="00F25764" w:rsidRDefault="003A05BA" w:rsidP="00F34D4B">
      <w:pPr>
        <w:spacing w:after="0" w:line="480" w:lineRule="auto"/>
        <w:ind w:firstLine="720"/>
        <w:rPr>
          <w:lang w:val="en-US"/>
        </w:rPr>
      </w:pPr>
      <w:r w:rsidRPr="00F25764">
        <w:rPr>
          <w:lang w:val="en-US"/>
        </w:rPr>
        <w:t xml:space="preserve">Another explanation </w:t>
      </w:r>
      <w:r w:rsidR="00797070" w:rsidRPr="00F25764">
        <w:rPr>
          <w:lang w:val="en-US"/>
        </w:rPr>
        <w:t xml:space="preserve">for </w:t>
      </w:r>
      <w:r w:rsidRPr="00F25764">
        <w:rPr>
          <w:lang w:val="en-US"/>
        </w:rPr>
        <w:t xml:space="preserve">telescoping </w:t>
      </w:r>
      <w:r w:rsidR="00410F1E" w:rsidRPr="00F25764">
        <w:rPr>
          <w:lang w:val="en-US"/>
        </w:rPr>
        <w:t xml:space="preserve">is </w:t>
      </w:r>
      <w:r w:rsidRPr="00F25764">
        <w:rPr>
          <w:lang w:val="en-US"/>
        </w:rPr>
        <w:t>related to gambling preferences</w:t>
      </w:r>
      <w:r w:rsidR="003572CA" w:rsidRPr="00F25764">
        <w:rPr>
          <w:lang w:val="en-US"/>
        </w:rPr>
        <w:t xml:space="preserve"> (Zakiniaeiz et al., 2017)</w:t>
      </w:r>
      <w:r w:rsidRPr="00F25764">
        <w:rPr>
          <w:lang w:val="en-US"/>
        </w:rPr>
        <w:t xml:space="preserve">. </w:t>
      </w:r>
      <w:r w:rsidR="00542783" w:rsidRPr="00F25764">
        <w:rPr>
          <w:lang w:val="en-US"/>
        </w:rPr>
        <w:t>Women gamblers report</w:t>
      </w:r>
      <w:r w:rsidR="00E74D88" w:rsidRPr="00F25764">
        <w:rPr>
          <w:lang w:val="en-US"/>
        </w:rPr>
        <w:t>,</w:t>
      </w:r>
      <w:r w:rsidR="00542783" w:rsidRPr="00F25764">
        <w:rPr>
          <w:lang w:val="en-US"/>
        </w:rPr>
        <w:t xml:space="preserve"> </w:t>
      </w:r>
      <w:r w:rsidRPr="00F25764">
        <w:rPr>
          <w:lang w:val="en-US"/>
        </w:rPr>
        <w:t>for instance</w:t>
      </w:r>
      <w:r w:rsidR="00E74D88" w:rsidRPr="00F25764">
        <w:rPr>
          <w:lang w:val="en-US"/>
        </w:rPr>
        <w:t>,</w:t>
      </w:r>
      <w:r w:rsidRPr="00F25764">
        <w:rPr>
          <w:lang w:val="en-US"/>
        </w:rPr>
        <w:t xml:space="preserve"> </w:t>
      </w:r>
      <w:r w:rsidR="00542783" w:rsidRPr="00F25764">
        <w:rPr>
          <w:lang w:val="en-US"/>
        </w:rPr>
        <w:t xml:space="preserve">higher preference for </w:t>
      </w:r>
      <w:r w:rsidR="0067103A" w:rsidRPr="00F25764">
        <w:rPr>
          <w:lang w:val="en-US"/>
        </w:rPr>
        <w:t xml:space="preserve">high event frequency games (i.e., games with short time interval between stake and outcome) </w:t>
      </w:r>
      <w:r w:rsidR="00542783" w:rsidRPr="00F25764">
        <w:rPr>
          <w:lang w:val="en-US"/>
        </w:rPr>
        <w:t xml:space="preserve">such as electronic gaming machines </w:t>
      </w:r>
      <w:r w:rsidR="004A0B7E" w:rsidRPr="00F25764">
        <w:rPr>
          <w:lang w:val="en-US"/>
        </w:rPr>
        <w:t>(EGM</w:t>
      </w:r>
      <w:r w:rsidR="00E74D88" w:rsidRPr="00F25764">
        <w:rPr>
          <w:lang w:val="en-US"/>
        </w:rPr>
        <w:t>s</w:t>
      </w:r>
      <w:r w:rsidR="004A0B7E" w:rsidRPr="00F25764">
        <w:rPr>
          <w:lang w:val="en-US"/>
        </w:rPr>
        <w:t>)</w:t>
      </w:r>
      <w:r w:rsidR="00770D46" w:rsidRPr="00F25764">
        <w:rPr>
          <w:lang w:val="en-US"/>
        </w:rPr>
        <w:t xml:space="preserve"> compared to men </w:t>
      </w:r>
      <w:r w:rsidR="00542783" w:rsidRPr="00F25764">
        <w:rPr>
          <w:lang w:val="en-US"/>
        </w:rPr>
        <w:fldChar w:fldCharType="begin"/>
      </w:r>
      <w:r w:rsidR="00A97CF7" w:rsidRPr="00F25764">
        <w:rPr>
          <w:lang w:val="en-US"/>
        </w:rPr>
        <w:instrText xml:space="preserve"> ADDIN EN.CITE &lt;EndNote&gt;&lt;Cite&gt;&lt;Author&gt;LaPlante&lt;/Author&gt;&lt;Year&gt;2006&lt;/Year&gt;&lt;RecNum&gt;913&lt;/RecNum&gt;&lt;DisplayText&gt;(Blanco et al., 2006; LaPlante, Nelson, LaBrie, &amp;amp; Shaffer, 2006)&lt;/DisplayText&gt;&lt;record&gt;&lt;rec-number&gt;913&lt;/rec-number&gt;&lt;foreign-keys&gt;&lt;key app="EN" db-id="z29rraaewzfpznedvzjv9fekpwp25d9e055r" timestamp="1594205640"&gt;913&lt;/key&gt;&lt;/foreign-keys&gt;&lt;ref-type name="Journal Article"&gt;17&lt;/ref-type&gt;&lt;contributors&gt;&lt;authors&gt;&lt;author&gt;LaPlante, Debi A&lt;/author&gt;&lt;author&gt;Nelson, Sarah E&lt;/author&gt;&lt;author&gt;LaBrie, Richard A&lt;/author&gt;&lt;author&gt;Shaffer, Howard J&lt;/author&gt;&lt;/authors&gt;&lt;/contributors&gt;&lt;titles&gt;&lt;title&gt;Men &amp;amp; women playing games: Gender and the gambling preferences of Iowa gambling treatment program participants&lt;/title&gt;&lt;secondary-title&gt;Journal of gambling studies&lt;/secondary-title&gt;&lt;/titles&gt;&lt;periodical&gt;&lt;full-title&gt;Journal of Gambling Studies&lt;/full-title&gt;&lt;/periodical&gt;&lt;pages&gt;65&lt;/pages&gt;&lt;volume&gt;22&lt;/volume&gt;&lt;number&gt;1&lt;/number&gt;&lt;dates&gt;&lt;year&gt;2006&lt;/year&gt;&lt;/dates&gt;&lt;isbn&gt;1050-5350&lt;/isbn&gt;&lt;urls&gt;&lt;/urls&gt;&lt;/record&gt;&lt;/Cite&gt;&lt;Cite&gt;&lt;Author&gt;Blanco&lt;/Author&gt;&lt;Year&gt;2006&lt;/Year&gt;&lt;RecNum&gt;914&lt;/RecNum&gt;&lt;record&gt;&lt;rec-number&gt;914&lt;/rec-number&gt;&lt;foreign-keys&gt;&lt;key app="EN" db-id="z29rraaewzfpznedvzjv9fekpwp25d9e055r" timestamp="1594205920"&gt;914&lt;/key&gt;&lt;/foreign-keys&gt;&lt;ref-type name="Journal Article"&gt;17&lt;/ref-type&gt;&lt;contributors&gt;&lt;authors&gt;&lt;author&gt;Blanco, Carlos&lt;/author&gt;&lt;author&gt;Hasin, Deborah S&lt;/author&gt;&lt;author&gt;Petry, Nancy&lt;/author&gt;&lt;author&gt;Stinson, Frederick S&lt;/author&gt;&lt;author&gt;Grant, Bridget F&lt;/author&gt;&lt;/authors&gt;&lt;/contributors&gt;&lt;titles&gt;&lt;title&gt;Sex differences in subclinical and DSM-IV pathological gambling: results from the National Epidemiologic Survey on Alcohol and Related Conditions&lt;/title&gt;&lt;secondary-title&gt;Psychological medicine&lt;/secondary-title&gt;&lt;/titles&gt;&lt;periodical&gt;&lt;full-title&gt;Psychological medicine&lt;/full-title&gt;&lt;/periodical&gt;&lt;pages&gt;943&lt;/pages&gt;&lt;volume&gt;36&lt;/volume&gt;&lt;number&gt;7&lt;/number&gt;&lt;dates&gt;&lt;year&gt;2006&lt;/year&gt;&lt;/dates&gt;&lt;isbn&gt;0033-2917&lt;/isbn&gt;&lt;urls&gt;&lt;/urls&gt;&lt;/record&gt;&lt;/Cite&gt;&lt;/EndNote&gt;</w:instrText>
      </w:r>
      <w:r w:rsidR="00542783" w:rsidRPr="00F25764">
        <w:rPr>
          <w:lang w:val="en-US"/>
        </w:rPr>
        <w:fldChar w:fldCharType="separate"/>
      </w:r>
      <w:r w:rsidR="00A97CF7" w:rsidRPr="00F25764">
        <w:rPr>
          <w:noProof/>
          <w:lang w:val="en-US"/>
        </w:rPr>
        <w:t>(Blanco et al., 2006; LaPlante</w:t>
      </w:r>
      <w:r w:rsidR="00524A14" w:rsidRPr="00F25764">
        <w:rPr>
          <w:noProof/>
          <w:lang w:val="en-US"/>
        </w:rPr>
        <w:t xml:space="preserve"> et al.</w:t>
      </w:r>
      <w:r w:rsidR="00A97CF7" w:rsidRPr="00F25764">
        <w:rPr>
          <w:noProof/>
          <w:lang w:val="en-US"/>
        </w:rPr>
        <w:t>, 2006)</w:t>
      </w:r>
      <w:r w:rsidR="00542783" w:rsidRPr="00F25764">
        <w:rPr>
          <w:lang w:val="en-US"/>
        </w:rPr>
        <w:fldChar w:fldCharType="end"/>
      </w:r>
      <w:r w:rsidR="00542783" w:rsidRPr="00F25764">
        <w:rPr>
          <w:lang w:val="en-US"/>
        </w:rPr>
        <w:t>.</w:t>
      </w:r>
      <w:r w:rsidR="0067103A" w:rsidRPr="00F25764">
        <w:rPr>
          <w:lang w:val="en-US"/>
        </w:rPr>
        <w:t xml:space="preserve"> </w:t>
      </w:r>
      <w:r w:rsidR="004A0B7E" w:rsidRPr="00F25764">
        <w:rPr>
          <w:lang w:val="en-US"/>
        </w:rPr>
        <w:t>EGMs</w:t>
      </w:r>
      <w:r w:rsidR="00542783" w:rsidRPr="00F25764">
        <w:rPr>
          <w:lang w:val="en-US"/>
        </w:rPr>
        <w:t xml:space="preserve"> and other high event frequency games </w:t>
      </w:r>
      <w:r w:rsidRPr="00F25764">
        <w:rPr>
          <w:lang w:val="en-US"/>
        </w:rPr>
        <w:t xml:space="preserve">have consistently been </w:t>
      </w:r>
      <w:r w:rsidR="00542783" w:rsidRPr="00F25764">
        <w:rPr>
          <w:lang w:val="en-US"/>
        </w:rPr>
        <w:t xml:space="preserve">linked to </w:t>
      </w:r>
      <w:r w:rsidRPr="00F25764">
        <w:rPr>
          <w:lang w:val="en-US"/>
        </w:rPr>
        <w:t xml:space="preserve">increased </w:t>
      </w:r>
      <w:r w:rsidR="00542783" w:rsidRPr="00F25764">
        <w:rPr>
          <w:lang w:val="en-US"/>
        </w:rPr>
        <w:t xml:space="preserve">risk of developing </w:t>
      </w:r>
      <w:r w:rsidR="005055C0" w:rsidRPr="00F25764">
        <w:rPr>
          <w:lang w:val="en-US"/>
        </w:rPr>
        <w:t>disordered</w:t>
      </w:r>
      <w:r w:rsidR="00542783" w:rsidRPr="00F25764">
        <w:rPr>
          <w:lang w:val="en-US"/>
        </w:rPr>
        <w:t xml:space="preserve"> gambling </w:t>
      </w:r>
      <w:r w:rsidRPr="00F25764">
        <w:rPr>
          <w:lang w:val="en-US"/>
        </w:rPr>
        <w:t xml:space="preserve">compared to low event frequency games </w:t>
      </w:r>
      <w:r w:rsidR="00542783" w:rsidRPr="00F25764">
        <w:rPr>
          <w:lang w:val="en-US"/>
        </w:rPr>
        <w:fldChar w:fldCharType="begin">
          <w:fldData xml:space="preserve">PEVuZE5vdGU+PENpdGU+PEF1dGhvcj5Eb3dsaW5nPC9BdXRob3I+PFllYXI+MjAwNTwvWWVhcj48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=
</w:fldData>
        </w:fldChar>
      </w:r>
      <w:r w:rsidR="00542783" w:rsidRPr="00F25764">
        <w:rPr>
          <w:lang w:val="en-US"/>
        </w:rPr>
        <w:instrText xml:space="preserve"> ADDIN EN.CITE </w:instrText>
      </w:r>
      <w:r w:rsidR="00542783" w:rsidRPr="00F25764">
        <w:rPr>
          <w:lang w:val="en-US"/>
        </w:rPr>
        <w:fldChar w:fldCharType="begin">
          <w:fldData xml:space="preserve">PEVuZE5vdGU+PENpdGU+PEF1dGhvcj5Eb3dsaW5nPC9BdXRob3I+PFllYXI+MjAwNTwvWWVhcj48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=
</w:fldData>
        </w:fldChar>
      </w:r>
      <w:r w:rsidR="00542783" w:rsidRPr="00F25764">
        <w:rPr>
          <w:lang w:val="en-US"/>
        </w:rPr>
        <w:instrText xml:space="preserve"> ADDIN EN.CITE.DATA </w:instrText>
      </w:r>
      <w:r w:rsidR="00542783" w:rsidRPr="00F25764">
        <w:rPr>
          <w:lang w:val="en-US"/>
        </w:rPr>
      </w:r>
      <w:r w:rsidR="00542783" w:rsidRPr="00F25764">
        <w:rPr>
          <w:lang w:val="en-US"/>
        </w:rPr>
        <w:fldChar w:fldCharType="end"/>
      </w:r>
      <w:r w:rsidR="00542783" w:rsidRPr="00F25764">
        <w:rPr>
          <w:lang w:val="en-US"/>
        </w:rPr>
      </w:r>
      <w:r w:rsidR="00542783" w:rsidRPr="00F25764">
        <w:rPr>
          <w:lang w:val="en-US"/>
        </w:rPr>
        <w:fldChar w:fldCharType="separate"/>
      </w:r>
      <w:r w:rsidR="00542783" w:rsidRPr="00F25764">
        <w:rPr>
          <w:noProof/>
          <w:lang w:val="en-US"/>
        </w:rPr>
        <w:t>(Dowling</w:t>
      </w:r>
      <w:r w:rsidR="00524A14" w:rsidRPr="00F25764">
        <w:rPr>
          <w:noProof/>
          <w:lang w:val="en-US"/>
        </w:rPr>
        <w:t xml:space="preserve"> et al.,</w:t>
      </w:r>
      <w:r w:rsidR="00542783" w:rsidRPr="00F25764">
        <w:rPr>
          <w:noProof/>
          <w:lang w:val="en-US"/>
        </w:rPr>
        <w:t xml:space="preserve"> 2005; Leino et al., 2015)</w:t>
      </w:r>
      <w:r w:rsidR="00542783" w:rsidRPr="00F25764">
        <w:rPr>
          <w:lang w:val="en-US"/>
        </w:rPr>
        <w:fldChar w:fldCharType="end"/>
      </w:r>
      <w:r w:rsidRPr="00F25764">
        <w:rPr>
          <w:lang w:val="en-US"/>
        </w:rPr>
        <w:t xml:space="preserve">. </w:t>
      </w:r>
      <w:r w:rsidR="00542783" w:rsidRPr="00F25764">
        <w:rPr>
          <w:lang w:val="en-US"/>
        </w:rPr>
        <w:t xml:space="preserve">However, telescoping has </w:t>
      </w:r>
      <w:r w:rsidR="00D9626D" w:rsidRPr="00F25764">
        <w:rPr>
          <w:lang w:val="en-US"/>
        </w:rPr>
        <w:t xml:space="preserve">also </w:t>
      </w:r>
      <w:r w:rsidR="00542783" w:rsidRPr="00F25764">
        <w:rPr>
          <w:lang w:val="en-US"/>
        </w:rPr>
        <w:t xml:space="preserve">been observed while controlling for </w:t>
      </w:r>
      <w:r w:rsidR="00613386" w:rsidRPr="00F25764">
        <w:rPr>
          <w:lang w:val="en-US"/>
        </w:rPr>
        <w:t xml:space="preserve">game type </w:t>
      </w:r>
      <w:r w:rsidR="00410F1E" w:rsidRPr="00F25764">
        <w:rPr>
          <w:lang w:val="en-US"/>
        </w:rPr>
        <w:t xml:space="preserve">preference </w:t>
      </w:r>
      <w:r w:rsidR="00542783" w:rsidRPr="00F25764">
        <w:rPr>
          <w:lang w:val="en-US"/>
        </w:rPr>
        <w:fldChar w:fldCharType="begin"/>
      </w:r>
      <w:r w:rsidR="00542783" w:rsidRPr="00F25764">
        <w:rPr>
          <w:lang w:val="en-US"/>
        </w:rPr>
        <w:instrText xml:space="preserve"> ADDIN EN.CITE &lt;EndNote&gt;&lt;Cite&gt;&lt;Author&gt;Grant&lt;/Author&gt;&lt;Year&gt;2012&lt;/Year&gt;&lt;RecNum&gt;898&lt;/RecNum&gt;&lt;DisplayText&gt;(Grant et al., 2012)&lt;/DisplayText&gt;&lt;record&gt;&lt;rec-number&gt;898&lt;/rec-number&gt;&lt;foreign-keys&gt;&lt;key app="EN" db-id="z29rraaewzfpznedvzjv9fekpwp25d9e055r" timestamp="1593678356"&gt;898&lt;/key&gt;&lt;/foreign-keys&gt;&lt;ref-type name="Journal Article"&gt;17&lt;/ref-type&gt;&lt;contributors&gt;&lt;authors&gt;&lt;author&gt;Grant, Jon E&lt;/author&gt;&lt;author&gt;Odlaug, Brian L&lt;/author&gt;&lt;author&gt;Mooney, Marc E&lt;/author&gt;&lt;/authors&gt;&lt;/contributors&gt;&lt;titles&gt;&lt;title&gt;Telescoping phenomenon in pathological gambling: Association with gender and comorbidities&lt;/title&gt;&lt;secondary-title&gt;The Journal of nervous and mental disease&lt;/secondary-title&gt;&lt;/titles&gt;&lt;periodical&gt;&lt;full-title&gt;The Journal of nervous and mental disease&lt;/full-title&gt;&lt;/periodical&gt;&lt;pages&gt;996&lt;/pages&gt;&lt;volume&gt;200&lt;/volume&gt;&lt;number&gt;11&lt;/number&gt;&lt;dates&gt;&lt;year&gt;2012&lt;/year&gt;&lt;/dates&gt;&lt;urls&gt;&lt;/urls&gt;&lt;/record&gt;&lt;/Cite&gt;&lt;/EndNote&gt;</w:instrText>
      </w:r>
      <w:r w:rsidR="00542783" w:rsidRPr="00F25764">
        <w:rPr>
          <w:lang w:val="en-US"/>
        </w:rPr>
        <w:fldChar w:fldCharType="separate"/>
      </w:r>
      <w:r w:rsidR="00542783" w:rsidRPr="00F25764">
        <w:rPr>
          <w:noProof/>
          <w:lang w:val="en-US"/>
        </w:rPr>
        <w:t>(Grant et al., 2012)</w:t>
      </w:r>
      <w:r w:rsidR="00542783" w:rsidRPr="00F25764">
        <w:rPr>
          <w:lang w:val="en-US"/>
        </w:rPr>
        <w:fldChar w:fldCharType="end"/>
      </w:r>
      <w:r w:rsidR="00542783" w:rsidRPr="00F25764">
        <w:rPr>
          <w:lang w:val="en-US"/>
        </w:rPr>
        <w:t>.</w:t>
      </w:r>
      <w:r w:rsidRPr="00F25764">
        <w:rPr>
          <w:lang w:val="en-US"/>
        </w:rPr>
        <w:t xml:space="preserve"> </w:t>
      </w:r>
    </w:p>
    <w:p w14:paraId="374CF604" w14:textId="21736BE4" w:rsidR="00A33A85" w:rsidRPr="00F25764" w:rsidRDefault="003A05BA" w:rsidP="00F34D4B">
      <w:pPr>
        <w:spacing w:after="0" w:line="480" w:lineRule="auto"/>
        <w:ind w:firstLine="720"/>
        <w:rPr>
          <w:lang w:val="en-US"/>
        </w:rPr>
      </w:pPr>
      <w:r w:rsidRPr="00F25764">
        <w:rPr>
          <w:lang w:val="en-US"/>
        </w:rPr>
        <w:t>I</w:t>
      </w:r>
      <w:r w:rsidR="000647AE" w:rsidRPr="00F25764">
        <w:rPr>
          <w:lang w:val="en-US"/>
        </w:rPr>
        <w:t>t</w:t>
      </w:r>
      <w:r w:rsidRPr="00F25764">
        <w:rPr>
          <w:lang w:val="en-US"/>
        </w:rPr>
        <w:t xml:space="preserve"> has </w:t>
      </w:r>
      <w:r w:rsidR="00770D46" w:rsidRPr="00F25764">
        <w:rPr>
          <w:lang w:val="en-US"/>
        </w:rPr>
        <w:t xml:space="preserve">further </w:t>
      </w:r>
      <w:r w:rsidRPr="00F25764">
        <w:rPr>
          <w:lang w:val="en-US"/>
        </w:rPr>
        <w:t xml:space="preserve">been suggested that changes </w:t>
      </w:r>
      <w:r w:rsidR="00542783" w:rsidRPr="00F25764">
        <w:rPr>
          <w:lang w:val="en-US"/>
        </w:rPr>
        <w:t xml:space="preserve">in social norms and gambling opportunities for women </w:t>
      </w:r>
      <w:r w:rsidR="00CC5E8C">
        <w:rPr>
          <w:lang w:val="en-US"/>
        </w:rPr>
        <w:t>might</w:t>
      </w:r>
      <w:r w:rsidR="00CC5E8C" w:rsidRPr="00F25764">
        <w:rPr>
          <w:lang w:val="en-US"/>
        </w:rPr>
        <w:t xml:space="preserve"> </w:t>
      </w:r>
      <w:r w:rsidR="00CC5E8C">
        <w:rPr>
          <w:lang w:val="en-US"/>
        </w:rPr>
        <w:t>be</w:t>
      </w:r>
      <w:r w:rsidR="00CC5E8C" w:rsidRPr="00F25764">
        <w:rPr>
          <w:lang w:val="en-US"/>
        </w:rPr>
        <w:t xml:space="preserve"> </w:t>
      </w:r>
      <w:r w:rsidR="00770D46" w:rsidRPr="00F25764">
        <w:rPr>
          <w:lang w:val="en-US"/>
        </w:rPr>
        <w:t xml:space="preserve">an </w:t>
      </w:r>
      <w:r w:rsidR="00542783" w:rsidRPr="00F25764">
        <w:rPr>
          <w:lang w:val="en-US"/>
        </w:rPr>
        <w:t>explanation for telescop</w:t>
      </w:r>
      <w:r w:rsidR="007868A4" w:rsidRPr="00F25764">
        <w:rPr>
          <w:lang w:val="en-US"/>
        </w:rPr>
        <w:t>ing</w:t>
      </w:r>
      <w:r w:rsidR="00BB1119" w:rsidRPr="00F25764">
        <w:rPr>
          <w:lang w:val="en-US"/>
        </w:rPr>
        <w:t xml:space="preserve"> </w:t>
      </w:r>
      <w:r w:rsidR="00BB1119" w:rsidRPr="00F25764">
        <w:rPr>
          <w:lang w:val="en-US"/>
        </w:rPr>
        <w:fldChar w:fldCharType="begin"/>
      </w:r>
      <w:r w:rsidR="00BB1119" w:rsidRPr="00F25764">
        <w:rPr>
          <w:lang w:val="en-US"/>
        </w:rPr>
        <w:instrText xml:space="preserve"> ADDIN EN.CITE &lt;EndNote&gt;&lt;Cite&gt;&lt;Author&gt;Zakiniaeiz&lt;/Author&gt;&lt;Year&gt;2017&lt;/Year&gt;&lt;RecNum&gt;893&lt;/RecNum&gt;&lt;DisplayText&gt;(Zakiniaeiz et al., 2017)&lt;/DisplayText&gt;&lt;record&gt;&lt;rec-number&gt;893&lt;/rec-number&gt;&lt;foreign-keys&gt;&lt;key app="EN" db-id="z29rraaewzfpznedvzjv9fekpwp25d9e055r" timestamp="1593673265"&gt;893&lt;/key&gt;&lt;/foreign-keys&gt;&lt;ref-type name="Journal Article"&gt;17&lt;/ref-type&gt;&lt;contributors&gt;&lt;authors&gt;&lt;author&gt;Zakiniaeiz, Yasmin&lt;/author&gt;&lt;author&gt;Cosgrove, Kelly P&lt;/author&gt;&lt;author&gt;Mazure, Carolyn M&lt;/author&gt;&lt;author&gt;Potenza, Marc N&lt;/author&gt;&lt;/authors&gt;&lt;/contributors&gt;&lt;titles&gt;&lt;title&gt;Does telescoping exist in male and female gamblers? Does it matter?&lt;/title&gt;&lt;secondary-title&gt;Frontiers in Psychology&lt;/secondary-title&gt;&lt;/titles&gt;&lt;periodical&gt;&lt;full-title&gt;Front Psychol&lt;/full-title&gt;&lt;abbr-1&gt;Frontiers in psychology&lt;/abbr-1&gt;&lt;/periodical&gt;&lt;pages&gt;1510&lt;/pages&gt;&lt;volume&gt;8&lt;/volume&gt;&lt;dates&gt;&lt;year&gt;2017&lt;/year&gt;&lt;/dates&gt;&lt;isbn&gt;1664-1078&lt;/isbn&gt;&lt;urls&gt;&lt;/urls&gt;&lt;/record&gt;&lt;/Cite&gt;&lt;/EndNote&gt;</w:instrText>
      </w:r>
      <w:r w:rsidR="00BB1119" w:rsidRPr="00F25764">
        <w:rPr>
          <w:lang w:val="en-US"/>
        </w:rPr>
        <w:fldChar w:fldCharType="separate"/>
      </w:r>
      <w:r w:rsidR="00BB1119" w:rsidRPr="00F25764">
        <w:rPr>
          <w:noProof/>
          <w:lang w:val="en-US"/>
        </w:rPr>
        <w:t>(Zakiniaeiz et al., 2017)</w:t>
      </w:r>
      <w:r w:rsidR="00BB1119" w:rsidRPr="00F25764">
        <w:rPr>
          <w:lang w:val="en-US"/>
        </w:rPr>
        <w:fldChar w:fldCharType="end"/>
      </w:r>
      <w:r w:rsidR="00542783" w:rsidRPr="00F25764">
        <w:rPr>
          <w:lang w:val="en-US"/>
        </w:rPr>
        <w:t>.</w:t>
      </w:r>
      <w:r w:rsidR="00D064CB" w:rsidRPr="00F25764">
        <w:rPr>
          <w:lang w:val="en-US"/>
        </w:rPr>
        <w:t xml:space="preserve"> </w:t>
      </w:r>
      <w:r w:rsidR="005A321B" w:rsidRPr="00F25764">
        <w:rPr>
          <w:lang w:val="en-US"/>
        </w:rPr>
        <w:t>Historically, gambling has not been considered a suitable activity for women</w:t>
      </w:r>
      <w:r w:rsidR="00E74D88" w:rsidRPr="00F25764">
        <w:rPr>
          <w:lang w:val="en-US"/>
        </w:rPr>
        <w:t>,</w:t>
      </w:r>
      <w:r w:rsidR="005A321B" w:rsidRPr="00F25764">
        <w:rPr>
          <w:lang w:val="en-US"/>
        </w:rPr>
        <w:t xml:space="preserve"> and such negative perceptions of women gamblers may have reduced women`s access to gambling</w:t>
      </w:r>
      <w:r w:rsidR="00EF058B" w:rsidRPr="00F25764">
        <w:rPr>
          <w:lang w:val="en-US"/>
        </w:rPr>
        <w:t xml:space="preserve"> (McCarthy et al., 2019, Potenza et al., 2001)</w:t>
      </w:r>
      <w:r w:rsidR="005A321B" w:rsidRPr="00F25764">
        <w:rPr>
          <w:lang w:val="en-US"/>
        </w:rPr>
        <w:t xml:space="preserve">. </w:t>
      </w:r>
      <w:r w:rsidR="00770D46" w:rsidRPr="00F25764">
        <w:rPr>
          <w:lang w:val="en-US"/>
        </w:rPr>
        <w:t>W</w:t>
      </w:r>
      <w:r w:rsidR="005A321B" w:rsidRPr="00F25764">
        <w:rPr>
          <w:lang w:val="en-US"/>
        </w:rPr>
        <w:t xml:space="preserve">omen who do engage in gambling may thus start later in life due to the reduced </w:t>
      </w:r>
      <w:r w:rsidR="00770D46" w:rsidRPr="00F25764">
        <w:rPr>
          <w:lang w:val="en-US"/>
        </w:rPr>
        <w:t xml:space="preserve">social </w:t>
      </w:r>
      <w:r w:rsidR="005A321B" w:rsidRPr="00F25764">
        <w:rPr>
          <w:lang w:val="en-US"/>
        </w:rPr>
        <w:t xml:space="preserve">access to gambling opportunities. </w:t>
      </w:r>
      <w:r w:rsidR="00EF058B" w:rsidRPr="00F25764">
        <w:rPr>
          <w:lang w:val="en-US"/>
        </w:rPr>
        <w:t xml:space="preserve">Further, gambling among women may be </w:t>
      </w:r>
      <w:r w:rsidR="00E74D88" w:rsidRPr="00F25764">
        <w:rPr>
          <w:lang w:val="en-US"/>
        </w:rPr>
        <w:t xml:space="preserve">more easily </w:t>
      </w:r>
      <w:r w:rsidR="00EF058B" w:rsidRPr="00F25764">
        <w:rPr>
          <w:lang w:val="en-US"/>
        </w:rPr>
        <w:t xml:space="preserve">considered problematic due to norm violations, and women who have problems related to gambling may experience more stigmatization compared to men, which may further reinforce their gambling problems. </w:t>
      </w:r>
      <w:r w:rsidR="00A33A85" w:rsidRPr="00F25764">
        <w:rPr>
          <w:lang w:val="en-US"/>
        </w:rPr>
        <w:t xml:space="preserve">Differences in division of labor, notably lower income among women, </w:t>
      </w:r>
      <w:r w:rsidR="00C71B81" w:rsidRPr="00F25764">
        <w:rPr>
          <w:lang w:val="en-US"/>
        </w:rPr>
        <w:t>might</w:t>
      </w:r>
      <w:r w:rsidR="00A33A85" w:rsidRPr="00F25764">
        <w:rPr>
          <w:lang w:val="en-US"/>
        </w:rPr>
        <w:t xml:space="preserve"> also explain the telescoping effect because women have less money to lose and thus more quickly experience the negative consequences of gambling </w:t>
      </w:r>
      <w:r w:rsidR="00A33A85" w:rsidRPr="00F25764">
        <w:rPr>
          <w:lang w:val="en-US"/>
        </w:rPr>
        <w:fldChar w:fldCharType="begin"/>
      </w:r>
      <w:r w:rsidR="00A33A85" w:rsidRPr="00F25764">
        <w:rPr>
          <w:lang w:val="en-US"/>
        </w:rPr>
        <w:instrText xml:space="preserve"> ADDIN EN.CITE &lt;EndNote&gt;&lt;Cite&gt;&lt;Author&gt;Brown&lt;/Author&gt;&lt;Year&gt;1997&lt;/Year&gt;&lt;RecNum&gt;1054&lt;/RecNum&gt;&lt;DisplayText&gt;(Brown &amp;amp; Coventry, 1997)&lt;/DisplayText&gt;&lt;record&gt;&lt;rec-number&gt;1054&lt;/rec-number&gt;&lt;foreign-keys&gt;&lt;key app="EN" db-id="z29rraaewzfpznedvzjv9fekpwp25d9e055r" timestamp="1632990158"&gt;1054&lt;/key&gt;&lt;/foreign-keys&gt;&lt;ref-type name="Book"&gt;6&lt;/ref-type&gt;&lt;contributors&gt;&lt;authors&gt;&lt;author&gt;Brown, Sarah&lt;/author&gt;&lt;author&gt;Coventry, Louise&lt;/author&gt;&lt;/authors&gt;&lt;/contributors&gt;&lt;titles&gt;&lt;title&gt;Queen of hearts: The needs of women with gambling problems&lt;/title&gt;&lt;/titles&gt;&lt;dates&gt;&lt;year&gt;1997&lt;/year&gt;&lt;/dates&gt;&lt;publisher&gt;Financial &amp;amp; Consumer Rights Council&lt;/publisher&gt;&lt;isbn&gt;0646330942&lt;/isbn&gt;&lt;urls&gt;&lt;/urls&gt;&lt;/record&gt;&lt;/Cite&gt;&lt;/EndNote&gt;</w:instrText>
      </w:r>
      <w:r w:rsidR="00A33A85" w:rsidRPr="00F25764">
        <w:rPr>
          <w:lang w:val="en-US"/>
        </w:rPr>
        <w:fldChar w:fldCharType="separate"/>
      </w:r>
      <w:r w:rsidR="00A33A85" w:rsidRPr="00F25764">
        <w:rPr>
          <w:noProof/>
          <w:lang w:val="en-US"/>
        </w:rPr>
        <w:t>(Brown &amp; Coventry, 1997)</w:t>
      </w:r>
      <w:r w:rsidR="00A33A85" w:rsidRPr="00F25764">
        <w:rPr>
          <w:lang w:val="en-US"/>
        </w:rPr>
        <w:fldChar w:fldCharType="end"/>
      </w:r>
      <w:r w:rsidR="00A33A85" w:rsidRPr="00F25764">
        <w:rPr>
          <w:lang w:val="en-US"/>
        </w:rPr>
        <w:t>.</w:t>
      </w:r>
    </w:p>
    <w:p w14:paraId="17C148B0" w14:textId="3906CB8F" w:rsidR="00BB1119" w:rsidRPr="00F25764" w:rsidRDefault="00EF058B" w:rsidP="00F34D4B">
      <w:pPr>
        <w:spacing w:after="0" w:line="480" w:lineRule="auto"/>
        <w:ind w:firstLine="720"/>
        <w:rPr>
          <w:lang w:val="en-US"/>
        </w:rPr>
      </w:pPr>
      <w:r w:rsidRPr="00F25764">
        <w:rPr>
          <w:lang w:val="en-US"/>
        </w:rPr>
        <w:lastRenderedPageBreak/>
        <w:t xml:space="preserve">Social norms concerning gender are, however, constantly changing and societies are in general becoming more egalitarian (Khamis &amp; Ayuso, 2021). </w:t>
      </w:r>
      <w:r w:rsidR="000647AE" w:rsidRPr="00F25764">
        <w:rPr>
          <w:lang w:val="en-US"/>
        </w:rPr>
        <w:t>For example, Richmond-Rakerd, Slutske</w:t>
      </w:r>
      <w:r w:rsidR="005F351D" w:rsidRPr="00F25764">
        <w:rPr>
          <w:lang w:val="en-US"/>
        </w:rPr>
        <w:t>,</w:t>
      </w:r>
      <w:r w:rsidR="000647AE" w:rsidRPr="00F25764">
        <w:rPr>
          <w:lang w:val="en-US"/>
        </w:rPr>
        <w:t xml:space="preserve"> and Piasecki </w:t>
      </w:r>
      <w:r w:rsidR="000647AE" w:rsidRPr="00F25764">
        <w:rPr>
          <w:lang w:val="en-US"/>
        </w:rPr>
        <w:fldChar w:fldCharType="begin"/>
      </w:r>
      <w:r w:rsidR="000647AE" w:rsidRPr="00F25764">
        <w:rPr>
          <w:lang w:val="en-US"/>
        </w:rPr>
        <w:instrText xml:space="preserve"> ADDIN EN.CITE &lt;EndNote&gt;&lt;Cite ExcludeAuth="1"&gt;&lt;Author&gt;Richmond-Rakerd&lt;/Author&gt;&lt;Year&gt;2013&lt;/Year&gt;&lt;RecNum&gt;902&lt;/RecNum&gt;&lt;DisplayText&gt;(2013)&lt;/DisplayText&gt;&lt;record&gt;&lt;rec-number&gt;902&lt;/rec-number&gt;&lt;foreign-keys&gt;&lt;key app="EN" db-id="z29rraaewzfpznedvzjv9fekpwp25d9e055r" timestamp="1593691172"&gt;902&lt;/key&gt;&lt;/foreign-keys&gt;&lt;ref-type name="Journal Article"&gt;17&lt;/ref-type&gt;&lt;contributors&gt;&lt;authors&gt;&lt;author&gt;Richmond-Rakerd, Leah S&lt;/author&gt;&lt;author&gt;Slutske, Wendy S&lt;/author&gt;&lt;author&gt;Piasecki, Thomas M&lt;/author&gt;&lt;/authors&gt;&lt;/contributors&gt;&lt;titles&gt;&lt;title&gt;Birth cohort and sex differences in the age of gambling initiation in the United States: Evidence from the National Comorbidity Survey Replication&lt;/title&gt;&lt;secondary-title&gt;International Gambling Studies&lt;/secondary-title&gt;&lt;/titles&gt;&lt;periodical&gt;&lt;full-title&gt;International Gambling Studies&lt;/full-title&gt;&lt;/periodical&gt;&lt;pages&gt;417-429&lt;/pages&gt;&lt;volume&gt;13&lt;/volume&gt;&lt;number&gt;3&lt;/number&gt;&lt;dates&gt;&lt;year&gt;2013&lt;/year&gt;&lt;/dates&gt;&lt;isbn&gt;1445-9795&lt;/isbn&gt;&lt;urls&gt;&lt;/urls&gt;&lt;/record&gt;&lt;/Cite&gt;&lt;/EndNote&gt;</w:instrText>
      </w:r>
      <w:r w:rsidR="000647AE" w:rsidRPr="00F25764">
        <w:rPr>
          <w:lang w:val="en-US"/>
        </w:rPr>
        <w:fldChar w:fldCharType="separate"/>
      </w:r>
      <w:r w:rsidR="000647AE" w:rsidRPr="00F25764">
        <w:rPr>
          <w:noProof/>
          <w:lang w:val="en-US"/>
        </w:rPr>
        <w:t>(2013)</w:t>
      </w:r>
      <w:r w:rsidR="000647AE" w:rsidRPr="00F25764">
        <w:rPr>
          <w:lang w:val="en-US"/>
        </w:rPr>
        <w:fldChar w:fldCharType="end"/>
      </w:r>
      <w:r w:rsidR="000647AE" w:rsidRPr="00F25764">
        <w:rPr>
          <w:lang w:val="en-US"/>
        </w:rPr>
        <w:t xml:space="preserve"> studied gambling onset among different birth cohorts. They found that gambling onset </w:t>
      </w:r>
      <w:r w:rsidR="00D9626D" w:rsidRPr="00F25764">
        <w:rPr>
          <w:lang w:val="en-US"/>
        </w:rPr>
        <w:t xml:space="preserve">took place </w:t>
      </w:r>
      <w:r w:rsidR="000647AE" w:rsidRPr="00F25764">
        <w:rPr>
          <w:lang w:val="en-US"/>
        </w:rPr>
        <w:t xml:space="preserve">earlier in more recent birth cohorts and that the gender gap in gambling onset was diminishing. These findings run counter to one </w:t>
      </w:r>
      <w:r w:rsidR="00BB1119" w:rsidRPr="00F25764">
        <w:rPr>
          <w:lang w:val="en-US"/>
        </w:rPr>
        <w:t>part</w:t>
      </w:r>
      <w:r w:rsidR="000647AE" w:rsidRPr="00F25764">
        <w:rPr>
          <w:lang w:val="en-US"/>
        </w:rPr>
        <w:t xml:space="preserve"> of telescoping, i.e., that women start gambling </w:t>
      </w:r>
      <w:r w:rsidR="00D9626D" w:rsidRPr="00F25764">
        <w:rPr>
          <w:lang w:val="en-US"/>
        </w:rPr>
        <w:t xml:space="preserve">later </w:t>
      </w:r>
      <w:r w:rsidR="00BB1119" w:rsidRPr="00F25764">
        <w:rPr>
          <w:lang w:val="en-US"/>
        </w:rPr>
        <w:t>than men</w:t>
      </w:r>
      <w:r w:rsidR="00CB34C2" w:rsidRPr="00F25764">
        <w:rPr>
          <w:lang w:val="en-US"/>
        </w:rPr>
        <w:t xml:space="preserve">. </w:t>
      </w:r>
      <w:r w:rsidR="00263AA5" w:rsidRPr="00F25764">
        <w:rPr>
          <w:lang w:val="en-US"/>
        </w:rPr>
        <w:t>Relatedly, a study by Nelson, LaPlante, LaBrie</w:t>
      </w:r>
      <w:r w:rsidR="005F351D" w:rsidRPr="00F25764">
        <w:rPr>
          <w:lang w:val="en-US"/>
        </w:rPr>
        <w:t>,</w:t>
      </w:r>
      <w:r w:rsidR="009A7374" w:rsidRPr="00F25764">
        <w:rPr>
          <w:lang w:val="en-US"/>
        </w:rPr>
        <w:t xml:space="preserve"> and Shaffer (2006) found that men and women’s progression to disordered gambling did not differ when </w:t>
      </w:r>
      <w:r w:rsidR="00E5237A" w:rsidRPr="00F25764">
        <w:rPr>
          <w:lang w:val="en-US"/>
        </w:rPr>
        <w:t xml:space="preserve">controlling for </w:t>
      </w:r>
      <w:r w:rsidR="009A7374" w:rsidRPr="00F25764">
        <w:rPr>
          <w:lang w:val="en-US"/>
        </w:rPr>
        <w:t>age of gambling onset.</w:t>
      </w:r>
      <w:r w:rsidR="005146CF" w:rsidRPr="00F25764">
        <w:rPr>
          <w:lang w:val="en-US"/>
        </w:rPr>
        <w:t xml:space="preserve"> </w:t>
      </w:r>
      <w:bookmarkStart w:id="4" w:name="_Hlk98228048"/>
      <w:r w:rsidR="0036485B" w:rsidRPr="00F25764">
        <w:rPr>
          <w:lang w:val="en-US"/>
        </w:rPr>
        <w:t>Participation in gambling may be increasing among younger women. One study found that younger women are more likely to engage in sports betting and to gamble in casinos compared to older women (McCarthy et al., 2018). Multiple factors appear to be influencing young women’s gambling participation, including family traditions of gambling, peer influences, gambling marketing targeting women, and women experiencing that social attitude</w:t>
      </w:r>
      <w:r w:rsidR="00CC5E8C">
        <w:rPr>
          <w:lang w:val="en-US"/>
        </w:rPr>
        <w:t>s</w:t>
      </w:r>
      <w:r w:rsidR="0036485B" w:rsidRPr="00F25764">
        <w:rPr>
          <w:lang w:val="en-US"/>
        </w:rPr>
        <w:t xml:space="preserve"> towards women gambling is changing (McCarthy et al., 2020)</w:t>
      </w:r>
      <w:bookmarkEnd w:id="4"/>
      <w:r w:rsidR="0036485B" w:rsidRPr="00F25764">
        <w:rPr>
          <w:lang w:val="en-US"/>
        </w:rPr>
        <w:t>.</w:t>
      </w:r>
    </w:p>
    <w:p w14:paraId="7685DF31" w14:textId="438F5D1F" w:rsidR="00B9377B" w:rsidRPr="00F25764" w:rsidRDefault="000B12A9" w:rsidP="00F34D4B">
      <w:pPr>
        <w:spacing w:after="0" w:line="480" w:lineRule="auto"/>
        <w:ind w:firstLine="720"/>
        <w:rPr>
          <w:lang w:val="en-US"/>
        </w:rPr>
      </w:pPr>
      <w:r w:rsidRPr="00F25764">
        <w:rPr>
          <w:lang w:val="en-US"/>
        </w:rPr>
        <w:t xml:space="preserve"> </w:t>
      </w:r>
      <w:r w:rsidR="00EA190B" w:rsidRPr="00F25764">
        <w:rPr>
          <w:lang w:val="en-US"/>
        </w:rPr>
        <w:t>Most s</w:t>
      </w:r>
      <w:r w:rsidR="00B9377B" w:rsidRPr="00F25764">
        <w:rPr>
          <w:lang w:val="en-US"/>
        </w:rPr>
        <w:t>tudies on telescoping in gambling have relied on clinical samples</w:t>
      </w:r>
      <w:r w:rsidR="00416403" w:rsidRPr="00F25764">
        <w:rPr>
          <w:lang w:val="en-US"/>
        </w:rPr>
        <w:t xml:space="preserve"> </w:t>
      </w:r>
      <w:r w:rsidR="00AF6E83" w:rsidRPr="00F25764">
        <w:rPr>
          <w:lang w:val="en-US"/>
        </w:rPr>
        <w:fldChar w:fldCharType="begin"/>
      </w:r>
      <w:r w:rsidR="00AF6E83" w:rsidRPr="00F25764">
        <w:rPr>
          <w:lang w:val="en-US"/>
        </w:rPr>
        <w:instrText xml:space="preserve"> ADDIN EN.CITE &lt;EndNote&gt;&lt;Cite&gt;&lt;Author&gt;Zakiniaeiz&lt;/Author&gt;&lt;Year&gt;2017&lt;/Year&gt;&lt;RecNum&gt;893&lt;/RecNum&gt;&lt;DisplayText&gt;(Zakiniaeiz et al., 2017)&lt;/DisplayText&gt;&lt;record&gt;&lt;rec-number&gt;893&lt;/rec-number&gt;&lt;foreign-keys&gt;&lt;key app="EN" db-id="z29rraaewzfpznedvzjv9fekpwp25d9e055r" timestamp="1593673265"&gt;893&lt;/key&gt;&lt;/foreign-keys&gt;&lt;ref-type name="Journal Article"&gt;17&lt;/ref-type&gt;&lt;contributors&gt;&lt;authors&gt;&lt;author&gt;Zakiniaeiz, Yasmin&lt;/author&gt;&lt;author&gt;Cosgrove, Kelly P&lt;/author&gt;&lt;author&gt;Mazure, Carolyn M&lt;/author&gt;&lt;author&gt;Potenza, Marc N&lt;/author&gt;&lt;/authors&gt;&lt;/contributors&gt;&lt;titles&gt;&lt;title&gt;Does telescoping exist in male and female gamblers? Does it matter?&lt;/title&gt;&lt;secondary-title&gt;Frontiers in Psychology&lt;/secondary-title&gt;&lt;/titles&gt;&lt;periodical&gt;&lt;full-title&gt;Front Psychol&lt;/full-title&gt;&lt;abbr-1&gt;Frontiers in psychology&lt;/abbr-1&gt;&lt;/periodical&gt;&lt;pages&gt;1510&lt;/pages&gt;&lt;volume&gt;8&lt;/volume&gt;&lt;dates&gt;&lt;year&gt;2017&lt;/year&gt;&lt;/dates&gt;&lt;isbn&gt;1664-1078&lt;/isbn&gt;&lt;urls&gt;&lt;/urls&gt;&lt;/record&gt;&lt;/Cite&gt;&lt;/EndNote&gt;</w:instrText>
      </w:r>
      <w:r w:rsidR="00AF6E83" w:rsidRPr="00F25764">
        <w:rPr>
          <w:lang w:val="en-US"/>
        </w:rPr>
        <w:fldChar w:fldCharType="separate"/>
      </w:r>
      <w:r w:rsidR="00AF6E83" w:rsidRPr="00F25764">
        <w:rPr>
          <w:noProof/>
          <w:lang w:val="en-US"/>
        </w:rPr>
        <w:t>(Zakiniaeiz et al., 2017)</w:t>
      </w:r>
      <w:r w:rsidR="00AF6E83" w:rsidRPr="00F25764">
        <w:rPr>
          <w:lang w:val="en-US"/>
        </w:rPr>
        <w:fldChar w:fldCharType="end"/>
      </w:r>
      <w:r w:rsidR="00B9377B" w:rsidRPr="00F25764">
        <w:rPr>
          <w:lang w:val="en-US"/>
        </w:rPr>
        <w:t xml:space="preserve">. </w:t>
      </w:r>
      <w:r w:rsidR="00EA190B" w:rsidRPr="00F25764">
        <w:rPr>
          <w:lang w:val="en-US"/>
        </w:rPr>
        <w:t>In contrast,</w:t>
      </w:r>
      <w:r w:rsidR="00B9377B" w:rsidRPr="00F25764">
        <w:rPr>
          <w:lang w:val="en-US"/>
        </w:rPr>
        <w:t xml:space="preserve"> Slutske, Piasecki, Deutsch, Statham</w:t>
      </w:r>
      <w:r w:rsidR="0045058E" w:rsidRPr="00F25764">
        <w:rPr>
          <w:lang w:val="en-US"/>
        </w:rPr>
        <w:t>,</w:t>
      </w:r>
      <w:r w:rsidR="00B9377B" w:rsidRPr="00F25764">
        <w:rPr>
          <w:lang w:val="en-US"/>
        </w:rPr>
        <w:t xml:space="preserve"> and Martin </w:t>
      </w:r>
      <w:r w:rsidR="00B9377B" w:rsidRPr="00F25764">
        <w:rPr>
          <w:lang w:val="en-US"/>
        </w:rPr>
        <w:fldChar w:fldCharType="begin"/>
      </w:r>
      <w:r w:rsidR="00B9377B" w:rsidRPr="00F25764">
        <w:rPr>
          <w:lang w:val="en-US"/>
        </w:rPr>
        <w:instrText xml:space="preserve"> ADDIN EN.CITE &lt;EndNote&gt;&lt;Cite ExcludeAuth="1"&gt;&lt;Author&gt;Slutske&lt;/Author&gt;&lt;Year&gt;2015&lt;/Year&gt;&lt;RecNum&gt;903&lt;/RecNum&gt;&lt;DisplayText&gt;(2015)&lt;/DisplayText&gt;&lt;record&gt;&lt;rec-number&gt;903&lt;/rec-number&gt;&lt;foreign-keys&gt;&lt;key app="EN" db-id="z29rraaewzfpznedvzjv9fekpwp25d9e055r" timestamp="1593692488"&gt;903&lt;/key&gt;&lt;/foreign-keys&gt;&lt;ref-type name="Journal Article"&gt;17&lt;/ref-type&gt;&lt;contributors&gt;&lt;authors&gt;&lt;author&gt;Slutske, Wendy S&lt;/author&gt;&lt;author&gt;Piasecki, Thomas M&lt;/author&gt;&lt;author&gt;Deutsch, Arielle R&lt;/author&gt;&lt;author&gt;Statham, Dixie J&lt;/author&gt;&lt;author&gt;Martin, Nicholas G&lt;/author&gt;&lt;/authors&gt;&lt;/contributors&gt;&lt;titles&gt;&lt;title&gt;Telescoping and gender differences in the time course of disordered gambling: evidence from a general population sample&lt;/title&gt;&lt;secondary-title&gt;Addiction&lt;/secondary-title&gt;&lt;/titles&gt;&lt;periodical&gt;&lt;full-title&gt;Addiction&lt;/full-title&gt;&lt;/periodical&gt;&lt;pages&gt;144-151&lt;/pages&gt;&lt;volume&gt;110&lt;/volume&gt;&lt;number&gt;1&lt;/number&gt;&lt;dates&gt;&lt;year&gt;2015&lt;/year&gt;&lt;/dates&gt;&lt;isbn&gt;0965-2140&lt;/isbn&gt;&lt;urls&gt;&lt;/urls&gt;&lt;/record&gt;&lt;/Cite&gt;&lt;/EndNote&gt;</w:instrText>
      </w:r>
      <w:r w:rsidR="00B9377B" w:rsidRPr="00F25764">
        <w:rPr>
          <w:lang w:val="en-US"/>
        </w:rPr>
        <w:fldChar w:fldCharType="separate"/>
      </w:r>
      <w:r w:rsidR="00B9377B" w:rsidRPr="00F25764">
        <w:rPr>
          <w:noProof/>
          <w:lang w:val="en-US"/>
        </w:rPr>
        <w:t>(2015)</w:t>
      </w:r>
      <w:r w:rsidR="00B9377B" w:rsidRPr="00F25764">
        <w:rPr>
          <w:lang w:val="en-US"/>
        </w:rPr>
        <w:fldChar w:fldCharType="end"/>
      </w:r>
      <w:r w:rsidR="002E7C19" w:rsidRPr="00F25764">
        <w:rPr>
          <w:lang w:val="en-US"/>
        </w:rPr>
        <w:t xml:space="preserve"> </w:t>
      </w:r>
      <w:r w:rsidR="00B9377B" w:rsidRPr="00F25764">
        <w:rPr>
          <w:lang w:val="en-US"/>
        </w:rPr>
        <w:t>stud</w:t>
      </w:r>
      <w:r w:rsidR="00EA190B" w:rsidRPr="00F25764">
        <w:rPr>
          <w:lang w:val="en-US"/>
        </w:rPr>
        <w:t>ied</w:t>
      </w:r>
      <w:r w:rsidR="002C389C" w:rsidRPr="00F25764">
        <w:rPr>
          <w:lang w:val="en-US"/>
        </w:rPr>
        <w:t xml:space="preserve"> </w:t>
      </w:r>
      <w:r w:rsidR="00EA190B" w:rsidRPr="00F25764">
        <w:rPr>
          <w:lang w:val="en-US"/>
        </w:rPr>
        <w:t xml:space="preserve">telescoping using </w:t>
      </w:r>
      <w:r w:rsidR="002C389C" w:rsidRPr="00F25764">
        <w:rPr>
          <w:lang w:val="en-US"/>
        </w:rPr>
        <w:t>a</w:t>
      </w:r>
      <w:r w:rsidR="00B9377B" w:rsidRPr="00F25764">
        <w:rPr>
          <w:lang w:val="en-US"/>
        </w:rPr>
        <w:t xml:space="preserve"> general population sample in Australia</w:t>
      </w:r>
      <w:r w:rsidR="00B3018F" w:rsidRPr="00F25764">
        <w:rPr>
          <w:lang w:val="en-US"/>
        </w:rPr>
        <w:t xml:space="preserve"> </w:t>
      </w:r>
      <w:r w:rsidR="002158CF" w:rsidRPr="00F25764">
        <w:rPr>
          <w:lang w:val="en-US"/>
        </w:rPr>
        <w:t xml:space="preserve">and </w:t>
      </w:r>
      <w:r w:rsidR="00B3018F" w:rsidRPr="00F25764">
        <w:rPr>
          <w:lang w:val="en-US"/>
        </w:rPr>
        <w:t>did no</w:t>
      </w:r>
      <w:r w:rsidR="00177DE4" w:rsidRPr="00F25764">
        <w:rPr>
          <w:lang w:val="en-US"/>
        </w:rPr>
        <w:t>t</w:t>
      </w:r>
      <w:r w:rsidR="00B3018F" w:rsidRPr="00F25764">
        <w:rPr>
          <w:lang w:val="en-US"/>
        </w:rPr>
        <w:t xml:space="preserve"> </w:t>
      </w:r>
      <w:r w:rsidR="00177DE4" w:rsidRPr="00F25764">
        <w:rPr>
          <w:lang w:val="en-US"/>
        </w:rPr>
        <w:t>find</w:t>
      </w:r>
      <w:r w:rsidR="00B3018F" w:rsidRPr="00F25764">
        <w:rPr>
          <w:lang w:val="en-US"/>
        </w:rPr>
        <w:t xml:space="preserve"> support for this phenomen</w:t>
      </w:r>
      <w:r w:rsidR="00177DE4" w:rsidRPr="00F25764">
        <w:rPr>
          <w:lang w:val="en-US"/>
        </w:rPr>
        <w:t>on</w:t>
      </w:r>
      <w:r w:rsidR="002C389C" w:rsidRPr="00F25764">
        <w:rPr>
          <w:lang w:val="en-US"/>
        </w:rPr>
        <w:t xml:space="preserve">. </w:t>
      </w:r>
      <w:r w:rsidR="00B9377B" w:rsidRPr="00F25764">
        <w:rPr>
          <w:lang w:val="en-US"/>
        </w:rPr>
        <w:t xml:space="preserve">If </w:t>
      </w:r>
      <w:r w:rsidR="00381C55" w:rsidRPr="00F25764">
        <w:rPr>
          <w:lang w:val="en-US"/>
        </w:rPr>
        <w:t>telescoping is</w:t>
      </w:r>
      <w:r w:rsidR="00B9377B" w:rsidRPr="00F25764">
        <w:rPr>
          <w:lang w:val="en-US"/>
        </w:rPr>
        <w:t xml:space="preserve"> only</w:t>
      </w:r>
      <w:r w:rsidR="00381C55" w:rsidRPr="00F25764">
        <w:rPr>
          <w:lang w:val="en-US"/>
        </w:rPr>
        <w:t xml:space="preserve"> observable</w:t>
      </w:r>
      <w:r w:rsidR="00B9377B" w:rsidRPr="00F25764">
        <w:rPr>
          <w:lang w:val="en-US"/>
        </w:rPr>
        <w:t xml:space="preserve"> within clinical samples, </w:t>
      </w:r>
      <w:r w:rsidR="007C3D3A" w:rsidRPr="00F25764">
        <w:rPr>
          <w:lang w:val="en-US"/>
        </w:rPr>
        <w:t xml:space="preserve">this </w:t>
      </w:r>
      <w:r w:rsidR="00B9377B" w:rsidRPr="00F25764">
        <w:rPr>
          <w:lang w:val="en-US"/>
        </w:rPr>
        <w:t xml:space="preserve">may </w:t>
      </w:r>
      <w:r w:rsidR="00381C55" w:rsidRPr="00F25764">
        <w:rPr>
          <w:lang w:val="en-US"/>
        </w:rPr>
        <w:t>reflect</w:t>
      </w:r>
      <w:r w:rsidR="00B9377B" w:rsidRPr="00F25764">
        <w:rPr>
          <w:lang w:val="en-US"/>
        </w:rPr>
        <w:t xml:space="preserve"> gender differences in help</w:t>
      </w:r>
      <w:r w:rsidR="007C3D3A" w:rsidRPr="00F25764">
        <w:rPr>
          <w:lang w:val="en-US"/>
        </w:rPr>
        <w:t>-</w:t>
      </w:r>
      <w:r w:rsidR="00B9377B" w:rsidRPr="00F25764">
        <w:rPr>
          <w:lang w:val="en-US"/>
        </w:rPr>
        <w:t>seeking</w:t>
      </w:r>
      <w:r w:rsidR="00135719" w:rsidRPr="00F25764">
        <w:rPr>
          <w:lang w:val="en-US"/>
        </w:rPr>
        <w:t xml:space="preserve"> behavior</w:t>
      </w:r>
      <w:r w:rsidR="00B9377B" w:rsidRPr="00F25764">
        <w:rPr>
          <w:lang w:val="en-US"/>
        </w:rPr>
        <w:t xml:space="preserve"> rather than </w:t>
      </w:r>
      <w:r w:rsidR="002C389C" w:rsidRPr="00F25764">
        <w:rPr>
          <w:lang w:val="en-US"/>
        </w:rPr>
        <w:t xml:space="preserve">reflecting </w:t>
      </w:r>
      <w:r w:rsidR="004F46F7" w:rsidRPr="00F25764">
        <w:rPr>
          <w:lang w:val="en-US"/>
        </w:rPr>
        <w:t>the nature of development of disordered</w:t>
      </w:r>
      <w:r w:rsidR="00B9377B" w:rsidRPr="00F25764">
        <w:rPr>
          <w:lang w:val="en-US"/>
        </w:rPr>
        <w:t xml:space="preserve"> gambling itself. </w:t>
      </w:r>
      <w:r w:rsidR="000B5651" w:rsidRPr="00F25764">
        <w:rPr>
          <w:lang w:val="en-US"/>
        </w:rPr>
        <w:t xml:space="preserve">Notably, women with disordered gambling show lower rates of treatment seeking compared to men (Braun et al., 2014). </w:t>
      </w:r>
      <w:r w:rsidR="00B9377B" w:rsidRPr="00F25764">
        <w:rPr>
          <w:lang w:val="en-US"/>
        </w:rPr>
        <w:t>This underscores the importance of studying telescoping</w:t>
      </w:r>
      <w:r w:rsidR="00135719" w:rsidRPr="00F25764">
        <w:rPr>
          <w:lang w:val="en-US"/>
        </w:rPr>
        <w:t xml:space="preserve"> effect</w:t>
      </w:r>
      <w:r w:rsidR="007C3D3A" w:rsidRPr="00F25764">
        <w:rPr>
          <w:lang w:val="en-US"/>
        </w:rPr>
        <w:t>s</w:t>
      </w:r>
      <w:r w:rsidR="00B9377B" w:rsidRPr="00F25764">
        <w:rPr>
          <w:lang w:val="en-US"/>
        </w:rPr>
        <w:t xml:space="preserve"> </w:t>
      </w:r>
      <w:r w:rsidR="00381C55" w:rsidRPr="00F25764">
        <w:rPr>
          <w:lang w:val="en-US"/>
        </w:rPr>
        <w:t>across</w:t>
      </w:r>
      <w:r w:rsidR="00B9377B" w:rsidRPr="00F25764">
        <w:rPr>
          <w:lang w:val="en-US"/>
        </w:rPr>
        <w:t xml:space="preserve"> different types of populations of gamblers. </w:t>
      </w:r>
    </w:p>
    <w:p w14:paraId="6CE8F578" w14:textId="4091A971" w:rsidR="00541990" w:rsidRPr="00F25764" w:rsidRDefault="00B9377B" w:rsidP="00541990">
      <w:pPr>
        <w:spacing w:after="0" w:line="480" w:lineRule="auto"/>
        <w:ind w:firstLine="720"/>
        <w:rPr>
          <w:lang w:val="en-US"/>
        </w:rPr>
      </w:pPr>
      <w:r w:rsidRPr="00F25764">
        <w:rPr>
          <w:lang w:val="en-US"/>
        </w:rPr>
        <w:t>Another limitation to</w:t>
      </w:r>
      <w:r w:rsidR="00BD55E3" w:rsidRPr="00F25764">
        <w:rPr>
          <w:lang w:val="en-US"/>
        </w:rPr>
        <w:t xml:space="preserve"> </w:t>
      </w:r>
      <w:r w:rsidR="00384BD1" w:rsidRPr="00F25764">
        <w:rPr>
          <w:lang w:val="en-US"/>
        </w:rPr>
        <w:t xml:space="preserve">previous </w:t>
      </w:r>
      <w:r w:rsidR="00BD55E3" w:rsidRPr="00F25764">
        <w:rPr>
          <w:lang w:val="en-US"/>
        </w:rPr>
        <w:t>studies on telescoping</w:t>
      </w:r>
      <w:r w:rsidR="00EB411B" w:rsidRPr="00F25764">
        <w:rPr>
          <w:lang w:val="en-US"/>
        </w:rPr>
        <w:t xml:space="preserve"> in gambling</w:t>
      </w:r>
      <w:r w:rsidR="00BD55E3" w:rsidRPr="00F25764">
        <w:rPr>
          <w:lang w:val="en-US"/>
        </w:rPr>
        <w:t xml:space="preserve"> </w:t>
      </w:r>
      <w:r w:rsidRPr="00F25764">
        <w:rPr>
          <w:lang w:val="en-US"/>
        </w:rPr>
        <w:t xml:space="preserve">is that they </w:t>
      </w:r>
      <w:r w:rsidR="002C389C" w:rsidRPr="00F25764">
        <w:rPr>
          <w:lang w:val="en-US"/>
        </w:rPr>
        <w:t xml:space="preserve">typically </w:t>
      </w:r>
      <w:r w:rsidR="00EB411B" w:rsidRPr="00F25764">
        <w:rPr>
          <w:lang w:val="en-US"/>
        </w:rPr>
        <w:t>have</w:t>
      </w:r>
      <w:r w:rsidR="00147D9C" w:rsidRPr="00F25764">
        <w:rPr>
          <w:lang w:val="en-US"/>
        </w:rPr>
        <w:t xml:space="preserve"> rel</w:t>
      </w:r>
      <w:r w:rsidR="00EB411B" w:rsidRPr="00F25764">
        <w:rPr>
          <w:lang w:val="en-US"/>
        </w:rPr>
        <w:t>ied</w:t>
      </w:r>
      <w:r w:rsidR="00147D9C" w:rsidRPr="00F25764">
        <w:rPr>
          <w:lang w:val="en-US"/>
        </w:rPr>
        <w:t xml:space="preserve"> on self-report data</w:t>
      </w:r>
      <w:r w:rsidR="0045058E" w:rsidRPr="00F25764">
        <w:rPr>
          <w:lang w:val="en-US"/>
        </w:rPr>
        <w:t>,</w:t>
      </w:r>
      <w:r w:rsidR="00147D9C" w:rsidRPr="00F25764">
        <w:rPr>
          <w:lang w:val="en-US"/>
        </w:rPr>
        <w:t xml:space="preserve"> which </w:t>
      </w:r>
      <w:r w:rsidR="00B3018F" w:rsidRPr="00F25764">
        <w:rPr>
          <w:lang w:val="en-US"/>
        </w:rPr>
        <w:t>are</w:t>
      </w:r>
      <w:r w:rsidR="00147D9C" w:rsidRPr="00F25764">
        <w:rPr>
          <w:lang w:val="en-US"/>
        </w:rPr>
        <w:t xml:space="preserve"> subject to </w:t>
      </w:r>
      <w:r w:rsidR="002C389C" w:rsidRPr="00F25764">
        <w:rPr>
          <w:lang w:val="en-US"/>
        </w:rPr>
        <w:t xml:space="preserve">both </w:t>
      </w:r>
      <w:r w:rsidR="00147D9C" w:rsidRPr="00F25764">
        <w:rPr>
          <w:lang w:val="en-US"/>
        </w:rPr>
        <w:t xml:space="preserve">recall and social desirability bias. </w:t>
      </w:r>
      <w:r w:rsidR="00A36D45" w:rsidRPr="00F25764">
        <w:rPr>
          <w:lang w:val="en-US"/>
        </w:rPr>
        <w:t xml:space="preserve">Studies </w:t>
      </w:r>
      <w:r w:rsidR="00AB7760" w:rsidRPr="00F25764">
        <w:rPr>
          <w:lang w:val="en-US"/>
        </w:rPr>
        <w:t xml:space="preserve">on gambling are now increasingly making use of behavioral tracking data </w:t>
      </w:r>
      <w:r w:rsidR="0045058E" w:rsidRPr="00F25764">
        <w:rPr>
          <w:lang w:val="en-US"/>
        </w:rPr>
        <w:t xml:space="preserve">that </w:t>
      </w:r>
      <w:r w:rsidR="00586000" w:rsidRPr="00F25764">
        <w:rPr>
          <w:lang w:val="en-US"/>
        </w:rPr>
        <w:lastRenderedPageBreak/>
        <w:t>circumvent</w:t>
      </w:r>
      <w:r w:rsidR="00EB411B" w:rsidRPr="00F25764">
        <w:rPr>
          <w:lang w:val="en-US"/>
        </w:rPr>
        <w:t>s</w:t>
      </w:r>
      <w:r w:rsidR="00586000" w:rsidRPr="00F25764">
        <w:rPr>
          <w:lang w:val="en-US"/>
        </w:rPr>
        <w:t xml:space="preserve"> these limitations</w:t>
      </w:r>
      <w:r w:rsidR="007160BA" w:rsidRPr="00F25764">
        <w:rPr>
          <w:lang w:val="en-US"/>
        </w:rPr>
        <w:t xml:space="preserve"> </w:t>
      </w:r>
      <w:r w:rsidR="00AB7760" w:rsidRPr="00F25764">
        <w:rPr>
          <w:lang w:val="en-US"/>
        </w:rPr>
        <w:fldChar w:fldCharType="begin"/>
      </w:r>
      <w:r w:rsidR="00AB7760" w:rsidRPr="00F25764">
        <w:rPr>
          <w:lang w:val="en-US"/>
        </w:rPr>
        <w:instrText xml:space="preserve"> ADDIN EN.CITE &lt;EndNote&gt;&lt;Cite&gt;&lt;Author&gt;Chagas&lt;/Author&gt;&lt;Year&gt;2017&lt;/Year&gt;&lt;RecNum&gt;727&lt;/RecNum&gt;&lt;DisplayText&gt;(Chagas &amp;amp; Gomes, 2017; Deng, Lesch, &amp;amp; Clark, 2019)&lt;/DisplayText&gt;&lt;record&gt;&lt;rec-number&gt;727&lt;/rec-number&gt;&lt;foreign-keys&gt;&lt;key app="EN" db-id="z29rraaewzfpznedvzjv9fekpwp25d9e055r" timestamp="1576578400"&gt;727&lt;/key&gt;&lt;/foreign-keys&gt;&lt;ref-type name="Journal Article"&gt;17&lt;/ref-type&gt;&lt;contributors&gt;&lt;authors&gt;&lt;author&gt;Chagas, Bernardo T.&lt;/author&gt;&lt;author&gt;Gomes, Jorge F. S.&lt;/author&gt;&lt;/authors&gt;&lt;/contributors&gt;&lt;titles&gt;&lt;title&gt;Internet Gambling: A Critical Review of Behavioural Tracking Research&lt;/title&gt;&lt;secondary-title&gt;Journal of Gambling Issues&lt;/secondary-title&gt;&lt;/titles&gt;&lt;periodical&gt;&lt;full-title&gt;Journal of gambling issues&lt;/full-title&gt;&lt;/periodical&gt;&lt;pages&gt;xx-xx&lt;/pages&gt;&lt;number&gt;36&lt;/number&gt;&lt;dates&gt;&lt;year&gt;2017&lt;/year&gt;&lt;/dates&gt;&lt;publisher&gt;Journal of Gambling Issues&lt;/publisher&gt;&lt;isbn&gt;1910-7595&lt;/isbn&gt;&lt;urls&gt;&lt;related-urls&gt;&lt;url&gt;https://dx.doi.org/10.4309/jgi.2017.36.1&lt;/url&gt;&lt;/related-urls&gt;&lt;/urls&gt;&lt;electronic-resource-num&gt;10.4309/jgi.2017.36.1&lt;/electronic-resource-num&gt;&lt;/record&gt;&lt;/Cite&gt;&lt;Cite&gt;&lt;Author&gt;Deng&lt;/Author&gt;&lt;Year&gt;2019&lt;/Year&gt;&lt;RecNum&gt;709&lt;/RecNum&gt;&lt;record&gt;&lt;rec-number&gt;709&lt;/rec-number&gt;&lt;foreign-keys&gt;&lt;key app="EN" db-id="z29rraaewzfpznedvzjv9fekpwp25d9e055r" timestamp="1576411657"&gt;709&lt;/key&gt;&lt;/foreign-keys&gt;&lt;ref-type name="Journal Article"&gt;17&lt;/ref-type&gt;&lt;contributors&gt;&lt;authors&gt;&lt;author&gt;Deng, Xiaolei&lt;/author&gt;&lt;author&gt;Lesch, Tilman&lt;/author&gt;&lt;author&gt;Clark, Luke&lt;/author&gt;&lt;/authors&gt;&lt;/contributors&gt;&lt;titles&gt;&lt;title&gt;Applying data science to behavioral analysis of online gambling&lt;/title&gt;&lt;secondary-title&gt;Current Addiction Reports&lt;/secondary-title&gt;&lt;/titles&gt;&lt;periodical&gt;&lt;full-title&gt;Current Addiction Reports&lt;/full-title&gt;&lt;/periodical&gt;&lt;pages&gt;159-164&lt;/pages&gt;&lt;volume&gt;6&lt;/volume&gt;&lt;number&gt;3&lt;/number&gt;&lt;dates&gt;&lt;year&gt;2019&lt;/year&gt;&lt;/dates&gt;&lt;isbn&gt;2196-2952&lt;/isbn&gt;&lt;urls&gt;&lt;/urls&gt;&lt;/record&gt;&lt;/Cite&gt;&lt;/EndNote&gt;</w:instrText>
      </w:r>
      <w:r w:rsidR="00AB7760" w:rsidRPr="00F25764">
        <w:rPr>
          <w:lang w:val="en-US"/>
        </w:rPr>
        <w:fldChar w:fldCharType="separate"/>
      </w:r>
      <w:r w:rsidR="00AB7760" w:rsidRPr="00F25764">
        <w:rPr>
          <w:noProof/>
          <w:lang w:val="en-US"/>
        </w:rPr>
        <w:t>(Chagas &amp; Gomes, 2017; Deng</w:t>
      </w:r>
      <w:r w:rsidR="00402C5B" w:rsidRPr="00F25764">
        <w:rPr>
          <w:noProof/>
          <w:lang w:val="en-US"/>
        </w:rPr>
        <w:t xml:space="preserve"> et al.,</w:t>
      </w:r>
      <w:r w:rsidR="00AB7760" w:rsidRPr="00F25764">
        <w:rPr>
          <w:noProof/>
          <w:lang w:val="en-US"/>
        </w:rPr>
        <w:t xml:space="preserve"> 2019)</w:t>
      </w:r>
      <w:r w:rsidR="00AB7760" w:rsidRPr="00F25764">
        <w:rPr>
          <w:lang w:val="en-US"/>
        </w:rPr>
        <w:fldChar w:fldCharType="end"/>
      </w:r>
      <w:r w:rsidR="00AB7760" w:rsidRPr="00F25764">
        <w:rPr>
          <w:lang w:val="en-US"/>
        </w:rPr>
        <w:t xml:space="preserve">. </w:t>
      </w:r>
      <w:r w:rsidR="00384BD1" w:rsidRPr="00F25764">
        <w:rPr>
          <w:lang w:val="en-US"/>
        </w:rPr>
        <w:t xml:space="preserve">Such </w:t>
      </w:r>
      <w:r w:rsidR="00AB7760" w:rsidRPr="00F25764">
        <w:rPr>
          <w:lang w:val="en-US"/>
        </w:rPr>
        <w:t>data often involve large sample</w:t>
      </w:r>
      <w:r w:rsidR="00135719" w:rsidRPr="00F25764">
        <w:rPr>
          <w:lang w:val="en-US"/>
        </w:rPr>
        <w:t xml:space="preserve"> sizes</w:t>
      </w:r>
      <w:r w:rsidR="007C3D3A" w:rsidRPr="00F25764">
        <w:rPr>
          <w:lang w:val="en-US"/>
        </w:rPr>
        <w:t xml:space="preserve"> with</w:t>
      </w:r>
      <w:r w:rsidR="00AB7760" w:rsidRPr="00F25764">
        <w:rPr>
          <w:lang w:val="en-US"/>
        </w:rPr>
        <w:t xml:space="preserve"> detailed information on gambling behavior and </w:t>
      </w:r>
      <w:r w:rsidR="00B3018F" w:rsidRPr="00F25764">
        <w:rPr>
          <w:lang w:val="en-US"/>
        </w:rPr>
        <w:t>are</w:t>
      </w:r>
      <w:r w:rsidR="00AB7760" w:rsidRPr="00F25764">
        <w:rPr>
          <w:lang w:val="en-US"/>
        </w:rPr>
        <w:t xml:space="preserve"> collected without being invasive to the player</w:t>
      </w:r>
      <w:r w:rsidR="002C389C" w:rsidRPr="00F25764">
        <w:rPr>
          <w:lang w:val="en-US"/>
        </w:rPr>
        <w:t xml:space="preserve">, </w:t>
      </w:r>
      <w:r w:rsidR="007C3D3A" w:rsidRPr="00F25764">
        <w:rPr>
          <w:lang w:val="en-US"/>
        </w:rPr>
        <w:t xml:space="preserve">thus </w:t>
      </w:r>
      <w:r w:rsidR="004B52BD" w:rsidRPr="00F25764">
        <w:rPr>
          <w:lang w:val="en-US"/>
        </w:rPr>
        <w:t>increas</w:t>
      </w:r>
      <w:r w:rsidR="002C389C" w:rsidRPr="00F25764">
        <w:rPr>
          <w:lang w:val="en-US"/>
        </w:rPr>
        <w:t xml:space="preserve">ing the </w:t>
      </w:r>
      <w:r w:rsidR="002B295E" w:rsidRPr="00F25764">
        <w:rPr>
          <w:lang w:val="en-US"/>
        </w:rPr>
        <w:t>ecological validity</w:t>
      </w:r>
      <w:r w:rsidR="00CB34C2" w:rsidRPr="00F25764">
        <w:rPr>
          <w:lang w:val="en-US"/>
        </w:rPr>
        <w:t xml:space="preserve"> of the data</w:t>
      </w:r>
      <w:r w:rsidR="00AB7760" w:rsidRPr="00F25764">
        <w:rPr>
          <w:lang w:val="en-US"/>
        </w:rPr>
        <w:t xml:space="preserve"> </w:t>
      </w:r>
      <w:r w:rsidR="00AB7760" w:rsidRPr="00F25764">
        <w:rPr>
          <w:lang w:val="en-US"/>
        </w:rPr>
        <w:fldChar w:fldCharType="begin"/>
      </w:r>
      <w:r w:rsidR="00AB7760" w:rsidRPr="00F25764">
        <w:rPr>
          <w:lang w:val="en-US"/>
        </w:rPr>
        <w:instrText xml:space="preserve"> ADDIN EN.CITE &lt;EndNote&gt;&lt;Cite&gt;&lt;Author&gt;Griffiths&lt;/Author&gt;&lt;Year&gt;2014&lt;/Year&gt;&lt;RecNum&gt;743&lt;/RecNum&gt;&lt;DisplayText&gt;(Griffiths, 2014)&lt;/DisplayText&gt;&lt;record&gt;&lt;rec-number&gt;743&lt;/rec-number&gt;&lt;foreign-keys&gt;&lt;key app="EN" db-id="z29rraaewzfpznedvzjv9fekpwp25d9e055r" timestamp="1578041816"&gt;743&lt;/key&gt;&lt;/foreign-keys&gt;&lt;ref-type name="Journal Article"&gt;17&lt;/ref-type&gt;&lt;contributors&gt;&lt;authors&gt;&lt;author&gt;Griffiths, Mark&lt;/author&gt;&lt;/authors&gt;&lt;/contributors&gt;&lt;titles&gt;&lt;title&gt;The use of behavioural tracking methodologies in the study of online gambling&lt;/title&gt;&lt;secondary-title&gt;SAGE Research Methods Cases&lt;/secondary-title&gt;&lt;/titles&gt;&lt;periodical&gt;&lt;full-title&gt;SAGE Research Methods Cases&lt;/full-title&gt;&lt;/periodical&gt;&lt;dates&gt;&lt;year&gt;2014&lt;/year&gt;&lt;/dates&gt;&lt;urls&gt;&lt;/urls&gt;&lt;/record&gt;&lt;/Cite&gt;&lt;/EndNote&gt;</w:instrText>
      </w:r>
      <w:r w:rsidR="00AB7760" w:rsidRPr="00F25764">
        <w:rPr>
          <w:lang w:val="en-US"/>
        </w:rPr>
        <w:fldChar w:fldCharType="separate"/>
      </w:r>
      <w:r w:rsidR="00AB7760" w:rsidRPr="00F25764">
        <w:rPr>
          <w:noProof/>
          <w:lang w:val="en-US"/>
        </w:rPr>
        <w:t>(Griffiths, 2014)</w:t>
      </w:r>
      <w:r w:rsidR="00AB7760" w:rsidRPr="00F25764">
        <w:rPr>
          <w:lang w:val="en-US"/>
        </w:rPr>
        <w:fldChar w:fldCharType="end"/>
      </w:r>
      <w:r w:rsidR="00AB7760" w:rsidRPr="00F25764">
        <w:rPr>
          <w:lang w:val="en-US"/>
        </w:rPr>
        <w:t xml:space="preserve">. </w:t>
      </w:r>
      <w:r w:rsidR="00126312">
        <w:rPr>
          <w:lang w:val="en-US"/>
        </w:rPr>
        <w:t>H</w:t>
      </w:r>
      <w:r w:rsidR="00126312" w:rsidRPr="00F25764">
        <w:rPr>
          <w:lang w:val="en-US"/>
        </w:rPr>
        <w:t>owever</w:t>
      </w:r>
      <w:r w:rsidR="00126312">
        <w:rPr>
          <w:lang w:val="en-US"/>
        </w:rPr>
        <w:t>, a</w:t>
      </w:r>
      <w:r w:rsidR="002C389C" w:rsidRPr="00F25764">
        <w:rPr>
          <w:lang w:val="en-US"/>
        </w:rPr>
        <w:t xml:space="preserve"> potential limitation of behavioral tracking data is</w:t>
      </w:r>
      <w:r w:rsidR="00126312">
        <w:rPr>
          <w:lang w:val="en-US"/>
        </w:rPr>
        <w:t xml:space="preserve"> </w:t>
      </w:r>
      <w:r w:rsidR="0045058E" w:rsidRPr="00F25764">
        <w:rPr>
          <w:lang w:val="en-US"/>
        </w:rPr>
        <w:t xml:space="preserve">a </w:t>
      </w:r>
      <w:r w:rsidR="002C389C" w:rsidRPr="00F25764">
        <w:rPr>
          <w:lang w:val="en-US"/>
        </w:rPr>
        <w:t>lack of clinical information about disordered gambling</w:t>
      </w:r>
      <w:r w:rsidR="00CB34C2" w:rsidRPr="00F25764">
        <w:rPr>
          <w:lang w:val="en-US"/>
        </w:rPr>
        <w:t xml:space="preserve"> in addition to contextual factors</w:t>
      </w:r>
      <w:r w:rsidR="002C389C" w:rsidRPr="00F25764">
        <w:rPr>
          <w:lang w:val="en-US"/>
        </w:rPr>
        <w:t xml:space="preserve">. </w:t>
      </w:r>
      <w:r w:rsidR="00384BD1" w:rsidRPr="00F25764">
        <w:rPr>
          <w:lang w:val="en-US"/>
        </w:rPr>
        <w:t>Still, l</w:t>
      </w:r>
      <w:r w:rsidR="00A36D45" w:rsidRPr="00F25764">
        <w:rPr>
          <w:lang w:val="en-US"/>
        </w:rPr>
        <w:t>imited clinical information</w:t>
      </w:r>
      <w:r w:rsidR="002C389C" w:rsidRPr="00F25764">
        <w:rPr>
          <w:lang w:val="en-US"/>
        </w:rPr>
        <w:t xml:space="preserve"> may be mitigated </w:t>
      </w:r>
      <w:r w:rsidR="004B52BD" w:rsidRPr="00F25764">
        <w:rPr>
          <w:lang w:val="en-US"/>
        </w:rPr>
        <w:t xml:space="preserve">by using proxy measures </w:t>
      </w:r>
      <w:r w:rsidR="002C389C" w:rsidRPr="00F25764">
        <w:rPr>
          <w:lang w:val="en-US"/>
        </w:rPr>
        <w:t xml:space="preserve">based on behavioral tracking data </w:t>
      </w:r>
      <w:r w:rsidR="004B52BD" w:rsidRPr="00F25764">
        <w:rPr>
          <w:lang w:val="en-US"/>
        </w:rPr>
        <w:t xml:space="preserve">that have been found to be associated with </w:t>
      </w:r>
      <w:r w:rsidR="00690C2D" w:rsidRPr="00F25764">
        <w:rPr>
          <w:lang w:val="en-US"/>
        </w:rPr>
        <w:t>disordered</w:t>
      </w:r>
      <w:r w:rsidR="004B52BD" w:rsidRPr="00F25764">
        <w:rPr>
          <w:lang w:val="en-US"/>
        </w:rPr>
        <w:t xml:space="preserve"> gambling </w:t>
      </w:r>
      <w:r w:rsidR="004B52BD" w:rsidRPr="00F25764">
        <w:rPr>
          <w:lang w:val="en-US"/>
        </w:rPr>
        <w:fldChar w:fldCharType="begin"/>
      </w:r>
      <w:r w:rsidR="004B52BD" w:rsidRPr="00F25764">
        <w:rPr>
          <w:lang w:val="en-US"/>
        </w:rPr>
        <w:instrText xml:space="preserve"> ADDIN EN.CITE &lt;EndNote&gt;&lt;Cite&gt;&lt;Author&gt;Deng&lt;/Author&gt;&lt;Year&gt;2019&lt;/Year&gt;&lt;RecNum&gt;709&lt;/RecNum&gt;&lt;DisplayText&gt;(Deng et al., 2019)&lt;/DisplayText&gt;&lt;record&gt;&lt;rec-number&gt;709&lt;/rec-number&gt;&lt;foreign-keys&gt;&lt;key app="EN" db-id="z29rraaewzfpznedvzjv9fekpwp25d9e055r" timestamp="1576411657"&gt;709&lt;/key&gt;&lt;/foreign-keys&gt;&lt;ref-type name="Journal Article"&gt;17&lt;/ref-type&gt;&lt;contributors&gt;&lt;authors&gt;&lt;author&gt;Deng, Xiaolei&lt;/author&gt;&lt;author&gt;Lesch, Tilman&lt;/author&gt;&lt;author&gt;Clark, Luke&lt;/author&gt;&lt;/authors&gt;&lt;/contributors&gt;&lt;titles&gt;&lt;title&gt;Applying data science to behavioral analysis of online gambling&lt;/title&gt;&lt;secondary-title&gt;Current Addiction Reports&lt;/secondary-title&gt;&lt;/titles&gt;&lt;periodical&gt;&lt;full-title&gt;Current Addiction Reports&lt;/full-title&gt;&lt;/periodical&gt;&lt;pages&gt;159-164&lt;/pages&gt;&lt;volume&gt;6&lt;/volume&gt;&lt;number&gt;3&lt;/number&gt;&lt;dates&gt;&lt;year&gt;2019&lt;/year&gt;&lt;/dates&gt;&lt;isbn&gt;2196-2952&lt;/isbn&gt;&lt;urls&gt;&lt;/urls&gt;&lt;/record&gt;&lt;/Cite&gt;&lt;/EndNote&gt;</w:instrText>
      </w:r>
      <w:r w:rsidR="004B52BD" w:rsidRPr="00F25764">
        <w:rPr>
          <w:lang w:val="en-US"/>
        </w:rPr>
        <w:fldChar w:fldCharType="separate"/>
      </w:r>
      <w:r w:rsidR="004B52BD" w:rsidRPr="00F25764">
        <w:rPr>
          <w:noProof/>
          <w:lang w:val="en-US"/>
        </w:rPr>
        <w:t>(Deng et al., 2019)</w:t>
      </w:r>
      <w:r w:rsidR="004B52BD" w:rsidRPr="00F25764">
        <w:rPr>
          <w:lang w:val="en-US"/>
        </w:rPr>
        <w:fldChar w:fldCharType="end"/>
      </w:r>
      <w:r w:rsidR="004B52BD" w:rsidRPr="00F25764">
        <w:rPr>
          <w:lang w:val="en-US"/>
        </w:rPr>
        <w:t>.</w:t>
      </w:r>
      <w:r w:rsidR="002C389C" w:rsidRPr="00F25764">
        <w:rPr>
          <w:lang w:val="en-US"/>
        </w:rPr>
        <w:t xml:space="preserve"> </w:t>
      </w:r>
      <w:bookmarkStart w:id="5" w:name="_Hlk97289228"/>
    </w:p>
    <w:p w14:paraId="7A8EB2A4" w14:textId="2F1E31DD" w:rsidR="00541990" w:rsidRPr="00F25764" w:rsidRDefault="00541990" w:rsidP="00541990">
      <w:pPr>
        <w:spacing w:after="0" w:line="480" w:lineRule="auto"/>
        <w:ind w:firstLine="720"/>
        <w:rPr>
          <w:lang w:val="en-US"/>
        </w:rPr>
      </w:pPr>
      <w:bookmarkStart w:id="6" w:name="_Hlk100664096"/>
      <w:r w:rsidRPr="00F25764">
        <w:rPr>
          <w:lang w:val="en-US"/>
        </w:rPr>
        <w:t>Reaching pre-set loss limits, assumed to reflect lack of control, is one proxy for disordered gambling</w:t>
      </w:r>
      <w:r w:rsidR="0045058E" w:rsidRPr="00F25764">
        <w:rPr>
          <w:lang w:val="en-US"/>
        </w:rPr>
        <w:t xml:space="preserve"> because </w:t>
      </w:r>
      <w:r w:rsidRPr="00F25764">
        <w:rPr>
          <w:lang w:val="en-US"/>
        </w:rPr>
        <w:t xml:space="preserve">people with disordered gambling are far more likely to reach their loss limit threshold for gambling compared to those without disordered gambling (Hing et al., 2015; Lalande &amp; Ladouceur, 2011). </w:t>
      </w:r>
    </w:p>
    <w:p w14:paraId="19CE5F8A" w14:textId="75A83172" w:rsidR="00541990" w:rsidRPr="00F25764" w:rsidRDefault="00541990" w:rsidP="00541990">
      <w:pPr>
        <w:spacing w:after="0" w:line="480" w:lineRule="auto"/>
        <w:ind w:firstLine="720"/>
        <w:rPr>
          <w:lang w:val="en-US"/>
        </w:rPr>
      </w:pPr>
      <w:r w:rsidRPr="00F25764">
        <w:rPr>
          <w:lang w:val="en-US"/>
        </w:rPr>
        <w:t>Loss limits are intended as tools to minimize negative consequences from gambling (i.e., as a responsible gambling tool) and refer to the maximum amount of money a player is allowed to lose before play is temporarily stopped, typically for a day, week, or month depending on the timeframe of the loss limit (Delfabbro &amp; King, 2021). Use of loss limits can be voluntary or mandatory. One study on vo</w:t>
      </w:r>
      <w:r w:rsidR="0045058E" w:rsidRPr="00F25764">
        <w:rPr>
          <w:lang w:val="en-US"/>
        </w:rPr>
        <w:t>l</w:t>
      </w:r>
      <w:r w:rsidRPr="00F25764">
        <w:rPr>
          <w:lang w:val="en-US"/>
        </w:rPr>
        <w:t>untary loss limits found that voluntary loss limits were viewed more favorably by people with risky/problem gambling, young people, and women (Engebø et al., 2019). Mandatory loss limits are less frequently offered/demanded by gambling operators</w:t>
      </w:r>
      <w:r w:rsidR="0045058E" w:rsidRPr="00F25764">
        <w:rPr>
          <w:lang w:val="en-US"/>
        </w:rPr>
        <w:t>,</w:t>
      </w:r>
      <w:r w:rsidRPr="00F25764">
        <w:rPr>
          <w:lang w:val="en-US"/>
        </w:rPr>
        <w:t xml:space="preserve"> and information about their use is mostly based on data from Norway (Delfabbro &amp; King, 2021). Most gamblers </w:t>
      </w:r>
      <w:r w:rsidR="0045058E" w:rsidRPr="00F25764">
        <w:rPr>
          <w:lang w:val="en-US"/>
        </w:rPr>
        <w:t>who</w:t>
      </w:r>
      <w:r w:rsidRPr="00F25764">
        <w:rPr>
          <w:lang w:val="en-US"/>
        </w:rPr>
        <w:t xml:space="preserve"> reach mandatory loss limits report that they stop gambling altogether while the restriction is in effect, although those with high-risk gambling appear more likely to report continuing play at another gambling provider where there is no restriction (Auer et al., 2020).</w:t>
      </w:r>
      <w:bookmarkEnd w:id="5"/>
    </w:p>
    <w:bookmarkEnd w:id="6"/>
    <w:p w14:paraId="42021389" w14:textId="642C7D43" w:rsidR="00F65FA5" w:rsidRPr="00F25764" w:rsidRDefault="00B5303B" w:rsidP="00541990">
      <w:pPr>
        <w:spacing w:after="0" w:line="480" w:lineRule="auto"/>
        <w:rPr>
          <w:b/>
          <w:bCs/>
          <w:lang w:val="en-US"/>
        </w:rPr>
      </w:pPr>
      <w:r w:rsidRPr="00F25764">
        <w:rPr>
          <w:b/>
          <w:bCs/>
          <w:lang w:val="en-US"/>
        </w:rPr>
        <w:t>Gambling</w:t>
      </w:r>
      <w:r w:rsidR="00F65FA5" w:rsidRPr="00F25764">
        <w:rPr>
          <w:b/>
          <w:bCs/>
          <w:lang w:val="en-US"/>
        </w:rPr>
        <w:t xml:space="preserve"> in Norway</w:t>
      </w:r>
      <w:r w:rsidRPr="00F25764">
        <w:rPr>
          <w:b/>
          <w:bCs/>
          <w:lang w:val="en-US"/>
        </w:rPr>
        <w:t xml:space="preserve"> and the current study</w:t>
      </w:r>
    </w:p>
    <w:p w14:paraId="4D7D6F8D" w14:textId="57584825" w:rsidR="0036485B" w:rsidRPr="00F25764" w:rsidRDefault="00CF3914" w:rsidP="00F34D4B">
      <w:pPr>
        <w:spacing w:after="0" w:line="480" w:lineRule="auto"/>
        <w:ind w:firstLine="720"/>
        <w:rPr>
          <w:lang w:val="en-US"/>
        </w:rPr>
      </w:pPr>
      <w:r w:rsidRPr="00F25764">
        <w:rPr>
          <w:lang w:val="en-US"/>
        </w:rPr>
        <w:lastRenderedPageBreak/>
        <w:t xml:space="preserve">The </w:t>
      </w:r>
      <w:r w:rsidR="00D83E26" w:rsidRPr="00F25764">
        <w:rPr>
          <w:lang w:val="en-US"/>
        </w:rPr>
        <w:t xml:space="preserve">current </w:t>
      </w:r>
      <w:r w:rsidRPr="00F25764">
        <w:rPr>
          <w:lang w:val="en-US"/>
        </w:rPr>
        <w:t xml:space="preserve">study </w:t>
      </w:r>
      <w:r w:rsidR="001352B9" w:rsidRPr="00F25764">
        <w:rPr>
          <w:lang w:val="en-US"/>
        </w:rPr>
        <w:t>was</w:t>
      </w:r>
      <w:r w:rsidR="00F45F59" w:rsidRPr="00F25764">
        <w:rPr>
          <w:lang w:val="en-US"/>
        </w:rPr>
        <w:t xml:space="preserve"> conducted in Norway</w:t>
      </w:r>
      <w:r w:rsidR="0077746D" w:rsidRPr="00F25764">
        <w:rPr>
          <w:lang w:val="en-US"/>
        </w:rPr>
        <w:t xml:space="preserve"> and </w:t>
      </w:r>
      <w:r w:rsidR="001352B9" w:rsidRPr="00F25764">
        <w:rPr>
          <w:lang w:val="en-US"/>
        </w:rPr>
        <w:t xml:space="preserve">is based on </w:t>
      </w:r>
      <w:r w:rsidRPr="00F25764">
        <w:rPr>
          <w:lang w:val="en-US"/>
        </w:rPr>
        <w:t xml:space="preserve">data from </w:t>
      </w:r>
      <w:r w:rsidR="001352B9" w:rsidRPr="00F25764">
        <w:rPr>
          <w:lang w:val="en-US"/>
        </w:rPr>
        <w:t xml:space="preserve">customers of </w:t>
      </w:r>
      <w:r w:rsidR="0077746D" w:rsidRPr="00F25764">
        <w:rPr>
          <w:lang w:val="en-US"/>
        </w:rPr>
        <w:t xml:space="preserve">Norsk Tipping’s </w:t>
      </w:r>
      <w:r w:rsidR="00B87DF8" w:rsidRPr="00F25764">
        <w:rPr>
          <w:i/>
          <w:iCs/>
          <w:lang w:val="en-US"/>
        </w:rPr>
        <w:t>Multix</w:t>
      </w:r>
      <w:r w:rsidR="007D0A89" w:rsidRPr="00F25764">
        <w:rPr>
          <w:i/>
          <w:iCs/>
          <w:lang w:val="en-US"/>
        </w:rPr>
        <w:t xml:space="preserve"> </w:t>
      </w:r>
      <w:r w:rsidR="007D0A89" w:rsidRPr="00F25764">
        <w:rPr>
          <w:lang w:val="en-US"/>
        </w:rPr>
        <w:t>EGM</w:t>
      </w:r>
      <w:r w:rsidR="007C3D3A" w:rsidRPr="00F25764">
        <w:rPr>
          <w:lang w:val="en-US"/>
        </w:rPr>
        <w:t>s</w:t>
      </w:r>
      <w:r w:rsidR="00F45F59" w:rsidRPr="00F25764">
        <w:rPr>
          <w:lang w:val="en-US"/>
        </w:rPr>
        <w:t>.</w:t>
      </w:r>
      <w:r w:rsidR="00EB411B" w:rsidRPr="00F25764">
        <w:rPr>
          <w:lang w:val="en-US"/>
        </w:rPr>
        <w:t xml:space="preserve"> </w:t>
      </w:r>
      <w:r w:rsidR="001352B9" w:rsidRPr="00F25764">
        <w:rPr>
          <w:lang w:val="en-US"/>
        </w:rPr>
        <w:t>In Norway g</w:t>
      </w:r>
      <w:r w:rsidR="00F443A0" w:rsidRPr="00F25764">
        <w:rPr>
          <w:lang w:val="en-US"/>
        </w:rPr>
        <w:t>ambling is regulated</w:t>
      </w:r>
      <w:r w:rsidR="002151AD" w:rsidRPr="00F25764">
        <w:rPr>
          <w:lang w:val="en-US"/>
        </w:rPr>
        <w:t>,</w:t>
      </w:r>
      <w:r w:rsidR="00F443A0" w:rsidRPr="00F25764">
        <w:rPr>
          <w:lang w:val="en-US"/>
        </w:rPr>
        <w:t xml:space="preserve"> with Norsk Tipping as the monopoly provider of online and land-based lotteries, sports betting games, </w:t>
      </w:r>
      <w:r w:rsidR="00783E91" w:rsidRPr="00F25764">
        <w:rPr>
          <w:lang w:val="en-US"/>
        </w:rPr>
        <w:t xml:space="preserve">and </w:t>
      </w:r>
      <w:r w:rsidR="001171B6" w:rsidRPr="00F25764">
        <w:rPr>
          <w:lang w:val="en-US"/>
        </w:rPr>
        <w:t>EGMs</w:t>
      </w:r>
      <w:r w:rsidR="00F443A0" w:rsidRPr="00F25764">
        <w:rPr>
          <w:lang w:val="en-US"/>
        </w:rPr>
        <w:t xml:space="preserve"> </w:t>
      </w:r>
      <w:r w:rsidR="00F443A0" w:rsidRPr="00F25764">
        <w:rPr>
          <w:lang w:val="en-US"/>
        </w:rPr>
        <w:fldChar w:fldCharType="begin"/>
      </w:r>
      <w:r w:rsidR="00F443A0" w:rsidRPr="00F25764">
        <w:rPr>
          <w:lang w:val="en-US"/>
        </w:rPr>
        <w:instrText xml:space="preserve"> ADDIN EN.CITE &lt;EndNote&gt;&lt;Cite&gt;&lt;Author&gt;Rossow&lt;/Author&gt;&lt;Year&gt;2016&lt;/Year&gt;&lt;RecNum&gt;664&lt;/RecNum&gt;&lt;DisplayText&gt;(Rossow &amp;amp; Hansen, 2016)&lt;/DisplayText&gt;&lt;record&gt;&lt;rec-number&gt;664&lt;/rec-number&gt;&lt;foreign-keys&gt;&lt;key app="EN" db-id="z29rraaewzfpznedvzjv9fekpwp25d9e055r" timestamp="1566985208"&gt;664&lt;/key&gt;&lt;/foreign-keys&gt;&lt;ref-type name="Journal Article"&gt;17&lt;/ref-type&gt;&lt;contributors&gt;&lt;authors&gt;&lt;author&gt;Rossow, Ingeborg&lt;/author&gt;&lt;author&gt;Hansen, Marianne Bang&lt;/author&gt;&lt;/authors&gt;&lt;/contributors&gt;&lt;titles&gt;&lt;title&gt;Gambling and gambling policy in Norway—an exceptional case&lt;/title&gt;&lt;secondary-title&gt;Addiction&lt;/secondary-title&gt;&lt;/titles&gt;&lt;periodical&gt;&lt;full-title&gt;Addiction&lt;/full-title&gt;&lt;/periodical&gt;&lt;pages&gt;593-598&lt;/pages&gt;&lt;volume&gt;111&lt;/volume&gt;&lt;number&gt;4&lt;/number&gt;&lt;dates&gt;&lt;year&gt;2016&lt;/year&gt;&lt;/dates&gt;&lt;publisher&gt;Wiley&lt;/publisher&gt;&lt;isbn&gt;0965-2140&lt;/isbn&gt;&lt;urls&gt;&lt;related-urls&gt;&lt;url&gt;https://dx.doi.org/10.1111/add.13172&lt;/url&gt;&lt;/related-urls&gt;&lt;/urls&gt;&lt;electronic-resource-num&gt;10.1111/add.13172&lt;/electronic-resource-num&gt;&lt;/record&gt;&lt;/Cite&gt;&lt;/EndNote&gt;</w:instrText>
      </w:r>
      <w:r w:rsidR="00F443A0" w:rsidRPr="00F25764">
        <w:rPr>
          <w:lang w:val="en-US"/>
        </w:rPr>
        <w:fldChar w:fldCharType="separate"/>
      </w:r>
      <w:r w:rsidR="00F443A0" w:rsidRPr="00F25764">
        <w:rPr>
          <w:noProof/>
          <w:lang w:val="en-US"/>
        </w:rPr>
        <w:t>(Rossow &amp; Hansen, 2016)</w:t>
      </w:r>
      <w:r w:rsidR="00F443A0" w:rsidRPr="00F25764">
        <w:rPr>
          <w:lang w:val="en-US"/>
        </w:rPr>
        <w:fldChar w:fldCharType="end"/>
      </w:r>
      <w:r w:rsidR="00F443A0" w:rsidRPr="00F25764">
        <w:rPr>
          <w:lang w:val="en-US"/>
        </w:rPr>
        <w:t xml:space="preserve">. </w:t>
      </w:r>
      <w:bookmarkStart w:id="7" w:name="_Hlk100665061"/>
      <w:bookmarkStart w:id="8" w:name="_Hlk98752810"/>
      <w:r w:rsidR="0036485B" w:rsidRPr="00F25764">
        <w:rPr>
          <w:lang w:val="en-US"/>
        </w:rPr>
        <w:t xml:space="preserve">The most recent nationally representative survey of gambling in Norway was conducted in 2019 and found that 67.1% of Norwegian men and 60.2% of Norwegian women </w:t>
      </w:r>
      <w:r w:rsidR="0045058E" w:rsidRPr="00F25764">
        <w:rPr>
          <w:lang w:val="en-US"/>
        </w:rPr>
        <w:t xml:space="preserve">aged </w:t>
      </w:r>
      <w:r w:rsidR="0036485B" w:rsidRPr="00F25764">
        <w:rPr>
          <w:lang w:val="en-US"/>
        </w:rPr>
        <w:t>16</w:t>
      </w:r>
      <w:r w:rsidR="0045058E" w:rsidRPr="00F25764">
        <w:rPr>
          <w:lang w:val="en-US"/>
        </w:rPr>
        <w:t>–</w:t>
      </w:r>
      <w:r w:rsidR="0036485B" w:rsidRPr="00F25764">
        <w:rPr>
          <w:lang w:val="en-US"/>
        </w:rPr>
        <w:t>74 years had gambled at least once during the last year (Pallesen et al., 2020). Men tend to participate in more game types compared to women. Further, younger people are more likely to participate in online games (e.g., online casino games, online poker) while older people are more likely to participate in lottery games and horse race betting. It was found that 1.4% of the Norwegian adult population (men: 1.9% vs. women: 0.8%) could be classified as problem gamblers, which represents a statistically significant increase from the 0.9% estimate found in 2015. This places Norway around the middle compared to problem gambling rates in other European countries, which ranges between 0.12</w:t>
      </w:r>
      <w:r w:rsidR="0045058E" w:rsidRPr="00F25764">
        <w:rPr>
          <w:lang w:val="en-US"/>
        </w:rPr>
        <w:t xml:space="preserve">% and </w:t>
      </w:r>
      <w:r w:rsidR="0036485B" w:rsidRPr="00F25764">
        <w:rPr>
          <w:lang w:val="en-US"/>
        </w:rPr>
        <w:t>3.4%, although methodological variations across studies preclude direct comparisons (Calado &amp; Griffiths, 2016).</w:t>
      </w:r>
      <w:bookmarkEnd w:id="7"/>
    </w:p>
    <w:p w14:paraId="24DF6795" w14:textId="46FFAE01" w:rsidR="00661AA8" w:rsidRPr="00F25764" w:rsidRDefault="005D0EE9" w:rsidP="00F34D4B">
      <w:pPr>
        <w:spacing w:after="0" w:line="480" w:lineRule="auto"/>
        <w:ind w:firstLine="720"/>
        <w:rPr>
          <w:lang w:val="en-US"/>
        </w:rPr>
      </w:pPr>
      <w:bookmarkStart w:id="9" w:name="_Hlk100664272"/>
      <w:r w:rsidRPr="00F25764">
        <w:rPr>
          <w:lang w:val="en-US"/>
        </w:rPr>
        <w:t xml:space="preserve">Norsk Tipping introduced </w:t>
      </w:r>
      <w:r w:rsidRPr="00744951">
        <w:rPr>
          <w:i/>
          <w:iCs/>
          <w:lang w:val="en-US"/>
        </w:rPr>
        <w:t>Multix</w:t>
      </w:r>
      <w:r w:rsidRPr="00F25764">
        <w:rPr>
          <w:lang w:val="en-US"/>
        </w:rPr>
        <w:t xml:space="preserve"> in 2008. </w:t>
      </w:r>
      <w:r w:rsidRPr="00744951">
        <w:rPr>
          <w:i/>
          <w:iCs/>
          <w:lang w:val="en-US"/>
        </w:rPr>
        <w:t>Multix</w:t>
      </w:r>
      <w:r w:rsidRPr="00F25764">
        <w:rPr>
          <w:lang w:val="en-US"/>
        </w:rPr>
        <w:t xml:space="preserve"> is a multigame terminal that offers a collection of different games within its interface, including casino games, card games, and other games of chance and skill. </w:t>
      </w:r>
      <w:r w:rsidRPr="00744951">
        <w:rPr>
          <w:i/>
          <w:iCs/>
          <w:lang w:val="en-US"/>
        </w:rPr>
        <w:t>Multix</w:t>
      </w:r>
      <w:r w:rsidRPr="00F25764">
        <w:rPr>
          <w:lang w:val="en-US"/>
        </w:rPr>
        <w:t xml:space="preserve"> is situated at different public locations such as kiosks, hotels, pubs, bingo halls, and racing tracks. There were 31 different games available in 2013 and 44 different games available in 2018. One example of a chance game is </w:t>
      </w:r>
      <w:r w:rsidRPr="00F25764">
        <w:rPr>
          <w:i/>
          <w:iCs/>
          <w:lang w:val="en-US"/>
        </w:rPr>
        <w:t>Wolf Run</w:t>
      </w:r>
      <w:r w:rsidR="0045058E" w:rsidRPr="00F25764">
        <w:rPr>
          <w:lang w:val="en-US"/>
        </w:rPr>
        <w:t xml:space="preserve">, </w:t>
      </w:r>
      <w:r w:rsidRPr="00F25764">
        <w:rPr>
          <w:lang w:val="en-US"/>
        </w:rPr>
        <w:t xml:space="preserve">which is a 5-wheel slot game </w:t>
      </w:r>
      <w:r w:rsidR="00126312">
        <w:rPr>
          <w:lang w:val="en-US"/>
        </w:rPr>
        <w:t xml:space="preserve">where one hopes </w:t>
      </w:r>
      <w:r w:rsidRPr="00F25764">
        <w:rPr>
          <w:lang w:val="en-US"/>
        </w:rPr>
        <w:t xml:space="preserve">to match symbols. Casino games include electronic versions of traditional table games such as </w:t>
      </w:r>
      <w:r w:rsidRPr="00F25764">
        <w:rPr>
          <w:i/>
          <w:iCs/>
          <w:lang w:val="en-US"/>
        </w:rPr>
        <w:t>Roulette</w:t>
      </w:r>
      <w:r w:rsidRPr="00F25764">
        <w:rPr>
          <w:lang w:val="en-US"/>
        </w:rPr>
        <w:t xml:space="preserve">, </w:t>
      </w:r>
      <w:r w:rsidRPr="00F25764">
        <w:rPr>
          <w:i/>
          <w:iCs/>
          <w:lang w:val="en-US"/>
        </w:rPr>
        <w:t>Street Holdem</w:t>
      </w:r>
      <w:r w:rsidRPr="00F25764">
        <w:rPr>
          <w:lang w:val="en-US"/>
        </w:rPr>
        <w:t xml:space="preserve"> (poker), and </w:t>
      </w:r>
      <w:r w:rsidRPr="00F25764">
        <w:rPr>
          <w:i/>
          <w:iCs/>
          <w:lang w:val="en-US"/>
        </w:rPr>
        <w:t>Blackjack</w:t>
      </w:r>
      <w:r w:rsidRPr="00F25764">
        <w:rPr>
          <w:lang w:val="en-US"/>
        </w:rPr>
        <w:t xml:space="preserve">. The latter two are also examples of </w:t>
      </w:r>
      <w:r w:rsidRPr="00744951">
        <w:rPr>
          <w:i/>
          <w:iCs/>
          <w:lang w:val="en-US"/>
        </w:rPr>
        <w:t>Multix</w:t>
      </w:r>
      <w:r w:rsidRPr="00F25764">
        <w:rPr>
          <w:lang w:val="en-US"/>
        </w:rPr>
        <w:t xml:space="preserve"> games with skill elements, </w:t>
      </w:r>
      <w:r w:rsidR="0045058E" w:rsidRPr="00F25764">
        <w:rPr>
          <w:lang w:val="en-US"/>
        </w:rPr>
        <w:t>of</w:t>
      </w:r>
      <w:r w:rsidRPr="00F25764">
        <w:rPr>
          <w:lang w:val="en-US"/>
        </w:rPr>
        <w:t xml:space="preserve"> which there were 5 in total</w:t>
      </w:r>
      <w:bookmarkEnd w:id="8"/>
      <w:r w:rsidR="00572884" w:rsidRPr="00F25764">
        <w:rPr>
          <w:lang w:val="en-US"/>
        </w:rPr>
        <w:t xml:space="preserve"> between 2013 and 2018</w:t>
      </w:r>
      <w:r w:rsidRPr="00F25764">
        <w:rPr>
          <w:lang w:val="en-US"/>
        </w:rPr>
        <w:t xml:space="preserve">. </w:t>
      </w:r>
      <w:bookmarkEnd w:id="9"/>
      <w:r w:rsidR="003F2103" w:rsidRPr="00F25764">
        <w:rPr>
          <w:lang w:val="en-US"/>
        </w:rPr>
        <w:t xml:space="preserve">The age limit is 18 </w:t>
      </w:r>
      <w:r w:rsidR="00A36D45" w:rsidRPr="00F25764">
        <w:rPr>
          <w:lang w:val="en-US"/>
        </w:rPr>
        <w:t>years</w:t>
      </w:r>
      <w:r w:rsidR="0045058E" w:rsidRPr="00F25764">
        <w:rPr>
          <w:lang w:val="en-US"/>
        </w:rPr>
        <w:t>,</w:t>
      </w:r>
      <w:r w:rsidR="00A36D45" w:rsidRPr="00F25764">
        <w:rPr>
          <w:lang w:val="en-US"/>
        </w:rPr>
        <w:t xml:space="preserve"> and</w:t>
      </w:r>
      <w:r w:rsidR="003F2103" w:rsidRPr="00F25764">
        <w:rPr>
          <w:lang w:val="en-US"/>
        </w:rPr>
        <w:t xml:space="preserve"> </w:t>
      </w:r>
      <w:r w:rsidR="00B87DF8" w:rsidRPr="00F25764">
        <w:rPr>
          <w:i/>
          <w:iCs/>
          <w:lang w:val="en-US"/>
        </w:rPr>
        <w:t>Multix</w:t>
      </w:r>
      <w:r w:rsidR="00A12E9C" w:rsidRPr="00F25764">
        <w:rPr>
          <w:i/>
          <w:iCs/>
          <w:lang w:val="en-US"/>
        </w:rPr>
        <w:t xml:space="preserve"> </w:t>
      </w:r>
      <w:r w:rsidR="00A12E9C" w:rsidRPr="00F25764">
        <w:rPr>
          <w:lang w:val="en-US"/>
        </w:rPr>
        <w:t xml:space="preserve">has </w:t>
      </w:r>
      <w:r w:rsidR="003F2103" w:rsidRPr="00F25764">
        <w:rPr>
          <w:lang w:val="en-US"/>
        </w:rPr>
        <w:t xml:space="preserve">built-in </w:t>
      </w:r>
      <w:r w:rsidR="00A12E9C" w:rsidRPr="00F25764">
        <w:rPr>
          <w:lang w:val="en-US"/>
        </w:rPr>
        <w:t xml:space="preserve">responsible gambling </w:t>
      </w:r>
      <w:r w:rsidR="003F2103" w:rsidRPr="00F25764">
        <w:rPr>
          <w:lang w:val="en-US"/>
        </w:rPr>
        <w:t xml:space="preserve">tools such as </w:t>
      </w:r>
      <w:r w:rsidR="00A12E9C" w:rsidRPr="00F25764">
        <w:rPr>
          <w:lang w:val="en-US"/>
        </w:rPr>
        <w:t>mandatory</w:t>
      </w:r>
      <w:r w:rsidR="003F2103" w:rsidRPr="00F25764">
        <w:rPr>
          <w:lang w:val="en-US"/>
        </w:rPr>
        <w:t xml:space="preserve"> </w:t>
      </w:r>
      <w:r w:rsidR="00A12E9C" w:rsidRPr="00F25764">
        <w:rPr>
          <w:lang w:val="en-US"/>
        </w:rPr>
        <w:t>monthly loss limits</w:t>
      </w:r>
      <w:r w:rsidR="00126312">
        <w:rPr>
          <w:lang w:val="en-US"/>
        </w:rPr>
        <w:t>, which</w:t>
      </w:r>
      <w:r w:rsidR="00A12E9C" w:rsidRPr="00F25764">
        <w:rPr>
          <w:bCs/>
          <w:lang w:val="en-US"/>
        </w:rPr>
        <w:t xml:space="preserve"> w</w:t>
      </w:r>
      <w:r w:rsidR="00641ECC" w:rsidRPr="00F25764">
        <w:rPr>
          <w:bCs/>
          <w:lang w:val="en-US"/>
        </w:rPr>
        <w:t>ere set to</w:t>
      </w:r>
      <w:r w:rsidR="00A12E9C" w:rsidRPr="00F25764">
        <w:rPr>
          <w:bCs/>
          <w:lang w:val="en-US"/>
        </w:rPr>
        <w:t xml:space="preserve"> 2,500 Norwegian </w:t>
      </w:r>
      <w:r w:rsidR="00A12E9C" w:rsidRPr="00F25764">
        <w:rPr>
          <w:bCs/>
          <w:lang w:val="en-US"/>
        </w:rPr>
        <w:lastRenderedPageBreak/>
        <w:t>kroner (</w:t>
      </w:r>
      <w:r w:rsidR="00A23481" w:rsidRPr="00F25764">
        <w:rPr>
          <w:color w:val="000000"/>
          <w:shd w:val="clear" w:color="auto" w:fill="F8F9FA"/>
          <w:lang w:val="en-US"/>
        </w:rPr>
        <w:t>≈ </w:t>
      </w:r>
      <w:r w:rsidR="002C2DCC" w:rsidRPr="00F25764">
        <w:rPr>
          <w:bCs/>
          <w:lang w:val="en-US"/>
        </w:rPr>
        <w:t>250</w:t>
      </w:r>
      <w:r w:rsidR="00A12E9C" w:rsidRPr="00F25764">
        <w:rPr>
          <w:bCs/>
          <w:lang w:val="en-US"/>
        </w:rPr>
        <w:t xml:space="preserve"> €) in 2013 and </w:t>
      </w:r>
      <w:r w:rsidR="0045058E" w:rsidRPr="00F25764">
        <w:rPr>
          <w:bCs/>
          <w:lang w:val="en-US"/>
        </w:rPr>
        <w:t xml:space="preserve">were </w:t>
      </w:r>
      <w:r w:rsidR="00A12E9C" w:rsidRPr="00F25764">
        <w:rPr>
          <w:bCs/>
          <w:lang w:val="en-US"/>
        </w:rPr>
        <w:t xml:space="preserve">adjusted to 2,700 NOK </w:t>
      </w:r>
      <w:r w:rsidR="002C2DCC" w:rsidRPr="00F25764">
        <w:rPr>
          <w:bCs/>
          <w:lang w:val="en-US"/>
        </w:rPr>
        <w:t>(</w:t>
      </w:r>
      <w:r w:rsidR="002C2DCC" w:rsidRPr="00F25764">
        <w:rPr>
          <w:color w:val="000000"/>
          <w:shd w:val="clear" w:color="auto" w:fill="F8F9FA"/>
          <w:lang w:val="en-US"/>
        </w:rPr>
        <w:t>≈ </w:t>
      </w:r>
      <w:r w:rsidR="002C2DCC" w:rsidRPr="00F25764">
        <w:rPr>
          <w:bCs/>
          <w:lang w:val="en-US"/>
        </w:rPr>
        <w:t xml:space="preserve">270 €) </w:t>
      </w:r>
      <w:r w:rsidR="003F2103" w:rsidRPr="00F25764">
        <w:rPr>
          <w:bCs/>
          <w:lang w:val="en-US"/>
        </w:rPr>
        <w:t xml:space="preserve">in </w:t>
      </w:r>
      <w:r w:rsidR="00A12E9C" w:rsidRPr="00F25764">
        <w:rPr>
          <w:bCs/>
          <w:lang w:val="en-US"/>
        </w:rPr>
        <w:t>November 2016. Players may alternatively set voluntary limits below mandatory thresholds</w:t>
      </w:r>
      <w:r w:rsidR="003F2103" w:rsidRPr="00F25764">
        <w:rPr>
          <w:bCs/>
          <w:lang w:val="en-US"/>
        </w:rPr>
        <w:t xml:space="preserve"> (</w:t>
      </w:r>
      <w:r w:rsidR="003F2103" w:rsidRPr="00F25764">
        <w:rPr>
          <w:lang w:val="en-US"/>
        </w:rPr>
        <w:t>s</w:t>
      </w:r>
      <w:r w:rsidR="0077746D" w:rsidRPr="00F25764">
        <w:rPr>
          <w:lang w:val="en-US"/>
        </w:rPr>
        <w:t xml:space="preserve">ee Leino et al. </w:t>
      </w:r>
      <w:r w:rsidR="0077746D" w:rsidRPr="00F25764">
        <w:rPr>
          <w:lang w:val="en-US"/>
        </w:rPr>
        <w:fldChar w:fldCharType="begin"/>
      </w:r>
      <w:r w:rsidR="0077746D" w:rsidRPr="00F25764">
        <w:rPr>
          <w:lang w:val="en-US"/>
        </w:rPr>
        <w:instrText xml:space="preserve"> ADDIN EN.CITE &lt;EndNote&gt;&lt;Cite ExcludeAuth="1"&gt;&lt;Author&gt;Leino&lt;/Author&gt;&lt;Year&gt;2015&lt;/Year&gt;&lt;RecNum&gt;458&lt;/RecNum&gt;&lt;DisplayText&gt;(2015)&lt;/DisplayText&gt;&lt;record&gt;&lt;rec-number&gt;458&lt;/rec-number&gt;&lt;foreign-keys&gt;&lt;key app="EN" db-id="z29rraaewzfpznedvzjv9fekpwp25d9e055r" timestamp="1516719224"&gt;458&lt;/key&gt;&lt;/foreign-keys&gt;&lt;ref-type name="Journal Article"&gt;17&lt;/ref-type&gt;&lt;contributors&gt;&lt;authors&gt;&lt;author&gt;Leino, T.&lt;/author&gt;&lt;author&gt;Torsheim, T.&lt;/author&gt;&lt;author&gt;Blaszczynski, A.&lt;/author&gt;&lt;author&gt;Griffiths, M.&lt;/author&gt;&lt;author&gt;Mentzoni, R.&lt;/author&gt;&lt;author&gt;Pallesen, S.&lt;/author&gt;&lt;author&gt;Molde, H.&lt;/author&gt;&lt;/authors&gt;&lt;/contributors&gt;&lt;titles&gt;&lt;title&gt;The relationship between structural game characteristics and gambling behavior: A population-level study&lt;/title&gt;&lt;secondary-title&gt;Journal of Gambling Studies&lt;/secondary-title&gt;&lt;/titles&gt;&lt;periodical&gt;&lt;full-title&gt;Journal of Gambling Studies&lt;/full-title&gt;&lt;/periodical&gt;&lt;pages&gt;1297-1315&lt;/pages&gt;&lt;volume&gt;31&lt;/volume&gt;&lt;dates&gt;&lt;year&gt;2015&lt;/year&gt;&lt;/dates&gt;&lt;isbn&gt;1050-5350&lt;/isbn&gt;&lt;accession-num&gt;WOS:000365283000014&lt;/accession-num&gt;&lt;urls&gt;&lt;related-urls&gt;&lt;url&gt;&amp;lt;Go to ISI&amp;gt;://WOS:000365283000014&lt;/url&gt;&lt;/related-urls&gt;&lt;/urls&gt;&lt;electronic-resource-num&gt;10.1007/s10899-014-9477-y&lt;/electronic-resource-num&gt;&lt;/record&gt;&lt;/Cite&gt;&lt;/EndNote&gt;</w:instrText>
      </w:r>
      <w:r w:rsidR="0077746D" w:rsidRPr="00F25764">
        <w:rPr>
          <w:lang w:val="en-US"/>
        </w:rPr>
        <w:fldChar w:fldCharType="separate"/>
      </w:r>
      <w:r w:rsidR="0077746D" w:rsidRPr="00F25764">
        <w:rPr>
          <w:noProof/>
          <w:lang w:val="en-US"/>
        </w:rPr>
        <w:t>(2015)</w:t>
      </w:r>
      <w:r w:rsidR="0077746D" w:rsidRPr="00F25764">
        <w:rPr>
          <w:lang w:val="en-US"/>
        </w:rPr>
        <w:fldChar w:fldCharType="end"/>
      </w:r>
      <w:r w:rsidR="0077746D" w:rsidRPr="00F25764">
        <w:rPr>
          <w:lang w:val="en-US"/>
        </w:rPr>
        <w:t xml:space="preserve"> for more </w:t>
      </w:r>
      <w:r w:rsidR="007D0A89" w:rsidRPr="00F25764">
        <w:rPr>
          <w:lang w:val="en-US"/>
        </w:rPr>
        <w:t>details</w:t>
      </w:r>
      <w:r w:rsidR="0077746D" w:rsidRPr="00F25764">
        <w:rPr>
          <w:lang w:val="en-US"/>
        </w:rPr>
        <w:t xml:space="preserve"> about </w:t>
      </w:r>
      <w:r w:rsidR="00B87DF8" w:rsidRPr="00F25764">
        <w:rPr>
          <w:i/>
          <w:iCs/>
          <w:lang w:val="en-US"/>
        </w:rPr>
        <w:t>Multix</w:t>
      </w:r>
      <w:r w:rsidR="003F2103" w:rsidRPr="00F25764">
        <w:rPr>
          <w:lang w:val="en-US"/>
        </w:rPr>
        <w:t>)</w:t>
      </w:r>
      <w:r w:rsidR="0077746D" w:rsidRPr="00F25764">
        <w:rPr>
          <w:lang w:val="en-US"/>
        </w:rPr>
        <w:t>.</w:t>
      </w:r>
      <w:r w:rsidR="008808DF" w:rsidRPr="00F25764">
        <w:rPr>
          <w:lang w:val="en-US"/>
        </w:rPr>
        <w:t xml:space="preserve"> </w:t>
      </w:r>
      <w:bookmarkStart w:id="10" w:name="_Hlk86928140"/>
    </w:p>
    <w:p w14:paraId="7C334A6E" w14:textId="1B5071A3" w:rsidR="003822D0" w:rsidRPr="00F25764" w:rsidRDefault="00D83E26" w:rsidP="00F34D4B">
      <w:pPr>
        <w:spacing w:after="0" w:line="480" w:lineRule="auto"/>
        <w:ind w:firstLine="720"/>
        <w:rPr>
          <w:lang w:val="en-US"/>
        </w:rPr>
      </w:pPr>
      <w:r w:rsidRPr="00F25764">
        <w:rPr>
          <w:lang w:val="en-US"/>
        </w:rPr>
        <w:t xml:space="preserve">The current study aims to account for previous limitations in study designs on telescoping by examining a non-clinical population of gamblers and by using behavioral tracking data. </w:t>
      </w:r>
      <w:r w:rsidR="00617BF1" w:rsidRPr="00F25764">
        <w:rPr>
          <w:lang w:val="en-US"/>
        </w:rPr>
        <w:t>To the authors’ knowledge, th</w:t>
      </w:r>
      <w:r w:rsidR="003F2103" w:rsidRPr="00F25764">
        <w:rPr>
          <w:lang w:val="en-US"/>
        </w:rPr>
        <w:t xml:space="preserve">e present </w:t>
      </w:r>
      <w:r w:rsidR="00617BF1" w:rsidRPr="00F25764">
        <w:rPr>
          <w:lang w:val="en-US"/>
        </w:rPr>
        <w:t xml:space="preserve">study </w:t>
      </w:r>
      <w:r w:rsidR="003F2103" w:rsidRPr="00F25764">
        <w:rPr>
          <w:lang w:val="en-US"/>
        </w:rPr>
        <w:t xml:space="preserve">is the first </w:t>
      </w:r>
      <w:r w:rsidR="00617BF1" w:rsidRPr="00F25764">
        <w:rPr>
          <w:lang w:val="en-US"/>
        </w:rPr>
        <w:t xml:space="preserve">to use </w:t>
      </w:r>
      <w:r w:rsidR="002B0A6F" w:rsidRPr="00F25764">
        <w:rPr>
          <w:lang w:val="en-US"/>
        </w:rPr>
        <w:t>actual gambling</w:t>
      </w:r>
      <w:r w:rsidR="00617BF1" w:rsidRPr="00F25764">
        <w:rPr>
          <w:lang w:val="en-US"/>
        </w:rPr>
        <w:t xml:space="preserve"> data to study telescoping in gambling</w:t>
      </w:r>
      <w:r w:rsidR="003F2103" w:rsidRPr="00F25764">
        <w:rPr>
          <w:lang w:val="en-US"/>
        </w:rPr>
        <w:t xml:space="preserve"> and the first to include </w:t>
      </w:r>
      <w:r w:rsidR="00A36D45" w:rsidRPr="00F25764">
        <w:rPr>
          <w:lang w:val="en-US"/>
        </w:rPr>
        <w:t>a</w:t>
      </w:r>
      <w:r w:rsidR="003F2103" w:rsidRPr="00F25764">
        <w:rPr>
          <w:lang w:val="en-US"/>
        </w:rPr>
        <w:t xml:space="preserve"> whole population of gamblers. </w:t>
      </w:r>
      <w:bookmarkEnd w:id="10"/>
    </w:p>
    <w:p w14:paraId="73377995" w14:textId="2BC59B30" w:rsidR="00DD4C1F" w:rsidRPr="00F25764" w:rsidRDefault="00DD4C1F" w:rsidP="00F34D4B">
      <w:pPr>
        <w:spacing w:line="480" w:lineRule="auto"/>
        <w:ind w:firstLine="720"/>
        <w:rPr>
          <w:lang w:val="en-US"/>
        </w:rPr>
      </w:pPr>
      <w:r w:rsidRPr="00F25764">
        <w:rPr>
          <w:lang w:val="en-US"/>
        </w:rPr>
        <w:t xml:space="preserve">We posit the following hypotheses in line with </w:t>
      </w:r>
      <w:r w:rsidR="004322FC" w:rsidRPr="00F25764">
        <w:rPr>
          <w:lang w:val="en-US"/>
        </w:rPr>
        <w:t xml:space="preserve">a </w:t>
      </w:r>
      <w:r w:rsidRPr="00F25764">
        <w:rPr>
          <w:lang w:val="en-US"/>
        </w:rPr>
        <w:t>telescoping</w:t>
      </w:r>
      <w:r w:rsidR="003D656C" w:rsidRPr="00F25764">
        <w:rPr>
          <w:lang w:val="en-US"/>
        </w:rPr>
        <w:t xml:space="preserve"> </w:t>
      </w:r>
      <w:r w:rsidR="004322FC" w:rsidRPr="00F25764">
        <w:rPr>
          <w:lang w:val="en-US"/>
        </w:rPr>
        <w:t>phenomenon for women gamblers</w:t>
      </w:r>
      <w:r w:rsidRPr="00F25764">
        <w:rPr>
          <w:lang w:val="en-US"/>
        </w:rPr>
        <w:t>:</w:t>
      </w:r>
    </w:p>
    <w:p w14:paraId="0B851999" w14:textId="3AD93714" w:rsidR="00114A77" w:rsidRPr="00F25764" w:rsidRDefault="008C5E3D" w:rsidP="00F34D4B">
      <w:pPr>
        <w:pStyle w:val="Listeavsnitt"/>
        <w:numPr>
          <w:ilvl w:val="0"/>
          <w:numId w:val="3"/>
        </w:numPr>
        <w:spacing w:line="480" w:lineRule="auto"/>
        <w:ind w:firstLine="720"/>
        <w:rPr>
          <w:lang w:val="en-US"/>
        </w:rPr>
      </w:pPr>
      <w:r w:rsidRPr="00F25764">
        <w:rPr>
          <w:lang w:val="en-US"/>
        </w:rPr>
        <w:t xml:space="preserve">Women will be older than men </w:t>
      </w:r>
      <w:r w:rsidR="00573346" w:rsidRPr="00F25764">
        <w:rPr>
          <w:lang w:val="en-US"/>
        </w:rPr>
        <w:t xml:space="preserve">when they first gamble on </w:t>
      </w:r>
      <w:r w:rsidR="00B87DF8" w:rsidRPr="00F25764">
        <w:rPr>
          <w:i/>
          <w:iCs/>
          <w:lang w:val="en-US"/>
        </w:rPr>
        <w:t>Multix</w:t>
      </w:r>
      <w:r w:rsidR="00573346" w:rsidRPr="00F25764">
        <w:rPr>
          <w:lang w:val="en-US"/>
        </w:rPr>
        <w:t xml:space="preserve"> </w:t>
      </w:r>
      <w:r w:rsidR="00E464BF" w:rsidRPr="00F25764">
        <w:rPr>
          <w:lang w:val="en-US"/>
        </w:rPr>
        <w:t xml:space="preserve">during </w:t>
      </w:r>
      <w:r w:rsidR="003F2103" w:rsidRPr="00F25764">
        <w:rPr>
          <w:lang w:val="en-US"/>
        </w:rPr>
        <w:t xml:space="preserve">the </w:t>
      </w:r>
      <w:r w:rsidR="00E464BF" w:rsidRPr="00F25764">
        <w:rPr>
          <w:lang w:val="en-US"/>
        </w:rPr>
        <w:t>study period</w:t>
      </w:r>
      <w:r w:rsidR="00A4692D" w:rsidRPr="00F25764">
        <w:rPr>
          <w:lang w:val="en-US"/>
        </w:rPr>
        <w:t>.</w:t>
      </w:r>
    </w:p>
    <w:p w14:paraId="3DB4C42D" w14:textId="5229A435" w:rsidR="004F306E" w:rsidRPr="00F25764" w:rsidRDefault="008C5E3D" w:rsidP="00F34D4B">
      <w:pPr>
        <w:pStyle w:val="Listeavsnitt"/>
        <w:numPr>
          <w:ilvl w:val="0"/>
          <w:numId w:val="3"/>
        </w:numPr>
        <w:spacing w:line="480" w:lineRule="auto"/>
        <w:ind w:firstLine="720"/>
        <w:rPr>
          <w:lang w:val="en-US"/>
        </w:rPr>
      </w:pPr>
      <w:r w:rsidRPr="00F25764">
        <w:rPr>
          <w:lang w:val="en-US"/>
        </w:rPr>
        <w:t xml:space="preserve">The time between </w:t>
      </w:r>
      <w:r w:rsidR="003B01C9" w:rsidRPr="00F25764">
        <w:rPr>
          <w:lang w:val="en-US"/>
        </w:rPr>
        <w:t xml:space="preserve">the </w:t>
      </w:r>
      <w:r w:rsidRPr="00F25764">
        <w:rPr>
          <w:lang w:val="en-US"/>
        </w:rPr>
        <w:t xml:space="preserve">first gambling </w:t>
      </w:r>
      <w:r w:rsidR="003B01C9" w:rsidRPr="00F25764">
        <w:rPr>
          <w:lang w:val="en-US"/>
        </w:rPr>
        <w:t xml:space="preserve">on </w:t>
      </w:r>
      <w:r w:rsidR="00B87DF8" w:rsidRPr="00F25764">
        <w:rPr>
          <w:i/>
          <w:iCs/>
          <w:lang w:val="en-US"/>
        </w:rPr>
        <w:t>Multix</w:t>
      </w:r>
      <w:r w:rsidR="003B01C9" w:rsidRPr="00F25764">
        <w:rPr>
          <w:lang w:val="en-US"/>
        </w:rPr>
        <w:t xml:space="preserve"> to </w:t>
      </w:r>
      <w:r w:rsidR="00B216F1" w:rsidRPr="00F25764">
        <w:rPr>
          <w:lang w:val="en-US"/>
        </w:rPr>
        <w:t xml:space="preserve">when </w:t>
      </w:r>
      <w:r w:rsidR="003B01C9" w:rsidRPr="00F25764">
        <w:rPr>
          <w:lang w:val="en-US"/>
        </w:rPr>
        <w:t>the first loss limit</w:t>
      </w:r>
      <w:r w:rsidR="00E464BF" w:rsidRPr="00F25764">
        <w:rPr>
          <w:lang w:val="en-US"/>
        </w:rPr>
        <w:t xml:space="preserve"> </w:t>
      </w:r>
      <w:r w:rsidR="003B01C9" w:rsidRPr="00F25764">
        <w:rPr>
          <w:lang w:val="en-US"/>
        </w:rPr>
        <w:t xml:space="preserve">threshold is </w:t>
      </w:r>
      <w:r w:rsidR="00A23481" w:rsidRPr="00F25764">
        <w:rPr>
          <w:lang w:val="en-US"/>
        </w:rPr>
        <w:t xml:space="preserve">reached </w:t>
      </w:r>
      <w:r w:rsidRPr="00F25764">
        <w:rPr>
          <w:lang w:val="en-US"/>
        </w:rPr>
        <w:t>will be short</w:t>
      </w:r>
      <w:r w:rsidR="003B01C9" w:rsidRPr="00F25764">
        <w:rPr>
          <w:lang w:val="en-US"/>
        </w:rPr>
        <w:t>er</w:t>
      </w:r>
      <w:r w:rsidRPr="00F25764">
        <w:rPr>
          <w:lang w:val="en-US"/>
        </w:rPr>
        <w:t xml:space="preserve"> for women compared to men.</w:t>
      </w:r>
      <w:r w:rsidR="001352B9" w:rsidRPr="00F25764">
        <w:rPr>
          <w:lang w:val="en-US"/>
        </w:rPr>
        <w:t xml:space="preserve"> </w:t>
      </w:r>
    </w:p>
    <w:p w14:paraId="175AF5E5" w14:textId="24D44A57" w:rsidR="00CD6937" w:rsidRPr="00F25764" w:rsidRDefault="00FC10F1" w:rsidP="00F40CD6">
      <w:pPr>
        <w:pStyle w:val="Listeavsnitt"/>
        <w:numPr>
          <w:ilvl w:val="0"/>
          <w:numId w:val="3"/>
        </w:numPr>
        <w:spacing w:after="0" w:line="480" w:lineRule="auto"/>
        <w:ind w:firstLine="720"/>
        <w:rPr>
          <w:lang w:val="en-US"/>
        </w:rPr>
      </w:pPr>
      <w:r w:rsidRPr="00F25764">
        <w:rPr>
          <w:lang w:val="en-US"/>
        </w:rPr>
        <w:t xml:space="preserve">Women </w:t>
      </w:r>
      <w:r w:rsidR="00533B80" w:rsidRPr="00F25764">
        <w:rPr>
          <w:lang w:val="en-US"/>
        </w:rPr>
        <w:t>will be</w:t>
      </w:r>
      <w:r w:rsidRPr="00F25764">
        <w:rPr>
          <w:lang w:val="en-US"/>
        </w:rPr>
        <w:t xml:space="preserve"> more likely to reach their</w:t>
      </w:r>
      <w:r w:rsidR="00CD6937" w:rsidRPr="00F25764">
        <w:rPr>
          <w:lang w:val="en-US"/>
        </w:rPr>
        <w:t xml:space="preserve"> first loss limit </w:t>
      </w:r>
      <w:r w:rsidRPr="00F25764">
        <w:rPr>
          <w:lang w:val="en-US"/>
        </w:rPr>
        <w:t xml:space="preserve">compared to men at any point during the study period when </w:t>
      </w:r>
      <w:r w:rsidR="00CD6937" w:rsidRPr="00F25764">
        <w:rPr>
          <w:lang w:val="en-US"/>
        </w:rPr>
        <w:t xml:space="preserve">controlling for age when first gambling on </w:t>
      </w:r>
      <w:r w:rsidR="00B87DF8" w:rsidRPr="00F25764">
        <w:rPr>
          <w:i/>
          <w:iCs/>
          <w:lang w:val="en-US"/>
        </w:rPr>
        <w:t>Multix</w:t>
      </w:r>
      <w:r w:rsidR="00CD6937" w:rsidRPr="00F25764">
        <w:rPr>
          <w:i/>
          <w:iCs/>
          <w:lang w:val="en-US"/>
        </w:rPr>
        <w:t>.</w:t>
      </w:r>
    </w:p>
    <w:p w14:paraId="2F3F19E0" w14:textId="6325F96C" w:rsidR="00E5237A" w:rsidRPr="00F25764" w:rsidRDefault="00D840F1" w:rsidP="00E5237A">
      <w:pPr>
        <w:spacing w:after="0" w:line="480" w:lineRule="auto"/>
        <w:rPr>
          <w:lang w:val="en-US"/>
        </w:rPr>
      </w:pPr>
      <w:r w:rsidRPr="00F25764">
        <w:rPr>
          <w:lang w:val="en-US"/>
        </w:rPr>
        <w:t xml:space="preserve">Hypothesis 3 reflects the expectation that this telescoping effect of high-risk gambling will not be </w:t>
      </w:r>
      <w:r w:rsidR="003D134F" w:rsidRPr="00F25764">
        <w:rPr>
          <w:lang w:val="en-US"/>
        </w:rPr>
        <w:t>fully explained by</w:t>
      </w:r>
      <w:r w:rsidRPr="00F25764">
        <w:rPr>
          <w:lang w:val="en-US"/>
        </w:rPr>
        <w:t xml:space="preserve"> age of gambling onset, as suggested by Nelson et al. (2006). </w:t>
      </w:r>
    </w:p>
    <w:p w14:paraId="4421E313" w14:textId="5328D4AD" w:rsidR="006C52A5" w:rsidRPr="00F25764" w:rsidRDefault="006C52A5" w:rsidP="00F40CD6">
      <w:pPr>
        <w:spacing w:after="0" w:line="480" w:lineRule="auto"/>
        <w:ind w:firstLine="720"/>
        <w:jc w:val="center"/>
        <w:rPr>
          <w:b/>
          <w:bCs/>
          <w:lang w:val="en-US"/>
        </w:rPr>
      </w:pPr>
      <w:r w:rsidRPr="00F25764">
        <w:rPr>
          <w:b/>
          <w:bCs/>
          <w:lang w:val="en-US"/>
        </w:rPr>
        <w:t>Methods</w:t>
      </w:r>
    </w:p>
    <w:p w14:paraId="6699B27C" w14:textId="2286EB3A" w:rsidR="008F6262" w:rsidRPr="00F25764" w:rsidRDefault="008F6262" w:rsidP="008F6262">
      <w:pPr>
        <w:pStyle w:val="EndNoteBibliography"/>
        <w:spacing w:after="0" w:line="480" w:lineRule="auto"/>
        <w:rPr>
          <w:b/>
          <w:szCs w:val="24"/>
        </w:rPr>
      </w:pPr>
      <w:r w:rsidRPr="00F25764">
        <w:rPr>
          <w:b/>
          <w:szCs w:val="24"/>
        </w:rPr>
        <w:t>Transparency and openness</w:t>
      </w:r>
    </w:p>
    <w:p w14:paraId="1456F24A" w14:textId="5A284EC7" w:rsidR="008F6262" w:rsidRPr="00F25764" w:rsidRDefault="008F6262" w:rsidP="00F40CD6">
      <w:pPr>
        <w:pStyle w:val="EndNoteBibliography"/>
        <w:spacing w:after="0" w:line="480" w:lineRule="auto"/>
      </w:pPr>
      <w:r w:rsidRPr="00F25764">
        <w:rPr>
          <w:bCs/>
          <w:szCs w:val="24"/>
        </w:rPr>
        <w:tab/>
      </w:r>
      <w:r w:rsidRPr="00F25764">
        <w:t xml:space="preserve">In the following we report how we determined our sample size, all data exclusions, all manipulations, and all measures in the study. </w:t>
      </w:r>
      <w:r w:rsidR="00AF2BBD" w:rsidRPr="00F25764">
        <w:t xml:space="preserve">Data </w:t>
      </w:r>
      <w:r w:rsidR="00AF572D" w:rsidRPr="00F25764">
        <w:t>were</w:t>
      </w:r>
      <w:r w:rsidR="00203D31" w:rsidRPr="00F25764">
        <w:t xml:space="preserve"> analyzed </w:t>
      </w:r>
      <w:r w:rsidR="00AF2BBD" w:rsidRPr="00F25764">
        <w:t>with R version 4.</w:t>
      </w:r>
      <w:r w:rsidR="003D134F" w:rsidRPr="00F25764">
        <w:t>1</w:t>
      </w:r>
      <w:r w:rsidR="006B2125" w:rsidRPr="00F25764">
        <w:t>.</w:t>
      </w:r>
      <w:r w:rsidR="003D134F" w:rsidRPr="00F25764">
        <w:t>1.</w:t>
      </w:r>
      <w:r w:rsidR="00D24C59" w:rsidRPr="00F25764">
        <w:t xml:space="preserve"> </w:t>
      </w:r>
      <w:r w:rsidR="00DB10CE" w:rsidRPr="00F25764">
        <w:t xml:space="preserve">The study was not preregistered. </w:t>
      </w:r>
      <w:r w:rsidR="00B216F1" w:rsidRPr="00F25764">
        <w:t>The a</w:t>
      </w:r>
      <w:r w:rsidR="00AF2BBD" w:rsidRPr="00F25764">
        <w:t>nalysis code</w:t>
      </w:r>
      <w:r w:rsidR="005737A4" w:rsidRPr="00F25764">
        <w:t xml:space="preserve">, </w:t>
      </w:r>
      <w:r w:rsidR="00D24C59" w:rsidRPr="00F25764">
        <w:t>information about specific R package</w:t>
      </w:r>
      <w:r w:rsidR="005737A4" w:rsidRPr="00F25764">
        <w:t xml:space="preserve"> versions, and supplemental material referenced in </w:t>
      </w:r>
      <w:r w:rsidR="00470151" w:rsidRPr="00F25764">
        <w:t xml:space="preserve">the </w:t>
      </w:r>
      <w:r w:rsidR="005737A4" w:rsidRPr="00F25764">
        <w:t>text</w:t>
      </w:r>
      <w:r w:rsidR="00D24C59" w:rsidRPr="00F25764">
        <w:t xml:space="preserve"> </w:t>
      </w:r>
      <w:r w:rsidR="00B216F1" w:rsidRPr="00F25764">
        <w:t xml:space="preserve">are </w:t>
      </w:r>
      <w:r w:rsidR="00AF2BBD" w:rsidRPr="00F25764">
        <w:t xml:space="preserve">available at </w:t>
      </w:r>
      <w:r w:rsidR="00DB538D" w:rsidRPr="00F25764">
        <w:lastRenderedPageBreak/>
        <w:t>https://osf.io/wa6gq/</w:t>
      </w:r>
      <w:r w:rsidR="00AF2BBD" w:rsidRPr="00F25764">
        <w:t xml:space="preserve">. Data </w:t>
      </w:r>
      <w:r w:rsidR="00470151" w:rsidRPr="00F25764">
        <w:t xml:space="preserve">are only </w:t>
      </w:r>
      <w:r w:rsidR="00AF2BBD" w:rsidRPr="00F25764">
        <w:t xml:space="preserve">available upon </w:t>
      </w:r>
      <w:r w:rsidR="00735493" w:rsidRPr="00F25764">
        <w:t>application</w:t>
      </w:r>
      <w:r w:rsidR="00AF2BBD" w:rsidRPr="00F25764">
        <w:t xml:space="preserve"> due to </w:t>
      </w:r>
      <w:r w:rsidR="00AF572D" w:rsidRPr="00F25764">
        <w:t xml:space="preserve">a </w:t>
      </w:r>
      <w:r w:rsidR="00AF2BBD" w:rsidRPr="00F25764">
        <w:t xml:space="preserve">data provider agreement. </w:t>
      </w:r>
    </w:p>
    <w:p w14:paraId="5F1B9D2E" w14:textId="06F8DD85" w:rsidR="006C52A5" w:rsidRPr="00F25764" w:rsidRDefault="006C52A5" w:rsidP="00F40CD6">
      <w:pPr>
        <w:pStyle w:val="EndNoteBibliography"/>
        <w:spacing w:after="0" w:line="480" w:lineRule="auto"/>
        <w:rPr>
          <w:b/>
          <w:szCs w:val="24"/>
        </w:rPr>
      </w:pPr>
      <w:r w:rsidRPr="00F25764">
        <w:rPr>
          <w:b/>
          <w:szCs w:val="24"/>
        </w:rPr>
        <w:t>Participants and procedure</w:t>
      </w:r>
    </w:p>
    <w:p w14:paraId="1F413A55" w14:textId="384091A1" w:rsidR="00116C44" w:rsidRPr="00F25764" w:rsidRDefault="008C5E3D" w:rsidP="00F61C0A">
      <w:pPr>
        <w:spacing w:after="0" w:line="480" w:lineRule="auto"/>
        <w:ind w:firstLine="720"/>
        <w:rPr>
          <w:lang w:val="en-US"/>
        </w:rPr>
      </w:pPr>
      <w:r w:rsidRPr="00F25764">
        <w:rPr>
          <w:lang w:val="en-US"/>
        </w:rPr>
        <w:t xml:space="preserve">The </w:t>
      </w:r>
      <w:r w:rsidR="002E6516" w:rsidRPr="00F25764">
        <w:rPr>
          <w:lang w:val="en-US"/>
        </w:rPr>
        <w:t xml:space="preserve">sample consisted of </w:t>
      </w:r>
      <w:r w:rsidRPr="00F25764">
        <w:rPr>
          <w:lang w:val="en-US"/>
        </w:rPr>
        <w:t>the</w:t>
      </w:r>
      <w:r w:rsidR="00116C44" w:rsidRPr="00F25764">
        <w:rPr>
          <w:lang w:val="en-US"/>
        </w:rPr>
        <w:t xml:space="preserve"> </w:t>
      </w:r>
      <w:r w:rsidR="00AB1F40" w:rsidRPr="00F25764">
        <w:rPr>
          <w:lang w:val="en-US"/>
        </w:rPr>
        <w:t xml:space="preserve">whole </w:t>
      </w:r>
      <w:r w:rsidR="00116C44" w:rsidRPr="00F25764">
        <w:rPr>
          <w:lang w:val="en-US"/>
        </w:rPr>
        <w:t>population of</w:t>
      </w:r>
      <w:r w:rsidRPr="00F25764">
        <w:rPr>
          <w:lang w:val="en-US"/>
        </w:rPr>
        <w:t xml:space="preserve"> Norsk</w:t>
      </w:r>
      <w:r w:rsidR="00470151" w:rsidRPr="00F25764">
        <w:rPr>
          <w:lang w:val="en-US"/>
        </w:rPr>
        <w:t xml:space="preserve"> </w:t>
      </w:r>
      <w:r w:rsidRPr="00F25764">
        <w:rPr>
          <w:lang w:val="en-US"/>
        </w:rPr>
        <w:t>Tipping’s</w:t>
      </w:r>
      <w:r w:rsidR="00116C44" w:rsidRPr="00F25764">
        <w:rPr>
          <w:lang w:val="en-US"/>
        </w:rPr>
        <w:t xml:space="preserve"> </w:t>
      </w:r>
      <w:r w:rsidR="00B87DF8" w:rsidRPr="00F25764">
        <w:rPr>
          <w:i/>
          <w:iCs/>
          <w:lang w:val="en-US"/>
        </w:rPr>
        <w:t>Multix</w:t>
      </w:r>
      <w:r w:rsidR="00116C44" w:rsidRPr="00F25764">
        <w:rPr>
          <w:lang w:val="en-US"/>
        </w:rPr>
        <w:t xml:space="preserve"> EGM </w:t>
      </w:r>
      <w:r w:rsidR="00153210" w:rsidRPr="00F25764">
        <w:rPr>
          <w:lang w:val="en-US"/>
        </w:rPr>
        <w:t>customers</w:t>
      </w:r>
      <w:r w:rsidR="00B61325" w:rsidRPr="00F25764">
        <w:rPr>
          <w:lang w:val="en-US"/>
        </w:rPr>
        <w:t xml:space="preserve">. Data were collected </w:t>
      </w:r>
      <w:r w:rsidR="00116C44" w:rsidRPr="00F25764">
        <w:rPr>
          <w:lang w:val="en-US"/>
        </w:rPr>
        <w:t xml:space="preserve">between </w:t>
      </w:r>
      <w:bookmarkStart w:id="11" w:name="_Hlk80953572"/>
      <w:r w:rsidR="00116C44" w:rsidRPr="00F25764">
        <w:rPr>
          <w:lang w:val="en-US"/>
        </w:rPr>
        <w:t xml:space="preserve">March 2013 and December 2018 </w:t>
      </w:r>
      <w:bookmarkEnd w:id="11"/>
      <w:r w:rsidR="00116C44" w:rsidRPr="00F25764">
        <w:rPr>
          <w:lang w:val="en-US"/>
        </w:rPr>
        <w:t>(</w:t>
      </w:r>
      <w:r w:rsidR="00116C44" w:rsidRPr="00F25764">
        <w:rPr>
          <w:i/>
          <w:iCs/>
          <w:lang w:val="en-US"/>
        </w:rPr>
        <w:t>N</w:t>
      </w:r>
      <w:r w:rsidR="00116C44" w:rsidRPr="00F25764">
        <w:rPr>
          <w:lang w:val="en-US"/>
        </w:rPr>
        <w:t xml:space="preserve"> = 195,318</w:t>
      </w:r>
      <w:r w:rsidR="00153210" w:rsidRPr="00F25764">
        <w:rPr>
          <w:lang w:val="en-US"/>
        </w:rPr>
        <w:t xml:space="preserve"> [26.5% women]</w:t>
      </w:r>
      <w:r w:rsidR="00ED058E" w:rsidRPr="00F25764">
        <w:rPr>
          <w:lang w:val="en-US"/>
        </w:rPr>
        <w:t>)</w:t>
      </w:r>
      <w:r w:rsidR="00B61325" w:rsidRPr="00F25764">
        <w:rPr>
          <w:lang w:val="en-US"/>
        </w:rPr>
        <w:t xml:space="preserve"> and were </w:t>
      </w:r>
      <w:r w:rsidR="00F10A21" w:rsidRPr="00F25764">
        <w:rPr>
          <w:lang w:val="en-US"/>
        </w:rPr>
        <w:t xml:space="preserve">organized into </w:t>
      </w:r>
      <w:r w:rsidR="00153210" w:rsidRPr="00F25764">
        <w:rPr>
          <w:lang w:val="en-US"/>
        </w:rPr>
        <w:t xml:space="preserve">70 </w:t>
      </w:r>
      <w:r w:rsidR="00F10A21" w:rsidRPr="00F25764">
        <w:rPr>
          <w:lang w:val="en-US"/>
        </w:rPr>
        <w:t xml:space="preserve">monthly time points. </w:t>
      </w:r>
      <w:r w:rsidR="00116C44" w:rsidRPr="00F25764">
        <w:rPr>
          <w:lang w:val="en-US"/>
        </w:rPr>
        <w:t xml:space="preserve">The data </w:t>
      </w:r>
      <w:r w:rsidR="00470151" w:rsidRPr="00F25764">
        <w:rPr>
          <w:lang w:val="en-US"/>
        </w:rPr>
        <w:t xml:space="preserve">were </w:t>
      </w:r>
      <w:r w:rsidR="00DC2E8E" w:rsidRPr="00F25764">
        <w:rPr>
          <w:lang w:val="en-US"/>
        </w:rPr>
        <w:t xml:space="preserve">provided and </w:t>
      </w:r>
      <w:r w:rsidR="00116C44" w:rsidRPr="00F25764">
        <w:rPr>
          <w:lang w:val="en-US"/>
        </w:rPr>
        <w:t xml:space="preserve">anonymized by Norsk Tipping. </w:t>
      </w:r>
      <w:r w:rsidR="00E73E1B" w:rsidRPr="00F25764">
        <w:rPr>
          <w:lang w:val="en-US"/>
        </w:rPr>
        <w:t xml:space="preserve">The data included detailed information </w:t>
      </w:r>
      <w:r w:rsidR="003F2103" w:rsidRPr="00F25764">
        <w:rPr>
          <w:lang w:val="en-US"/>
        </w:rPr>
        <w:t>about</w:t>
      </w:r>
      <w:r w:rsidR="00E73E1B" w:rsidRPr="00F25764">
        <w:rPr>
          <w:lang w:val="en-US"/>
        </w:rPr>
        <w:t xml:space="preserve"> </w:t>
      </w:r>
      <w:r w:rsidR="00DD4C1F" w:rsidRPr="00F25764">
        <w:rPr>
          <w:lang w:val="en-US"/>
        </w:rPr>
        <w:t>gambling</w:t>
      </w:r>
      <w:r w:rsidR="00153210" w:rsidRPr="00F25764">
        <w:rPr>
          <w:lang w:val="en-US"/>
        </w:rPr>
        <w:t xml:space="preserve"> behavior</w:t>
      </w:r>
      <w:r w:rsidR="00E7031E" w:rsidRPr="00F25764">
        <w:rPr>
          <w:lang w:val="en-US"/>
        </w:rPr>
        <w:t xml:space="preserve"> on </w:t>
      </w:r>
      <w:r w:rsidR="00B87DF8" w:rsidRPr="00F25764">
        <w:rPr>
          <w:i/>
          <w:iCs/>
          <w:lang w:val="en-US"/>
        </w:rPr>
        <w:t>Multix</w:t>
      </w:r>
      <w:r w:rsidR="00153210" w:rsidRPr="00F25764">
        <w:rPr>
          <w:lang w:val="en-US"/>
        </w:rPr>
        <w:t>,</w:t>
      </w:r>
      <w:r w:rsidR="00E73E1B" w:rsidRPr="00F25764">
        <w:rPr>
          <w:lang w:val="en-US"/>
        </w:rPr>
        <w:t xml:space="preserve"> such as</w:t>
      </w:r>
      <w:r w:rsidR="00440BF9" w:rsidRPr="00F25764">
        <w:rPr>
          <w:lang w:val="en-US"/>
        </w:rPr>
        <w:t xml:space="preserve"> number of</w:t>
      </w:r>
      <w:r w:rsidR="00E73E1B" w:rsidRPr="00F25764">
        <w:rPr>
          <w:lang w:val="en-US"/>
        </w:rPr>
        <w:t xml:space="preserve"> active days gambling, time played, losses, </w:t>
      </w:r>
      <w:r w:rsidR="003F2103" w:rsidRPr="00F25764">
        <w:rPr>
          <w:lang w:val="en-US"/>
        </w:rPr>
        <w:t xml:space="preserve">mandatory </w:t>
      </w:r>
      <w:r w:rsidR="00E464BF" w:rsidRPr="00F25764">
        <w:rPr>
          <w:lang w:val="en-US"/>
        </w:rPr>
        <w:t>and voluntary loss</w:t>
      </w:r>
      <w:r w:rsidR="003F2103" w:rsidRPr="00F25764">
        <w:rPr>
          <w:lang w:val="en-US"/>
        </w:rPr>
        <w:t xml:space="preserve"> limits</w:t>
      </w:r>
      <w:r w:rsidR="00E464BF" w:rsidRPr="00F25764">
        <w:rPr>
          <w:lang w:val="en-US"/>
        </w:rPr>
        <w:t xml:space="preserve"> in NOK, and sessions played</w:t>
      </w:r>
      <w:r w:rsidR="003D656C" w:rsidRPr="00F25764">
        <w:rPr>
          <w:lang w:val="en-US"/>
        </w:rPr>
        <w:t xml:space="preserve"> </w:t>
      </w:r>
      <w:r w:rsidR="00153210" w:rsidRPr="00F25764">
        <w:rPr>
          <w:lang w:val="en-US"/>
        </w:rPr>
        <w:t>(s</w:t>
      </w:r>
      <w:r w:rsidR="00211982" w:rsidRPr="00F25764">
        <w:rPr>
          <w:lang w:val="en-US"/>
        </w:rPr>
        <w:t xml:space="preserve">ee </w:t>
      </w:r>
      <w:r w:rsidR="005C6141" w:rsidRPr="00F25764">
        <w:rPr>
          <w:lang w:val="en-US"/>
        </w:rPr>
        <w:t>supplemental material</w:t>
      </w:r>
      <w:r w:rsidR="00211982" w:rsidRPr="00F25764">
        <w:rPr>
          <w:lang w:val="en-US"/>
        </w:rPr>
        <w:t xml:space="preserve"> for </w:t>
      </w:r>
      <w:r w:rsidR="00470151" w:rsidRPr="00F25764">
        <w:rPr>
          <w:lang w:val="en-US"/>
        </w:rPr>
        <w:t xml:space="preserve">the </w:t>
      </w:r>
      <w:r w:rsidR="00211982" w:rsidRPr="00F25764">
        <w:rPr>
          <w:lang w:val="en-US"/>
        </w:rPr>
        <w:t>full list</w:t>
      </w:r>
      <w:r w:rsidR="00153210" w:rsidRPr="00F25764">
        <w:rPr>
          <w:lang w:val="en-US"/>
        </w:rPr>
        <w:t>)</w:t>
      </w:r>
      <w:r w:rsidR="00E73E1B" w:rsidRPr="00F25764">
        <w:rPr>
          <w:lang w:val="en-US"/>
        </w:rPr>
        <w:t xml:space="preserve">. </w:t>
      </w:r>
      <w:r w:rsidR="00011DC7" w:rsidRPr="00F25764">
        <w:rPr>
          <w:lang w:val="en-US"/>
        </w:rPr>
        <w:t xml:space="preserve">We excluded participants </w:t>
      </w:r>
      <w:r w:rsidR="00470151" w:rsidRPr="00F25764">
        <w:rPr>
          <w:lang w:val="en-US"/>
        </w:rPr>
        <w:t xml:space="preserve">who </w:t>
      </w:r>
      <w:r w:rsidR="00011DC7" w:rsidRPr="00F25764">
        <w:rPr>
          <w:lang w:val="en-US"/>
        </w:rPr>
        <w:t xml:space="preserve">would have been younger than 18 years at study start (March 2013) so </w:t>
      </w:r>
      <w:r w:rsidR="00470151" w:rsidRPr="00F25764">
        <w:rPr>
          <w:lang w:val="en-US"/>
        </w:rPr>
        <w:t xml:space="preserve">that </w:t>
      </w:r>
      <w:r w:rsidR="00011DC7" w:rsidRPr="00F25764">
        <w:rPr>
          <w:lang w:val="en-US"/>
        </w:rPr>
        <w:t xml:space="preserve">measures of gambling behavior would be complete and thus more comparable between age groups. </w:t>
      </w:r>
      <w:r w:rsidR="0085155E" w:rsidRPr="00F25764">
        <w:rPr>
          <w:lang w:val="en-US"/>
        </w:rPr>
        <w:t xml:space="preserve">The final </w:t>
      </w:r>
      <w:r w:rsidR="00ED058E" w:rsidRPr="00F25764">
        <w:rPr>
          <w:lang w:val="en-US"/>
        </w:rPr>
        <w:t xml:space="preserve">analytic </w:t>
      </w:r>
      <w:r w:rsidR="0085155E" w:rsidRPr="00F25764">
        <w:rPr>
          <w:lang w:val="en-US"/>
        </w:rPr>
        <w:t xml:space="preserve">sample </w:t>
      </w:r>
      <w:r w:rsidR="00ED058E" w:rsidRPr="00F25764">
        <w:rPr>
          <w:lang w:val="en-US"/>
        </w:rPr>
        <w:t>(</w:t>
      </w:r>
      <w:r w:rsidR="0085155E" w:rsidRPr="00F25764">
        <w:rPr>
          <w:i/>
          <w:iCs/>
          <w:lang w:val="en-US"/>
        </w:rPr>
        <w:t>n</w:t>
      </w:r>
      <w:r w:rsidR="0085155E" w:rsidRPr="00F25764">
        <w:rPr>
          <w:lang w:val="en-US"/>
        </w:rPr>
        <w:t xml:space="preserve"> = 184,113</w:t>
      </w:r>
      <w:r w:rsidR="00ED058E" w:rsidRPr="00F25764">
        <w:rPr>
          <w:lang w:val="en-US"/>
        </w:rPr>
        <w:t xml:space="preserve">) comprised </w:t>
      </w:r>
      <w:r w:rsidR="0085155E" w:rsidRPr="00F25764">
        <w:rPr>
          <w:lang w:val="en-US"/>
        </w:rPr>
        <w:t>27</w:t>
      </w:r>
      <w:r w:rsidR="00A86FD2" w:rsidRPr="00F25764">
        <w:rPr>
          <w:lang w:val="en-US"/>
        </w:rPr>
        <w:t>.0</w:t>
      </w:r>
      <w:r w:rsidR="0085155E" w:rsidRPr="00F25764">
        <w:rPr>
          <w:lang w:val="en-US"/>
        </w:rPr>
        <w:t>% women</w:t>
      </w:r>
      <w:r w:rsidR="00470151" w:rsidRPr="00F25764">
        <w:rPr>
          <w:lang w:val="en-US"/>
        </w:rPr>
        <w:t>,</w:t>
      </w:r>
      <w:r w:rsidR="00ED058E" w:rsidRPr="00F25764">
        <w:rPr>
          <w:lang w:val="en-US"/>
        </w:rPr>
        <w:t xml:space="preserve"> and</w:t>
      </w:r>
      <w:r w:rsidR="0085155E" w:rsidRPr="00F25764">
        <w:rPr>
          <w:lang w:val="en-US"/>
        </w:rPr>
        <w:t xml:space="preserve"> </w:t>
      </w:r>
      <w:r w:rsidR="00470151" w:rsidRPr="00F25764">
        <w:rPr>
          <w:lang w:val="en-US"/>
        </w:rPr>
        <w:t xml:space="preserve">the </w:t>
      </w:r>
      <w:r w:rsidR="0085155E" w:rsidRPr="00F25764">
        <w:rPr>
          <w:lang w:val="en-US"/>
        </w:rPr>
        <w:t xml:space="preserve">age at </w:t>
      </w:r>
      <w:r w:rsidR="00470151" w:rsidRPr="00F25764">
        <w:rPr>
          <w:lang w:val="en-US"/>
        </w:rPr>
        <w:t xml:space="preserve">the </w:t>
      </w:r>
      <w:r w:rsidR="0085155E" w:rsidRPr="00F25764">
        <w:rPr>
          <w:lang w:val="en-US"/>
        </w:rPr>
        <w:t xml:space="preserve">first month </w:t>
      </w:r>
      <w:r w:rsidR="00470151" w:rsidRPr="00F25764">
        <w:rPr>
          <w:lang w:val="en-US"/>
        </w:rPr>
        <w:t xml:space="preserve">of </w:t>
      </w:r>
      <w:r w:rsidR="004C748B" w:rsidRPr="00F25764">
        <w:rPr>
          <w:lang w:val="en-US"/>
        </w:rPr>
        <w:t xml:space="preserve">gambling </w:t>
      </w:r>
      <w:r w:rsidR="0085155E" w:rsidRPr="00F25764">
        <w:rPr>
          <w:lang w:val="en-US"/>
        </w:rPr>
        <w:t xml:space="preserve">on </w:t>
      </w:r>
      <w:r w:rsidR="00B87DF8" w:rsidRPr="00F25764">
        <w:rPr>
          <w:i/>
          <w:iCs/>
          <w:lang w:val="en-US"/>
        </w:rPr>
        <w:t>Multix</w:t>
      </w:r>
      <w:r w:rsidR="0085155E" w:rsidRPr="00F25764">
        <w:rPr>
          <w:lang w:val="en-US"/>
        </w:rPr>
        <w:t xml:space="preserve"> </w:t>
      </w:r>
      <w:r w:rsidR="00A173D3" w:rsidRPr="00F25764">
        <w:rPr>
          <w:lang w:val="en-US"/>
        </w:rPr>
        <w:t xml:space="preserve">(in the period between March 2013 and December 2018) </w:t>
      </w:r>
      <w:r w:rsidR="0085155E" w:rsidRPr="00F25764">
        <w:rPr>
          <w:lang w:val="en-US"/>
        </w:rPr>
        <w:t xml:space="preserve">ranged </w:t>
      </w:r>
      <w:r w:rsidR="004C748B" w:rsidRPr="00F25764">
        <w:rPr>
          <w:lang w:val="en-US"/>
        </w:rPr>
        <w:t>from</w:t>
      </w:r>
      <w:r w:rsidR="0085155E" w:rsidRPr="00F25764">
        <w:rPr>
          <w:lang w:val="en-US"/>
        </w:rPr>
        <w:t xml:space="preserve"> 18 </w:t>
      </w:r>
      <w:r w:rsidR="00ED058E" w:rsidRPr="00F25764">
        <w:rPr>
          <w:lang w:val="en-US"/>
        </w:rPr>
        <w:t>to</w:t>
      </w:r>
      <w:r w:rsidR="0085155E" w:rsidRPr="00F25764">
        <w:rPr>
          <w:lang w:val="en-US"/>
        </w:rPr>
        <w:t xml:space="preserve"> 103</w:t>
      </w:r>
      <w:r w:rsidR="00ED058E" w:rsidRPr="00F25764">
        <w:rPr>
          <w:lang w:val="en-US"/>
        </w:rPr>
        <w:t xml:space="preserve"> years (</w:t>
      </w:r>
      <w:r w:rsidR="0085155E" w:rsidRPr="00F25764">
        <w:rPr>
          <w:i/>
          <w:iCs/>
          <w:lang w:val="en-US"/>
        </w:rPr>
        <w:t>M</w:t>
      </w:r>
      <w:r w:rsidR="0085155E" w:rsidRPr="00F25764">
        <w:rPr>
          <w:lang w:val="en-US"/>
        </w:rPr>
        <w:t xml:space="preserve"> = 41, </w:t>
      </w:r>
      <w:r w:rsidR="0085155E" w:rsidRPr="00F25764">
        <w:rPr>
          <w:i/>
          <w:iCs/>
          <w:lang w:val="en-US"/>
        </w:rPr>
        <w:t>SD</w:t>
      </w:r>
      <w:r w:rsidR="0085155E" w:rsidRPr="00F25764">
        <w:rPr>
          <w:lang w:val="en-US"/>
        </w:rPr>
        <w:t xml:space="preserve"> = 16</w:t>
      </w:r>
      <w:r w:rsidR="00ED058E" w:rsidRPr="00F25764">
        <w:rPr>
          <w:lang w:val="en-US"/>
        </w:rPr>
        <w:t>)</w:t>
      </w:r>
      <w:r w:rsidR="0085155E" w:rsidRPr="00F25764">
        <w:rPr>
          <w:lang w:val="en-US"/>
        </w:rPr>
        <w:t xml:space="preserve">. </w:t>
      </w:r>
    </w:p>
    <w:p w14:paraId="49A8F452" w14:textId="77777777" w:rsidR="006C52A5" w:rsidRPr="00F25764" w:rsidRDefault="006C52A5" w:rsidP="00F61C0A">
      <w:pPr>
        <w:pStyle w:val="EndNoteBibliography"/>
        <w:spacing w:after="0" w:line="480" w:lineRule="auto"/>
        <w:rPr>
          <w:b/>
          <w:szCs w:val="24"/>
        </w:rPr>
      </w:pPr>
      <w:r w:rsidRPr="00F25764">
        <w:rPr>
          <w:b/>
          <w:szCs w:val="24"/>
        </w:rPr>
        <w:t>Measures</w:t>
      </w:r>
    </w:p>
    <w:p w14:paraId="71B1BC76" w14:textId="77498B5E" w:rsidR="006C52A5" w:rsidRPr="00F25764" w:rsidRDefault="006C52A5" w:rsidP="00F61C0A">
      <w:pPr>
        <w:pStyle w:val="EndNoteBibliography"/>
        <w:spacing w:after="0" w:line="480" w:lineRule="auto"/>
        <w:rPr>
          <w:b/>
          <w:i/>
          <w:iCs/>
          <w:szCs w:val="24"/>
        </w:rPr>
      </w:pPr>
      <w:r w:rsidRPr="00F25764">
        <w:rPr>
          <w:b/>
          <w:i/>
          <w:iCs/>
          <w:szCs w:val="24"/>
        </w:rPr>
        <w:t>Demographic</w:t>
      </w:r>
      <w:r w:rsidR="00274E29" w:rsidRPr="00F25764">
        <w:rPr>
          <w:b/>
          <w:i/>
          <w:iCs/>
          <w:szCs w:val="24"/>
        </w:rPr>
        <w:t xml:space="preserve"> </w:t>
      </w:r>
      <w:r w:rsidR="00470151" w:rsidRPr="00F25764">
        <w:rPr>
          <w:b/>
          <w:i/>
          <w:iCs/>
          <w:szCs w:val="24"/>
        </w:rPr>
        <w:t>i</w:t>
      </w:r>
      <w:r w:rsidRPr="00F25764">
        <w:rPr>
          <w:b/>
          <w:i/>
          <w:iCs/>
          <w:szCs w:val="24"/>
        </w:rPr>
        <w:t>nformation</w:t>
      </w:r>
    </w:p>
    <w:p w14:paraId="322EB70F" w14:textId="3B798CD5" w:rsidR="007246FD" w:rsidRPr="00F25764" w:rsidRDefault="00116C44" w:rsidP="00F34D4B">
      <w:pPr>
        <w:pStyle w:val="EndNoteBibliography"/>
        <w:spacing w:after="0" w:line="480" w:lineRule="auto"/>
        <w:ind w:firstLine="720"/>
        <w:rPr>
          <w:bCs/>
          <w:szCs w:val="24"/>
        </w:rPr>
      </w:pPr>
      <w:r w:rsidRPr="00F25764">
        <w:rPr>
          <w:bCs/>
          <w:szCs w:val="24"/>
        </w:rPr>
        <w:t xml:space="preserve">Demographic information included age and </w:t>
      </w:r>
      <w:r w:rsidR="000D1597" w:rsidRPr="00F25764">
        <w:rPr>
          <w:bCs/>
          <w:szCs w:val="24"/>
        </w:rPr>
        <w:t>gender</w:t>
      </w:r>
      <w:r w:rsidR="00E941E8" w:rsidRPr="00F25764">
        <w:rPr>
          <w:bCs/>
          <w:szCs w:val="24"/>
        </w:rPr>
        <w:t xml:space="preserve"> based on Norsk Tipping’s access to customers</w:t>
      </w:r>
      <w:r w:rsidR="00470151" w:rsidRPr="00F25764">
        <w:rPr>
          <w:bCs/>
          <w:szCs w:val="24"/>
        </w:rPr>
        <w:t>’</w:t>
      </w:r>
      <w:r w:rsidR="00E941E8" w:rsidRPr="00F25764">
        <w:rPr>
          <w:bCs/>
          <w:szCs w:val="24"/>
        </w:rPr>
        <w:t xml:space="preserve"> personal identification number</w:t>
      </w:r>
      <w:r w:rsidR="00470151" w:rsidRPr="00F25764">
        <w:rPr>
          <w:bCs/>
          <w:szCs w:val="24"/>
        </w:rPr>
        <w:t>s</w:t>
      </w:r>
      <w:r w:rsidRPr="00F25764">
        <w:rPr>
          <w:bCs/>
          <w:szCs w:val="24"/>
        </w:rPr>
        <w:t xml:space="preserve">. </w:t>
      </w:r>
      <w:r w:rsidR="00A40BD2" w:rsidRPr="00F25764">
        <w:rPr>
          <w:bCs/>
          <w:szCs w:val="24"/>
        </w:rPr>
        <w:t>Age</w:t>
      </w:r>
      <w:r w:rsidR="00D807CA" w:rsidRPr="00F25764">
        <w:rPr>
          <w:bCs/>
          <w:szCs w:val="24"/>
        </w:rPr>
        <w:t xml:space="preserve"> refers to a participants</w:t>
      </w:r>
      <w:r w:rsidR="00E941E8" w:rsidRPr="00F25764">
        <w:rPr>
          <w:bCs/>
          <w:szCs w:val="24"/>
        </w:rPr>
        <w:t>’</w:t>
      </w:r>
      <w:r w:rsidR="00D807CA" w:rsidRPr="00F25764">
        <w:rPr>
          <w:bCs/>
          <w:szCs w:val="24"/>
        </w:rPr>
        <w:t xml:space="preserve"> age at first ac</w:t>
      </w:r>
      <w:r w:rsidR="00A23481" w:rsidRPr="00F25764">
        <w:rPr>
          <w:bCs/>
          <w:szCs w:val="24"/>
        </w:rPr>
        <w:t>ti</w:t>
      </w:r>
      <w:r w:rsidR="00D807CA" w:rsidRPr="00F25764">
        <w:rPr>
          <w:bCs/>
          <w:szCs w:val="24"/>
        </w:rPr>
        <w:t xml:space="preserve">ve gambling month on </w:t>
      </w:r>
      <w:r w:rsidR="00B87DF8" w:rsidRPr="00F25764">
        <w:rPr>
          <w:bCs/>
          <w:i/>
          <w:iCs/>
          <w:szCs w:val="24"/>
        </w:rPr>
        <w:t>Multix</w:t>
      </w:r>
      <w:r w:rsidR="00D807CA" w:rsidRPr="00F25764">
        <w:rPr>
          <w:bCs/>
          <w:szCs w:val="24"/>
        </w:rPr>
        <w:t xml:space="preserve"> in the study period</w:t>
      </w:r>
      <w:r w:rsidR="00AB1F40" w:rsidRPr="00F25764">
        <w:rPr>
          <w:bCs/>
          <w:szCs w:val="24"/>
        </w:rPr>
        <w:t xml:space="preserve"> and </w:t>
      </w:r>
      <w:r w:rsidR="00A40BD2" w:rsidRPr="00F25764">
        <w:rPr>
          <w:bCs/>
          <w:szCs w:val="24"/>
        </w:rPr>
        <w:t xml:space="preserve">was handled </w:t>
      </w:r>
      <w:r w:rsidR="00D807CA" w:rsidRPr="00F25764">
        <w:rPr>
          <w:bCs/>
          <w:szCs w:val="24"/>
        </w:rPr>
        <w:t xml:space="preserve">both </w:t>
      </w:r>
      <w:r w:rsidR="00A40BD2" w:rsidRPr="00F25764">
        <w:rPr>
          <w:bCs/>
          <w:szCs w:val="24"/>
        </w:rPr>
        <w:t>continuously and categorically</w:t>
      </w:r>
      <w:r w:rsidR="003F2103" w:rsidRPr="00F25764">
        <w:rPr>
          <w:bCs/>
          <w:szCs w:val="24"/>
        </w:rPr>
        <w:t xml:space="preserve"> (</w:t>
      </w:r>
      <w:r w:rsidR="00A40BD2" w:rsidRPr="00F25764">
        <w:rPr>
          <w:bCs/>
          <w:szCs w:val="24"/>
        </w:rPr>
        <w:t>18–29, 30–39, 40–49, 50–59, 60–69, and</w:t>
      </w:r>
      <w:r w:rsidR="00E73E1B" w:rsidRPr="00F25764">
        <w:rPr>
          <w:bCs/>
          <w:szCs w:val="24"/>
        </w:rPr>
        <w:t xml:space="preserve"> </w:t>
      </w:r>
      <w:r w:rsidR="00A40BD2" w:rsidRPr="00F25764">
        <w:rPr>
          <w:bCs/>
          <w:szCs w:val="24"/>
        </w:rPr>
        <w:t>70+</w:t>
      </w:r>
      <w:r w:rsidR="007D26C7" w:rsidRPr="00F25764">
        <w:rPr>
          <w:bCs/>
          <w:szCs w:val="24"/>
        </w:rPr>
        <w:t xml:space="preserve"> years</w:t>
      </w:r>
      <w:r w:rsidR="003F2103" w:rsidRPr="00F25764">
        <w:rPr>
          <w:bCs/>
          <w:szCs w:val="24"/>
        </w:rPr>
        <w:t>)</w:t>
      </w:r>
      <w:r w:rsidR="00A40BD2" w:rsidRPr="00F25764">
        <w:rPr>
          <w:bCs/>
          <w:szCs w:val="24"/>
        </w:rPr>
        <w:t>.</w:t>
      </w:r>
      <w:r w:rsidR="0018769F" w:rsidRPr="00F25764">
        <w:rPr>
          <w:bCs/>
          <w:szCs w:val="24"/>
        </w:rPr>
        <w:t xml:space="preserve"> Information on ethnicity was not available. </w:t>
      </w:r>
      <w:r w:rsidR="00274E29" w:rsidRPr="00F25764">
        <w:rPr>
          <w:bCs/>
          <w:szCs w:val="24"/>
        </w:rPr>
        <w:t xml:space="preserve"> </w:t>
      </w:r>
    </w:p>
    <w:p w14:paraId="27167AD6" w14:textId="01BDDA64" w:rsidR="00E73E1B" w:rsidRPr="00F25764" w:rsidRDefault="00E73E1B" w:rsidP="00F61C0A">
      <w:pPr>
        <w:pStyle w:val="EndNoteBibliography"/>
        <w:spacing w:after="0" w:line="480" w:lineRule="auto"/>
        <w:rPr>
          <w:b/>
          <w:i/>
          <w:iCs/>
          <w:szCs w:val="24"/>
        </w:rPr>
      </w:pPr>
      <w:r w:rsidRPr="00F25764">
        <w:rPr>
          <w:b/>
          <w:i/>
          <w:iCs/>
          <w:szCs w:val="24"/>
        </w:rPr>
        <w:t xml:space="preserve">Gambling </w:t>
      </w:r>
      <w:r w:rsidR="00470151" w:rsidRPr="00F25764">
        <w:rPr>
          <w:b/>
          <w:i/>
          <w:iCs/>
          <w:szCs w:val="24"/>
        </w:rPr>
        <w:t>b</w:t>
      </w:r>
      <w:r w:rsidRPr="00F25764">
        <w:rPr>
          <w:b/>
          <w:i/>
          <w:iCs/>
          <w:szCs w:val="24"/>
        </w:rPr>
        <w:t>ehavior</w:t>
      </w:r>
    </w:p>
    <w:p w14:paraId="74F7E3DD" w14:textId="57630461" w:rsidR="003D5818" w:rsidRPr="00F25764" w:rsidRDefault="000046FC" w:rsidP="00F34D4B">
      <w:pPr>
        <w:pStyle w:val="EndNoteBibliography"/>
        <w:spacing w:after="0" w:line="480" w:lineRule="auto"/>
        <w:ind w:firstLine="720"/>
        <w:rPr>
          <w:bCs/>
          <w:szCs w:val="24"/>
        </w:rPr>
      </w:pPr>
      <w:r w:rsidRPr="00F25764">
        <w:rPr>
          <w:bCs/>
          <w:szCs w:val="24"/>
        </w:rPr>
        <w:t>Gam</w:t>
      </w:r>
      <w:r w:rsidR="00B216F1" w:rsidRPr="00F25764">
        <w:rPr>
          <w:bCs/>
          <w:szCs w:val="24"/>
        </w:rPr>
        <w:t>b</w:t>
      </w:r>
      <w:r w:rsidRPr="00F25764">
        <w:rPr>
          <w:bCs/>
          <w:szCs w:val="24"/>
        </w:rPr>
        <w:t>ling behaviors</w:t>
      </w:r>
      <w:r w:rsidR="00211982" w:rsidRPr="00F25764">
        <w:rPr>
          <w:bCs/>
          <w:szCs w:val="24"/>
        </w:rPr>
        <w:t xml:space="preserve"> </w:t>
      </w:r>
      <w:r w:rsidRPr="00F25764">
        <w:rPr>
          <w:bCs/>
          <w:szCs w:val="24"/>
        </w:rPr>
        <w:t xml:space="preserve">on </w:t>
      </w:r>
      <w:r w:rsidR="00B87DF8" w:rsidRPr="00F25764">
        <w:rPr>
          <w:bCs/>
          <w:i/>
          <w:iCs/>
          <w:szCs w:val="24"/>
        </w:rPr>
        <w:t>Multix</w:t>
      </w:r>
      <w:r w:rsidRPr="00F25764">
        <w:rPr>
          <w:bCs/>
          <w:szCs w:val="24"/>
        </w:rPr>
        <w:t xml:space="preserve"> </w:t>
      </w:r>
      <w:r w:rsidR="00211982" w:rsidRPr="00F25764">
        <w:rPr>
          <w:bCs/>
          <w:szCs w:val="24"/>
        </w:rPr>
        <w:t>included</w:t>
      </w:r>
      <w:r w:rsidRPr="00F25764">
        <w:rPr>
          <w:bCs/>
          <w:szCs w:val="24"/>
        </w:rPr>
        <w:t xml:space="preserve"> gambling participation (</w:t>
      </w:r>
      <w:r w:rsidR="00211982" w:rsidRPr="00F25764">
        <w:rPr>
          <w:bCs/>
          <w:szCs w:val="24"/>
        </w:rPr>
        <w:t>active gambling months</w:t>
      </w:r>
      <w:r w:rsidRPr="00F25764">
        <w:rPr>
          <w:bCs/>
          <w:szCs w:val="24"/>
        </w:rPr>
        <w:t xml:space="preserve"> and sessions played in a month</w:t>
      </w:r>
      <w:r w:rsidR="00E71960" w:rsidRPr="00F25764">
        <w:rPr>
          <w:bCs/>
          <w:szCs w:val="24"/>
        </w:rPr>
        <w:t xml:space="preserve">, number of different </w:t>
      </w:r>
      <w:r w:rsidR="00E71960" w:rsidRPr="003E625D">
        <w:rPr>
          <w:bCs/>
          <w:i/>
          <w:iCs/>
          <w:szCs w:val="24"/>
        </w:rPr>
        <w:t>Multix</w:t>
      </w:r>
      <w:r w:rsidR="00E71960" w:rsidRPr="00F25764">
        <w:rPr>
          <w:bCs/>
          <w:szCs w:val="24"/>
        </w:rPr>
        <w:t xml:space="preserve"> games played across</w:t>
      </w:r>
      <w:r w:rsidR="002B4C72" w:rsidRPr="00F25764">
        <w:rPr>
          <w:bCs/>
          <w:szCs w:val="24"/>
        </w:rPr>
        <w:t xml:space="preserve"> the</w:t>
      </w:r>
      <w:r w:rsidR="00E71960" w:rsidRPr="00F25764">
        <w:rPr>
          <w:bCs/>
          <w:szCs w:val="24"/>
        </w:rPr>
        <w:t xml:space="preserve"> study period</w:t>
      </w:r>
      <w:r w:rsidR="00DD1723" w:rsidRPr="00F25764">
        <w:rPr>
          <w:bCs/>
          <w:szCs w:val="24"/>
        </w:rPr>
        <w:t>, and preference for chance versus skill</w:t>
      </w:r>
      <w:r w:rsidR="002B4C72" w:rsidRPr="00F25764">
        <w:rPr>
          <w:bCs/>
          <w:szCs w:val="24"/>
        </w:rPr>
        <w:t>-</w:t>
      </w:r>
      <w:r w:rsidR="00DD1723" w:rsidRPr="00F25764">
        <w:rPr>
          <w:bCs/>
          <w:szCs w:val="24"/>
        </w:rPr>
        <w:t xml:space="preserve">based games based on </w:t>
      </w:r>
      <w:r w:rsidR="002B4C72" w:rsidRPr="00F25764">
        <w:rPr>
          <w:bCs/>
          <w:szCs w:val="24"/>
        </w:rPr>
        <w:t xml:space="preserve">the </w:t>
      </w:r>
      <w:r w:rsidR="00DD1723" w:rsidRPr="00F25764">
        <w:rPr>
          <w:bCs/>
          <w:szCs w:val="24"/>
        </w:rPr>
        <w:t xml:space="preserve">proportion of </w:t>
      </w:r>
      <w:r w:rsidR="00DD1723" w:rsidRPr="00F25764">
        <w:rPr>
          <w:bCs/>
          <w:szCs w:val="24"/>
        </w:rPr>
        <w:lastRenderedPageBreak/>
        <w:t>sessions played</w:t>
      </w:r>
      <w:r w:rsidRPr="00F25764">
        <w:rPr>
          <w:bCs/>
          <w:szCs w:val="24"/>
        </w:rPr>
        <w:t>), gambling involvement</w:t>
      </w:r>
      <w:r w:rsidR="00211982" w:rsidRPr="00F25764">
        <w:rPr>
          <w:bCs/>
          <w:szCs w:val="24"/>
        </w:rPr>
        <w:t xml:space="preserve"> </w:t>
      </w:r>
      <w:r w:rsidRPr="00F25764">
        <w:rPr>
          <w:bCs/>
          <w:szCs w:val="24"/>
        </w:rPr>
        <w:t xml:space="preserve">(amount staked </w:t>
      </w:r>
      <w:r w:rsidR="00211982" w:rsidRPr="00F25764">
        <w:rPr>
          <w:bCs/>
          <w:szCs w:val="24"/>
        </w:rPr>
        <w:t>in NOK</w:t>
      </w:r>
      <w:r w:rsidRPr="00F25764">
        <w:rPr>
          <w:bCs/>
          <w:szCs w:val="24"/>
        </w:rPr>
        <w:t xml:space="preserve"> and time spent)</w:t>
      </w:r>
      <w:r w:rsidR="00416403" w:rsidRPr="00F25764">
        <w:rPr>
          <w:bCs/>
          <w:szCs w:val="24"/>
        </w:rPr>
        <w:t>,</w:t>
      </w:r>
      <w:r w:rsidRPr="00F25764">
        <w:rPr>
          <w:bCs/>
          <w:szCs w:val="24"/>
        </w:rPr>
        <w:t xml:space="preserve"> </w:t>
      </w:r>
      <w:r w:rsidR="00470151" w:rsidRPr="00F25764">
        <w:rPr>
          <w:bCs/>
          <w:szCs w:val="24"/>
        </w:rPr>
        <w:t>and</w:t>
      </w:r>
      <w:r w:rsidRPr="00F25764">
        <w:rPr>
          <w:bCs/>
          <w:szCs w:val="24"/>
        </w:rPr>
        <w:t xml:space="preserve"> responsible gambling measures (</w:t>
      </w:r>
      <w:r w:rsidR="00416403" w:rsidRPr="00F25764">
        <w:rPr>
          <w:bCs/>
          <w:szCs w:val="24"/>
        </w:rPr>
        <w:t xml:space="preserve">setting a </w:t>
      </w:r>
      <w:r w:rsidR="00A12E9C" w:rsidRPr="00F25764">
        <w:rPr>
          <w:bCs/>
          <w:szCs w:val="24"/>
        </w:rPr>
        <w:t xml:space="preserve">monthly loss limit below </w:t>
      </w:r>
      <w:r w:rsidR="00470151" w:rsidRPr="00F25764">
        <w:rPr>
          <w:bCs/>
          <w:szCs w:val="24"/>
        </w:rPr>
        <w:t xml:space="preserve">the </w:t>
      </w:r>
      <w:r w:rsidR="00A12E9C" w:rsidRPr="00F25764">
        <w:rPr>
          <w:bCs/>
          <w:szCs w:val="24"/>
        </w:rPr>
        <w:t>mandatory threshold, reaching a monthly loss limit</w:t>
      </w:r>
      <w:r w:rsidRPr="00F25764">
        <w:rPr>
          <w:bCs/>
          <w:szCs w:val="24"/>
        </w:rPr>
        <w:t>).</w:t>
      </w:r>
      <w:r w:rsidR="002A1FB6" w:rsidRPr="00F25764">
        <w:rPr>
          <w:bCs/>
          <w:szCs w:val="24"/>
        </w:rPr>
        <w:t xml:space="preserve"> </w:t>
      </w:r>
      <w:r w:rsidR="003D5818" w:rsidRPr="00F25764">
        <w:rPr>
          <w:bCs/>
          <w:szCs w:val="24"/>
        </w:rPr>
        <w:t xml:space="preserve">In addition, the data included the amount staked in NOK across all of Norsk Tipping’s gambling products during months with active </w:t>
      </w:r>
      <w:r w:rsidR="003D5818" w:rsidRPr="00F25764">
        <w:rPr>
          <w:bCs/>
          <w:i/>
          <w:iCs/>
          <w:szCs w:val="24"/>
        </w:rPr>
        <w:t>Multix</w:t>
      </w:r>
      <w:r w:rsidR="003D5818" w:rsidRPr="00F25764">
        <w:rPr>
          <w:bCs/>
          <w:szCs w:val="24"/>
        </w:rPr>
        <w:t xml:space="preserve"> gambling. </w:t>
      </w:r>
    </w:p>
    <w:p w14:paraId="1F28E850" w14:textId="418CE8F5" w:rsidR="00274E29" w:rsidRPr="00F25764" w:rsidRDefault="002A1FB6" w:rsidP="00F34D4B">
      <w:pPr>
        <w:pStyle w:val="EndNoteBibliography"/>
        <w:spacing w:after="0" w:line="480" w:lineRule="auto"/>
        <w:ind w:firstLine="720"/>
        <w:rPr>
          <w:bCs/>
          <w:szCs w:val="24"/>
        </w:rPr>
      </w:pPr>
      <w:bookmarkStart w:id="12" w:name="_Hlk98317312"/>
      <w:r w:rsidRPr="00F25764">
        <w:rPr>
          <w:bCs/>
          <w:szCs w:val="24"/>
        </w:rPr>
        <w:t>S</w:t>
      </w:r>
      <w:bookmarkStart w:id="13" w:name="_Hlk100664314"/>
      <w:r w:rsidRPr="00F25764">
        <w:rPr>
          <w:bCs/>
          <w:szCs w:val="24"/>
        </w:rPr>
        <w:t xml:space="preserve">ome participants had reached their loss limits without this being </w:t>
      </w:r>
      <w:r w:rsidR="00F947C8" w:rsidRPr="00F25764">
        <w:rPr>
          <w:bCs/>
          <w:szCs w:val="24"/>
        </w:rPr>
        <w:t xml:space="preserve">registered by Norsk Tipping (for mandatory limit: </w:t>
      </w:r>
      <w:r w:rsidR="00F947C8" w:rsidRPr="00F25764">
        <w:rPr>
          <w:bCs/>
          <w:i/>
          <w:iCs/>
          <w:szCs w:val="24"/>
        </w:rPr>
        <w:t>n</w:t>
      </w:r>
      <w:r w:rsidR="00F947C8" w:rsidRPr="00F25764">
        <w:rPr>
          <w:bCs/>
          <w:szCs w:val="24"/>
        </w:rPr>
        <w:t xml:space="preserve"> = 8</w:t>
      </w:r>
      <w:r w:rsidR="008C06A6" w:rsidRPr="00F25764">
        <w:rPr>
          <w:bCs/>
          <w:szCs w:val="24"/>
        </w:rPr>
        <w:t>73</w:t>
      </w:r>
      <w:r w:rsidR="00F947C8" w:rsidRPr="00F25764">
        <w:rPr>
          <w:bCs/>
          <w:szCs w:val="24"/>
        </w:rPr>
        <w:t xml:space="preserve">, for voluntary limit: </w:t>
      </w:r>
      <w:r w:rsidR="00F947C8" w:rsidRPr="00F25764">
        <w:rPr>
          <w:bCs/>
          <w:i/>
          <w:iCs/>
          <w:szCs w:val="24"/>
        </w:rPr>
        <w:t xml:space="preserve">n </w:t>
      </w:r>
      <w:r w:rsidR="00F947C8" w:rsidRPr="00F25764">
        <w:rPr>
          <w:bCs/>
          <w:szCs w:val="24"/>
        </w:rPr>
        <w:t>= 7674)</w:t>
      </w:r>
      <w:r w:rsidR="00470151" w:rsidRPr="00F25764">
        <w:rPr>
          <w:bCs/>
          <w:szCs w:val="24"/>
        </w:rPr>
        <w:t>,</w:t>
      </w:r>
      <w:r w:rsidR="00514617" w:rsidRPr="00F25764">
        <w:rPr>
          <w:bCs/>
          <w:szCs w:val="24"/>
        </w:rPr>
        <w:t xml:space="preserve"> which was corrected for</w:t>
      </w:r>
      <w:r w:rsidR="00923F55" w:rsidRPr="00F25764">
        <w:rPr>
          <w:bCs/>
          <w:szCs w:val="24"/>
        </w:rPr>
        <w:t xml:space="preserve"> in the analys</w:t>
      </w:r>
      <w:r w:rsidR="002B4C72" w:rsidRPr="00F25764">
        <w:rPr>
          <w:bCs/>
          <w:szCs w:val="24"/>
        </w:rPr>
        <w:t>i</w:t>
      </w:r>
      <w:r w:rsidR="00923F55" w:rsidRPr="00F25764">
        <w:rPr>
          <w:bCs/>
          <w:szCs w:val="24"/>
        </w:rPr>
        <w:t>s</w:t>
      </w:r>
      <w:r w:rsidR="00F947C8" w:rsidRPr="00F25764">
        <w:rPr>
          <w:bCs/>
          <w:szCs w:val="24"/>
        </w:rPr>
        <w:t>.</w:t>
      </w:r>
      <w:bookmarkEnd w:id="12"/>
      <w:r w:rsidR="0085023B" w:rsidRPr="00F25764">
        <w:rPr>
          <w:bCs/>
          <w:szCs w:val="24"/>
        </w:rPr>
        <w:t xml:space="preserve"> </w:t>
      </w:r>
      <w:bookmarkStart w:id="14" w:name="_Hlk98244991"/>
      <w:r w:rsidR="00923F55" w:rsidRPr="00F25764">
        <w:rPr>
          <w:bCs/>
          <w:szCs w:val="24"/>
        </w:rPr>
        <w:t xml:space="preserve">Registration errors may happen due to communication failure between the gambling machine and the responsible gambling software used by Norsk Tipping (Norsk Tipping, personal communication, March 14th, 2022). In most cases only the status of registration was affected, and play was stopped even if this was not registered, although a small minority of cases showed losses exceeding the limit amount (for mandatory limit: </w:t>
      </w:r>
      <w:r w:rsidR="00923F55" w:rsidRPr="003E625D">
        <w:rPr>
          <w:bCs/>
          <w:i/>
          <w:iCs/>
          <w:szCs w:val="24"/>
        </w:rPr>
        <w:t>n</w:t>
      </w:r>
      <w:r w:rsidR="00923F55" w:rsidRPr="00F25764">
        <w:rPr>
          <w:bCs/>
          <w:szCs w:val="24"/>
        </w:rPr>
        <w:t xml:space="preserve"> = 239, for voluntary limit: </w:t>
      </w:r>
      <w:r w:rsidR="00923F55" w:rsidRPr="003E625D">
        <w:rPr>
          <w:bCs/>
          <w:i/>
          <w:iCs/>
          <w:szCs w:val="24"/>
        </w:rPr>
        <w:t>n</w:t>
      </w:r>
      <w:r w:rsidR="00923F55" w:rsidRPr="00F25764">
        <w:rPr>
          <w:bCs/>
          <w:szCs w:val="24"/>
        </w:rPr>
        <w:t xml:space="preserve"> = 444). The exceeding loss amount among those affected ranged from 1 </w:t>
      </w:r>
      <w:r w:rsidR="002B4C72" w:rsidRPr="00F25764">
        <w:rPr>
          <w:bCs/>
          <w:szCs w:val="24"/>
        </w:rPr>
        <w:t xml:space="preserve">NOK </w:t>
      </w:r>
      <w:r w:rsidR="00923F55" w:rsidRPr="00F25764">
        <w:rPr>
          <w:bCs/>
          <w:szCs w:val="24"/>
        </w:rPr>
        <w:t xml:space="preserve">to 1,558 </w:t>
      </w:r>
      <w:r w:rsidR="002B4C72" w:rsidRPr="00F25764">
        <w:rPr>
          <w:bCs/>
          <w:szCs w:val="24"/>
        </w:rPr>
        <w:t xml:space="preserve">NOK </w:t>
      </w:r>
      <w:r w:rsidR="00923F55" w:rsidRPr="00F25764">
        <w:rPr>
          <w:bCs/>
          <w:szCs w:val="24"/>
        </w:rPr>
        <w:t xml:space="preserve">for mandatory </w:t>
      </w:r>
      <w:r w:rsidR="002B4C72" w:rsidRPr="00F25764">
        <w:rPr>
          <w:bCs/>
          <w:szCs w:val="24"/>
        </w:rPr>
        <w:t xml:space="preserve">limits </w:t>
      </w:r>
      <w:r w:rsidR="00923F55" w:rsidRPr="00F25764">
        <w:rPr>
          <w:bCs/>
          <w:szCs w:val="24"/>
        </w:rPr>
        <w:t xml:space="preserve">(median = 120; IQR = 19, 324) and </w:t>
      </w:r>
      <w:r w:rsidR="00A16F24">
        <w:rPr>
          <w:bCs/>
          <w:szCs w:val="24"/>
        </w:rPr>
        <w:t xml:space="preserve">from </w:t>
      </w:r>
      <w:r w:rsidR="00923F55" w:rsidRPr="00F25764">
        <w:rPr>
          <w:bCs/>
          <w:szCs w:val="24"/>
        </w:rPr>
        <w:t>1</w:t>
      </w:r>
      <w:r w:rsidR="002B4C72" w:rsidRPr="00F25764">
        <w:rPr>
          <w:bCs/>
          <w:szCs w:val="24"/>
        </w:rPr>
        <w:t xml:space="preserve"> NOK</w:t>
      </w:r>
      <w:r w:rsidR="00923F55" w:rsidRPr="00F25764">
        <w:rPr>
          <w:bCs/>
          <w:szCs w:val="24"/>
        </w:rPr>
        <w:t xml:space="preserve"> to 2,500 </w:t>
      </w:r>
      <w:r w:rsidR="002B4C72" w:rsidRPr="00F25764">
        <w:rPr>
          <w:bCs/>
          <w:szCs w:val="24"/>
        </w:rPr>
        <w:t xml:space="preserve">NOK </w:t>
      </w:r>
      <w:r w:rsidR="00923F55" w:rsidRPr="00F25764">
        <w:rPr>
          <w:bCs/>
          <w:szCs w:val="24"/>
        </w:rPr>
        <w:t xml:space="preserve">for voluntary </w:t>
      </w:r>
      <w:r w:rsidR="002B4C72" w:rsidRPr="00F25764">
        <w:rPr>
          <w:bCs/>
          <w:szCs w:val="24"/>
        </w:rPr>
        <w:t xml:space="preserve">limits </w:t>
      </w:r>
      <w:r w:rsidR="00923F55" w:rsidRPr="00F25764">
        <w:rPr>
          <w:bCs/>
          <w:szCs w:val="24"/>
        </w:rPr>
        <w:t>(median = 197; IQR = 33, 498)</w:t>
      </w:r>
      <w:bookmarkEnd w:id="14"/>
      <w:r w:rsidR="00923F55" w:rsidRPr="00F25764">
        <w:rPr>
          <w:bCs/>
          <w:szCs w:val="24"/>
        </w:rPr>
        <w:t>.</w:t>
      </w:r>
    </w:p>
    <w:bookmarkEnd w:id="13"/>
    <w:p w14:paraId="12B08A46" w14:textId="1EEC0233" w:rsidR="006C52A5" w:rsidRPr="00F25764" w:rsidRDefault="006C52A5" w:rsidP="00F61C0A">
      <w:pPr>
        <w:pStyle w:val="EndNoteBibliography"/>
        <w:spacing w:after="0" w:line="480" w:lineRule="auto"/>
        <w:ind w:firstLine="720"/>
        <w:rPr>
          <w:b/>
          <w:szCs w:val="24"/>
        </w:rPr>
      </w:pPr>
      <w:r w:rsidRPr="00F25764">
        <w:rPr>
          <w:b/>
          <w:szCs w:val="24"/>
        </w:rPr>
        <w:t xml:space="preserve">Statistical </w:t>
      </w:r>
      <w:r w:rsidR="00470151" w:rsidRPr="00F25764">
        <w:rPr>
          <w:b/>
          <w:szCs w:val="24"/>
        </w:rPr>
        <w:t>a</w:t>
      </w:r>
      <w:r w:rsidRPr="00F25764">
        <w:rPr>
          <w:b/>
          <w:szCs w:val="24"/>
        </w:rPr>
        <w:t>nalysis</w:t>
      </w:r>
    </w:p>
    <w:p w14:paraId="445D0829" w14:textId="1A1DF787" w:rsidR="00DD4C1F" w:rsidRPr="00F25764" w:rsidRDefault="005428A9" w:rsidP="00F34D4B">
      <w:pPr>
        <w:pStyle w:val="EndNoteBibliography"/>
        <w:spacing w:after="0" w:line="480" w:lineRule="auto"/>
        <w:ind w:firstLine="720"/>
        <w:rPr>
          <w:bCs/>
          <w:szCs w:val="24"/>
        </w:rPr>
      </w:pPr>
      <w:r w:rsidRPr="00F25764">
        <w:rPr>
          <w:bCs/>
          <w:szCs w:val="24"/>
        </w:rPr>
        <w:t xml:space="preserve">Descriptive statistics </w:t>
      </w:r>
      <w:r w:rsidR="003B1E40" w:rsidRPr="00F25764">
        <w:rPr>
          <w:bCs/>
          <w:szCs w:val="24"/>
        </w:rPr>
        <w:t>were ca</w:t>
      </w:r>
      <w:r w:rsidR="00FA28AE" w:rsidRPr="00F25764">
        <w:rPr>
          <w:bCs/>
          <w:szCs w:val="24"/>
        </w:rPr>
        <w:t xml:space="preserve">lculated to obtain an overview of gender differences related to </w:t>
      </w:r>
      <w:r w:rsidR="00AB1F40" w:rsidRPr="00F25764">
        <w:rPr>
          <w:bCs/>
          <w:szCs w:val="24"/>
        </w:rPr>
        <w:t xml:space="preserve">the </w:t>
      </w:r>
      <w:r w:rsidR="00FA28AE" w:rsidRPr="00F25764">
        <w:rPr>
          <w:bCs/>
          <w:szCs w:val="24"/>
        </w:rPr>
        <w:t>key study variables</w:t>
      </w:r>
      <w:r w:rsidR="00780D7C" w:rsidRPr="00F25764">
        <w:rPr>
          <w:bCs/>
          <w:szCs w:val="24"/>
        </w:rPr>
        <w:t>, namely</w:t>
      </w:r>
      <w:r w:rsidR="00FA28AE" w:rsidRPr="00F25764">
        <w:rPr>
          <w:bCs/>
          <w:szCs w:val="24"/>
        </w:rPr>
        <w:t xml:space="preserve"> </w:t>
      </w:r>
      <w:r w:rsidR="00A16F24">
        <w:rPr>
          <w:bCs/>
          <w:szCs w:val="24"/>
        </w:rPr>
        <w:t xml:space="preserve">the </w:t>
      </w:r>
      <w:r w:rsidR="00FA28AE" w:rsidRPr="00F25764">
        <w:rPr>
          <w:bCs/>
          <w:szCs w:val="24"/>
        </w:rPr>
        <w:t xml:space="preserve">age </w:t>
      </w:r>
      <w:r w:rsidR="00DD07E5">
        <w:rPr>
          <w:bCs/>
          <w:szCs w:val="24"/>
        </w:rPr>
        <w:t>at</w:t>
      </w:r>
      <w:r w:rsidR="00FA28AE" w:rsidRPr="00F25764">
        <w:rPr>
          <w:bCs/>
          <w:szCs w:val="24"/>
        </w:rPr>
        <w:t xml:space="preserve"> </w:t>
      </w:r>
      <w:r w:rsidR="00FA28AE" w:rsidRPr="00F25764">
        <w:rPr>
          <w:bCs/>
          <w:i/>
          <w:iCs/>
          <w:szCs w:val="24"/>
        </w:rPr>
        <w:t xml:space="preserve">Multix </w:t>
      </w:r>
      <w:r w:rsidR="00FA28AE" w:rsidRPr="00F25764">
        <w:rPr>
          <w:bCs/>
          <w:szCs w:val="24"/>
        </w:rPr>
        <w:t xml:space="preserve">gambling onset and </w:t>
      </w:r>
      <w:r w:rsidR="002B4C72" w:rsidRPr="00F25764">
        <w:rPr>
          <w:bCs/>
          <w:szCs w:val="24"/>
        </w:rPr>
        <w:t xml:space="preserve">age at </w:t>
      </w:r>
      <w:r w:rsidR="00FA28AE" w:rsidRPr="00F25764">
        <w:rPr>
          <w:bCs/>
          <w:szCs w:val="24"/>
        </w:rPr>
        <w:t xml:space="preserve">reaching loss limits. This </w:t>
      </w:r>
      <w:r w:rsidR="000A30B4" w:rsidRPr="00F25764">
        <w:rPr>
          <w:bCs/>
          <w:szCs w:val="24"/>
        </w:rPr>
        <w:t xml:space="preserve">included </w:t>
      </w:r>
      <w:r w:rsidR="0097235F" w:rsidRPr="00F25764">
        <w:rPr>
          <w:bCs/>
          <w:szCs w:val="24"/>
        </w:rPr>
        <w:t>mean/</w:t>
      </w:r>
      <w:r w:rsidR="00C62098" w:rsidRPr="00F25764">
        <w:rPr>
          <w:bCs/>
          <w:szCs w:val="24"/>
        </w:rPr>
        <w:t>median/</w:t>
      </w:r>
      <w:r w:rsidR="0097235F" w:rsidRPr="00F25764">
        <w:rPr>
          <w:bCs/>
          <w:szCs w:val="24"/>
        </w:rPr>
        <w:t xml:space="preserve">distribution of </w:t>
      </w:r>
      <w:r w:rsidR="000A30B4" w:rsidRPr="00F25764">
        <w:rPr>
          <w:bCs/>
          <w:szCs w:val="24"/>
        </w:rPr>
        <w:t>age</w:t>
      </w:r>
      <w:r w:rsidR="00BF198B" w:rsidRPr="00F25764">
        <w:rPr>
          <w:bCs/>
          <w:szCs w:val="24"/>
        </w:rPr>
        <w:t xml:space="preserve"> </w:t>
      </w:r>
      <w:r w:rsidR="00682FBD" w:rsidRPr="00F25764">
        <w:rPr>
          <w:bCs/>
          <w:szCs w:val="24"/>
        </w:rPr>
        <w:t>at</w:t>
      </w:r>
      <w:r w:rsidR="00BF198B" w:rsidRPr="00F25764">
        <w:rPr>
          <w:bCs/>
          <w:szCs w:val="24"/>
        </w:rPr>
        <w:t xml:space="preserve"> </w:t>
      </w:r>
      <w:r w:rsidR="00B87DF8" w:rsidRPr="00F25764">
        <w:rPr>
          <w:bCs/>
          <w:i/>
          <w:iCs/>
          <w:szCs w:val="24"/>
        </w:rPr>
        <w:t>Multix</w:t>
      </w:r>
      <w:r w:rsidR="00682FBD" w:rsidRPr="00F25764">
        <w:rPr>
          <w:bCs/>
          <w:i/>
          <w:iCs/>
          <w:szCs w:val="24"/>
        </w:rPr>
        <w:t xml:space="preserve"> </w:t>
      </w:r>
      <w:r w:rsidR="00682FBD" w:rsidRPr="00F25764">
        <w:rPr>
          <w:bCs/>
          <w:szCs w:val="24"/>
        </w:rPr>
        <w:t>onset</w:t>
      </w:r>
      <w:r w:rsidR="000A30B4" w:rsidRPr="00F25764">
        <w:rPr>
          <w:bCs/>
          <w:szCs w:val="24"/>
        </w:rPr>
        <w:t xml:space="preserve">, </w:t>
      </w:r>
      <w:r w:rsidR="00BF198B" w:rsidRPr="00F25764">
        <w:rPr>
          <w:bCs/>
          <w:szCs w:val="24"/>
        </w:rPr>
        <w:t xml:space="preserve">frequencies </w:t>
      </w:r>
      <w:r w:rsidR="00780D7C" w:rsidRPr="00F25764">
        <w:rPr>
          <w:bCs/>
          <w:szCs w:val="24"/>
        </w:rPr>
        <w:t xml:space="preserve">of </w:t>
      </w:r>
      <w:r w:rsidR="00BF198B" w:rsidRPr="00F25764">
        <w:rPr>
          <w:bCs/>
          <w:szCs w:val="24"/>
        </w:rPr>
        <w:t>reaching one</w:t>
      </w:r>
      <w:r w:rsidR="00780D7C" w:rsidRPr="00F25764">
        <w:rPr>
          <w:bCs/>
          <w:szCs w:val="24"/>
        </w:rPr>
        <w:t>’s</w:t>
      </w:r>
      <w:r w:rsidR="00BF198B" w:rsidRPr="00F25764">
        <w:rPr>
          <w:bCs/>
          <w:szCs w:val="24"/>
        </w:rPr>
        <w:t xml:space="preserve"> </w:t>
      </w:r>
      <w:r w:rsidR="000B5A7A" w:rsidRPr="00F25764">
        <w:rPr>
          <w:bCs/>
          <w:szCs w:val="24"/>
        </w:rPr>
        <w:t xml:space="preserve">loss </w:t>
      </w:r>
      <w:r w:rsidR="00BF198B" w:rsidRPr="00F25764">
        <w:rPr>
          <w:bCs/>
          <w:szCs w:val="24"/>
        </w:rPr>
        <w:t xml:space="preserve">limit, and </w:t>
      </w:r>
      <w:r w:rsidR="00780D7C" w:rsidRPr="00F25764">
        <w:rPr>
          <w:bCs/>
          <w:szCs w:val="24"/>
        </w:rPr>
        <w:t xml:space="preserve">the </w:t>
      </w:r>
      <w:r w:rsidR="00944D20" w:rsidRPr="00F25764">
        <w:rPr>
          <w:bCs/>
          <w:szCs w:val="24"/>
        </w:rPr>
        <w:t xml:space="preserve">number of </w:t>
      </w:r>
      <w:r w:rsidR="000A30B4" w:rsidRPr="00F25764">
        <w:rPr>
          <w:bCs/>
          <w:szCs w:val="24"/>
        </w:rPr>
        <w:t xml:space="preserve">active gambling months until </w:t>
      </w:r>
      <w:r w:rsidR="00944D20" w:rsidRPr="00F25764">
        <w:rPr>
          <w:bCs/>
          <w:szCs w:val="24"/>
        </w:rPr>
        <w:t xml:space="preserve">the first </w:t>
      </w:r>
      <w:r w:rsidR="000A30B4" w:rsidRPr="00F25764">
        <w:rPr>
          <w:bCs/>
          <w:szCs w:val="24"/>
        </w:rPr>
        <w:t xml:space="preserve">loss limit </w:t>
      </w:r>
      <w:r w:rsidR="007D4E6B" w:rsidRPr="00F25764">
        <w:rPr>
          <w:bCs/>
          <w:szCs w:val="24"/>
        </w:rPr>
        <w:t xml:space="preserve">was </w:t>
      </w:r>
      <w:r w:rsidR="00FE5751" w:rsidRPr="00F25764">
        <w:rPr>
          <w:bCs/>
          <w:szCs w:val="24"/>
        </w:rPr>
        <w:t>reached</w:t>
      </w:r>
      <w:r w:rsidR="00802161" w:rsidRPr="00F25764">
        <w:rPr>
          <w:bCs/>
          <w:szCs w:val="24"/>
        </w:rPr>
        <w:t xml:space="preserve"> or study end</w:t>
      </w:r>
      <w:r w:rsidR="00BF198B" w:rsidRPr="00F25764">
        <w:rPr>
          <w:bCs/>
          <w:szCs w:val="24"/>
        </w:rPr>
        <w:t xml:space="preserve"> stratified by gender for the whole population. </w:t>
      </w:r>
      <w:r w:rsidR="00170940" w:rsidRPr="00F25764">
        <w:rPr>
          <w:bCs/>
          <w:szCs w:val="24"/>
        </w:rPr>
        <w:t>Additional descriptives were calculated for</w:t>
      </w:r>
      <w:r w:rsidR="00BF198B" w:rsidRPr="00F25764">
        <w:rPr>
          <w:bCs/>
          <w:szCs w:val="24"/>
        </w:rPr>
        <w:t xml:space="preserve"> those who had reached the loss-limit threshold</w:t>
      </w:r>
      <w:r w:rsidR="00944D20" w:rsidRPr="00F25764">
        <w:rPr>
          <w:bCs/>
          <w:szCs w:val="24"/>
        </w:rPr>
        <w:t>.</w:t>
      </w:r>
      <w:r w:rsidR="00BF198B" w:rsidRPr="00F25764">
        <w:rPr>
          <w:bCs/>
          <w:szCs w:val="24"/>
        </w:rPr>
        <w:t xml:space="preserve"> </w:t>
      </w:r>
      <w:r w:rsidR="00944D20" w:rsidRPr="00F25764">
        <w:rPr>
          <w:bCs/>
          <w:szCs w:val="24"/>
        </w:rPr>
        <w:t>T</w:t>
      </w:r>
      <w:r w:rsidR="00170940" w:rsidRPr="00F25764">
        <w:rPr>
          <w:bCs/>
          <w:szCs w:val="24"/>
        </w:rPr>
        <w:t xml:space="preserve">his included </w:t>
      </w:r>
      <w:r w:rsidR="005C098B" w:rsidRPr="00F25764">
        <w:rPr>
          <w:bCs/>
          <w:szCs w:val="24"/>
        </w:rPr>
        <w:t>minutes</w:t>
      </w:r>
      <w:r w:rsidR="000A30B4" w:rsidRPr="00F25764">
        <w:rPr>
          <w:bCs/>
          <w:szCs w:val="24"/>
        </w:rPr>
        <w:t xml:space="preserve"> spent gambling on </w:t>
      </w:r>
      <w:r w:rsidR="00B87DF8" w:rsidRPr="00F25764">
        <w:rPr>
          <w:bCs/>
          <w:i/>
          <w:iCs/>
          <w:szCs w:val="24"/>
        </w:rPr>
        <w:t>Multix</w:t>
      </w:r>
      <w:r w:rsidR="000A30B4" w:rsidRPr="00F25764">
        <w:rPr>
          <w:bCs/>
          <w:szCs w:val="24"/>
        </w:rPr>
        <w:t xml:space="preserve">, number of sessions on </w:t>
      </w:r>
      <w:r w:rsidR="00B87DF8" w:rsidRPr="00F25764">
        <w:rPr>
          <w:bCs/>
          <w:i/>
          <w:iCs/>
          <w:szCs w:val="24"/>
        </w:rPr>
        <w:t>Multix</w:t>
      </w:r>
      <w:r w:rsidR="000A30B4" w:rsidRPr="00F25764">
        <w:rPr>
          <w:bCs/>
          <w:szCs w:val="24"/>
        </w:rPr>
        <w:t>,</w:t>
      </w:r>
      <w:r w:rsidR="00780D7C" w:rsidRPr="00F25764">
        <w:rPr>
          <w:bCs/>
          <w:szCs w:val="24"/>
        </w:rPr>
        <w:t xml:space="preserve"> and</w:t>
      </w:r>
      <w:r w:rsidR="000A30B4" w:rsidRPr="00F25764">
        <w:rPr>
          <w:bCs/>
          <w:szCs w:val="24"/>
        </w:rPr>
        <w:t xml:space="preserve"> total </w:t>
      </w:r>
      <w:r w:rsidR="007D4E6B" w:rsidRPr="00F25764">
        <w:rPr>
          <w:bCs/>
          <w:szCs w:val="24"/>
        </w:rPr>
        <w:t>bet</w:t>
      </w:r>
      <w:r w:rsidR="00780D7C" w:rsidRPr="00F25764">
        <w:rPr>
          <w:bCs/>
          <w:szCs w:val="24"/>
        </w:rPr>
        <w:t>s</w:t>
      </w:r>
      <w:r w:rsidR="007D4E6B" w:rsidRPr="00F25764">
        <w:rPr>
          <w:bCs/>
          <w:szCs w:val="24"/>
        </w:rPr>
        <w:t xml:space="preserve"> </w:t>
      </w:r>
      <w:r w:rsidR="000A30B4" w:rsidRPr="00F25764">
        <w:rPr>
          <w:bCs/>
          <w:szCs w:val="24"/>
        </w:rPr>
        <w:t xml:space="preserve">on </w:t>
      </w:r>
      <w:r w:rsidR="00B87DF8" w:rsidRPr="00F25764">
        <w:rPr>
          <w:bCs/>
          <w:i/>
          <w:iCs/>
          <w:szCs w:val="24"/>
        </w:rPr>
        <w:t>Multix</w:t>
      </w:r>
      <w:r w:rsidR="0012488A" w:rsidRPr="00F25764">
        <w:rPr>
          <w:bCs/>
          <w:szCs w:val="24"/>
        </w:rPr>
        <w:t xml:space="preserve"> and</w:t>
      </w:r>
      <w:r w:rsidR="000A30B4" w:rsidRPr="00F25764">
        <w:rPr>
          <w:bCs/>
          <w:szCs w:val="24"/>
        </w:rPr>
        <w:t xml:space="preserve"> </w:t>
      </w:r>
      <w:r w:rsidR="00184846" w:rsidRPr="00F25764">
        <w:rPr>
          <w:bCs/>
          <w:szCs w:val="24"/>
        </w:rPr>
        <w:t>on all</w:t>
      </w:r>
      <w:r w:rsidR="00A640DC" w:rsidRPr="00F25764">
        <w:rPr>
          <w:bCs/>
          <w:szCs w:val="24"/>
        </w:rPr>
        <w:t xml:space="preserve"> </w:t>
      </w:r>
      <w:r w:rsidR="00780D7C" w:rsidRPr="00F25764">
        <w:rPr>
          <w:bCs/>
          <w:szCs w:val="24"/>
        </w:rPr>
        <w:t xml:space="preserve">of </w:t>
      </w:r>
      <w:r w:rsidR="000A30B4" w:rsidRPr="00F25764">
        <w:rPr>
          <w:bCs/>
          <w:szCs w:val="24"/>
        </w:rPr>
        <w:t>Norsk Tipping</w:t>
      </w:r>
      <w:r w:rsidR="00184846" w:rsidRPr="00F25764">
        <w:rPr>
          <w:bCs/>
          <w:szCs w:val="24"/>
        </w:rPr>
        <w:t>’s products</w:t>
      </w:r>
      <w:r w:rsidRPr="00F25764">
        <w:rPr>
          <w:bCs/>
          <w:szCs w:val="24"/>
        </w:rPr>
        <w:t xml:space="preserve"> stratified by gender</w:t>
      </w:r>
      <w:r w:rsidR="000A30B4" w:rsidRPr="00F25764">
        <w:rPr>
          <w:bCs/>
          <w:szCs w:val="24"/>
        </w:rPr>
        <w:t xml:space="preserve">. </w:t>
      </w:r>
      <w:r w:rsidR="00FE5751" w:rsidRPr="00F25764">
        <w:rPr>
          <w:bCs/>
          <w:szCs w:val="24"/>
        </w:rPr>
        <w:t xml:space="preserve">Reaching a monthly loss limit was defined as reaching </w:t>
      </w:r>
      <w:r w:rsidR="007D4E6B" w:rsidRPr="00F25764">
        <w:rPr>
          <w:bCs/>
          <w:szCs w:val="24"/>
        </w:rPr>
        <w:t xml:space="preserve">either </w:t>
      </w:r>
      <w:r w:rsidR="00FE5751" w:rsidRPr="00F25764">
        <w:rPr>
          <w:bCs/>
          <w:szCs w:val="24"/>
        </w:rPr>
        <w:t>the mont</w:t>
      </w:r>
      <w:r w:rsidR="00C62098" w:rsidRPr="00F25764">
        <w:rPr>
          <w:bCs/>
          <w:szCs w:val="24"/>
        </w:rPr>
        <w:t>h</w:t>
      </w:r>
      <w:r w:rsidR="00FE5751" w:rsidRPr="00F25764">
        <w:rPr>
          <w:bCs/>
          <w:szCs w:val="24"/>
        </w:rPr>
        <w:t>ly mandatory set loss limit or the voluntary set loss limit</w:t>
      </w:r>
      <w:r w:rsidR="00AF6CE2" w:rsidRPr="00F25764">
        <w:rPr>
          <w:bCs/>
          <w:szCs w:val="24"/>
        </w:rPr>
        <w:t xml:space="preserve"> </w:t>
      </w:r>
      <w:r w:rsidR="00780D7C" w:rsidRPr="00F25764">
        <w:rPr>
          <w:bCs/>
          <w:szCs w:val="24"/>
        </w:rPr>
        <w:t xml:space="preserve">because </w:t>
      </w:r>
      <w:r w:rsidR="00AF6CE2" w:rsidRPr="00F25764">
        <w:rPr>
          <w:bCs/>
          <w:szCs w:val="24"/>
        </w:rPr>
        <w:t>som</w:t>
      </w:r>
      <w:r w:rsidR="00A031A9" w:rsidRPr="00F25764">
        <w:rPr>
          <w:bCs/>
          <w:szCs w:val="24"/>
        </w:rPr>
        <w:t>e</w:t>
      </w:r>
      <w:r w:rsidR="00AF6CE2" w:rsidRPr="00F25764">
        <w:rPr>
          <w:bCs/>
          <w:szCs w:val="24"/>
        </w:rPr>
        <w:t xml:space="preserve"> customers set the voluntary loss limit </w:t>
      </w:r>
      <w:r w:rsidR="003B1E40" w:rsidRPr="00F25764">
        <w:rPr>
          <w:bCs/>
          <w:szCs w:val="24"/>
        </w:rPr>
        <w:t xml:space="preserve">lower than </w:t>
      </w:r>
      <w:r w:rsidR="00AF6CE2" w:rsidRPr="00F25764">
        <w:rPr>
          <w:bCs/>
          <w:szCs w:val="24"/>
        </w:rPr>
        <w:t xml:space="preserve">the mandatory </w:t>
      </w:r>
      <w:r w:rsidR="00AF6CE2" w:rsidRPr="00F25764">
        <w:rPr>
          <w:bCs/>
          <w:szCs w:val="24"/>
        </w:rPr>
        <w:lastRenderedPageBreak/>
        <w:t>loss limit</w:t>
      </w:r>
      <w:r w:rsidR="00A031A9" w:rsidRPr="00F25764">
        <w:rPr>
          <w:bCs/>
          <w:szCs w:val="24"/>
        </w:rPr>
        <w:t xml:space="preserve">. </w:t>
      </w:r>
      <w:r w:rsidR="005C098B" w:rsidRPr="00F25764">
        <w:rPr>
          <w:bCs/>
          <w:szCs w:val="24"/>
        </w:rPr>
        <w:t xml:space="preserve">For </w:t>
      </w:r>
      <w:r w:rsidR="00AF6CE2" w:rsidRPr="00F25764">
        <w:rPr>
          <w:bCs/>
          <w:szCs w:val="24"/>
        </w:rPr>
        <w:t xml:space="preserve">time </w:t>
      </w:r>
      <w:r w:rsidR="0097235F" w:rsidRPr="00F25764">
        <w:rPr>
          <w:bCs/>
          <w:szCs w:val="24"/>
        </w:rPr>
        <w:t xml:space="preserve">spent gambling on </w:t>
      </w:r>
      <w:r w:rsidR="00B87DF8" w:rsidRPr="00F25764">
        <w:rPr>
          <w:bCs/>
          <w:i/>
          <w:iCs/>
          <w:szCs w:val="24"/>
        </w:rPr>
        <w:t>Multix</w:t>
      </w:r>
      <w:r w:rsidR="005C098B" w:rsidRPr="00F25764">
        <w:rPr>
          <w:bCs/>
          <w:szCs w:val="24"/>
        </w:rPr>
        <w:t xml:space="preserve">, </w:t>
      </w:r>
      <w:r w:rsidR="00AF6CE2" w:rsidRPr="00F25764">
        <w:rPr>
          <w:bCs/>
          <w:szCs w:val="24"/>
        </w:rPr>
        <w:t xml:space="preserve">number of </w:t>
      </w:r>
      <w:r w:rsidR="005C098B" w:rsidRPr="00F25764">
        <w:rPr>
          <w:bCs/>
          <w:szCs w:val="24"/>
        </w:rPr>
        <w:t>bet</w:t>
      </w:r>
      <w:r w:rsidR="00AF6CE2" w:rsidRPr="00F25764">
        <w:rPr>
          <w:bCs/>
          <w:szCs w:val="24"/>
        </w:rPr>
        <w:t>s</w:t>
      </w:r>
      <w:r w:rsidR="005C098B" w:rsidRPr="00F25764">
        <w:rPr>
          <w:bCs/>
          <w:szCs w:val="24"/>
        </w:rPr>
        <w:t xml:space="preserve"> total</w:t>
      </w:r>
      <w:r w:rsidR="00780D7C" w:rsidRPr="00F25764">
        <w:rPr>
          <w:bCs/>
          <w:szCs w:val="24"/>
        </w:rPr>
        <w:t>,</w:t>
      </w:r>
      <w:r w:rsidR="005C098B" w:rsidRPr="00F25764">
        <w:rPr>
          <w:bCs/>
          <w:szCs w:val="24"/>
        </w:rPr>
        <w:t xml:space="preserve"> and </w:t>
      </w:r>
      <w:r w:rsidR="0097235F" w:rsidRPr="00F25764">
        <w:rPr>
          <w:bCs/>
          <w:szCs w:val="24"/>
        </w:rPr>
        <w:t xml:space="preserve">number of </w:t>
      </w:r>
      <w:r w:rsidR="005C098B" w:rsidRPr="00F25764">
        <w:rPr>
          <w:bCs/>
          <w:szCs w:val="24"/>
        </w:rPr>
        <w:t>sessions, we divided all of a participant’s monthly totals by active months gambl</w:t>
      </w:r>
      <w:r w:rsidR="00B61325" w:rsidRPr="00F25764">
        <w:rPr>
          <w:bCs/>
          <w:szCs w:val="24"/>
        </w:rPr>
        <w:t xml:space="preserve">ed </w:t>
      </w:r>
      <w:r w:rsidR="005C098B" w:rsidRPr="00F25764">
        <w:rPr>
          <w:bCs/>
          <w:szCs w:val="24"/>
        </w:rPr>
        <w:t xml:space="preserve">to </w:t>
      </w:r>
      <w:r w:rsidR="0012488A" w:rsidRPr="00F25764">
        <w:rPr>
          <w:bCs/>
          <w:szCs w:val="24"/>
        </w:rPr>
        <w:t xml:space="preserve">calculate an average for each participant. </w:t>
      </w:r>
      <w:r w:rsidR="008C51DB" w:rsidRPr="00F25764">
        <w:rPr>
          <w:bCs/>
          <w:szCs w:val="24"/>
        </w:rPr>
        <w:t xml:space="preserve">Only age </w:t>
      </w:r>
      <w:r w:rsidR="00682FBD" w:rsidRPr="00F25764">
        <w:rPr>
          <w:bCs/>
          <w:szCs w:val="24"/>
        </w:rPr>
        <w:t>at</w:t>
      </w:r>
      <w:r w:rsidR="008C51DB" w:rsidRPr="00F25764">
        <w:rPr>
          <w:bCs/>
          <w:szCs w:val="24"/>
        </w:rPr>
        <w:t xml:space="preserve"> </w:t>
      </w:r>
      <w:r w:rsidR="008C51DB" w:rsidRPr="00F25764">
        <w:rPr>
          <w:bCs/>
          <w:i/>
          <w:iCs/>
          <w:szCs w:val="24"/>
        </w:rPr>
        <w:t xml:space="preserve">Multix </w:t>
      </w:r>
      <w:r w:rsidR="00682FBD" w:rsidRPr="00F25764">
        <w:rPr>
          <w:bCs/>
          <w:szCs w:val="24"/>
        </w:rPr>
        <w:t xml:space="preserve">onset </w:t>
      </w:r>
      <w:r w:rsidR="008C51DB" w:rsidRPr="00F25764">
        <w:rPr>
          <w:bCs/>
          <w:szCs w:val="24"/>
        </w:rPr>
        <w:t>satisfied the normality assumption</w:t>
      </w:r>
      <w:r w:rsidR="008F3BF5" w:rsidRPr="00F25764">
        <w:rPr>
          <w:bCs/>
          <w:szCs w:val="24"/>
        </w:rPr>
        <w:t xml:space="preserve"> (see supplemental material)</w:t>
      </w:r>
      <w:r w:rsidR="008C51DB" w:rsidRPr="00F25764">
        <w:rPr>
          <w:bCs/>
          <w:szCs w:val="24"/>
        </w:rPr>
        <w:t>. We</w:t>
      </w:r>
      <w:r w:rsidR="00AF6CE2" w:rsidRPr="00F25764">
        <w:rPr>
          <w:bCs/>
          <w:szCs w:val="24"/>
        </w:rPr>
        <w:t>l</w:t>
      </w:r>
      <w:r w:rsidR="008C51DB" w:rsidRPr="00F25764">
        <w:rPr>
          <w:bCs/>
          <w:szCs w:val="24"/>
        </w:rPr>
        <w:t xml:space="preserve">ch two-sample </w:t>
      </w:r>
      <w:r w:rsidR="008C51DB" w:rsidRPr="00F25764">
        <w:rPr>
          <w:bCs/>
          <w:i/>
          <w:iCs/>
          <w:szCs w:val="24"/>
        </w:rPr>
        <w:t>t-</w:t>
      </w:r>
      <w:r w:rsidR="008C51DB" w:rsidRPr="00F25764">
        <w:rPr>
          <w:bCs/>
          <w:szCs w:val="24"/>
        </w:rPr>
        <w:t>test</w:t>
      </w:r>
      <w:r w:rsidR="00780D7C" w:rsidRPr="00F25764">
        <w:rPr>
          <w:bCs/>
          <w:szCs w:val="24"/>
        </w:rPr>
        <w:t>s</w:t>
      </w:r>
      <w:r w:rsidR="008C51DB" w:rsidRPr="00F25764">
        <w:rPr>
          <w:bCs/>
          <w:szCs w:val="24"/>
        </w:rPr>
        <w:t xml:space="preserve"> w</w:t>
      </w:r>
      <w:r w:rsidR="00780D7C" w:rsidRPr="00F25764">
        <w:rPr>
          <w:bCs/>
          <w:szCs w:val="24"/>
        </w:rPr>
        <w:t>ere</w:t>
      </w:r>
      <w:r w:rsidR="008C51DB" w:rsidRPr="00F25764">
        <w:rPr>
          <w:bCs/>
          <w:szCs w:val="24"/>
        </w:rPr>
        <w:t xml:space="preserve"> used to </w:t>
      </w:r>
      <w:r w:rsidR="00780D7C" w:rsidRPr="00F25764">
        <w:rPr>
          <w:bCs/>
          <w:szCs w:val="24"/>
        </w:rPr>
        <w:t xml:space="preserve">test </w:t>
      </w:r>
      <w:r w:rsidR="008C51DB" w:rsidRPr="00F25764">
        <w:rPr>
          <w:bCs/>
          <w:szCs w:val="24"/>
        </w:rPr>
        <w:t xml:space="preserve">the first hypothesis that women would be older than men when </w:t>
      </w:r>
      <w:r w:rsidR="00F947C8" w:rsidRPr="00F25764">
        <w:rPr>
          <w:bCs/>
          <w:szCs w:val="24"/>
        </w:rPr>
        <w:t xml:space="preserve">first </w:t>
      </w:r>
      <w:r w:rsidR="008C51DB" w:rsidRPr="00F25764">
        <w:rPr>
          <w:bCs/>
          <w:szCs w:val="24"/>
        </w:rPr>
        <w:t xml:space="preserve">gambling on </w:t>
      </w:r>
      <w:r w:rsidR="008C51DB" w:rsidRPr="00F25764">
        <w:rPr>
          <w:bCs/>
          <w:i/>
          <w:iCs/>
          <w:szCs w:val="24"/>
        </w:rPr>
        <w:t>Multix.</w:t>
      </w:r>
      <w:r w:rsidR="008C51DB" w:rsidRPr="00F25764">
        <w:rPr>
          <w:bCs/>
          <w:szCs w:val="24"/>
        </w:rPr>
        <w:t xml:space="preserve"> </w:t>
      </w:r>
      <w:r w:rsidR="00FF3B5D" w:rsidRPr="00F25764">
        <w:rPr>
          <w:bCs/>
          <w:szCs w:val="24"/>
        </w:rPr>
        <w:t xml:space="preserve">Wilcoxon rank sum tests were used for </w:t>
      </w:r>
      <w:r w:rsidR="00184846" w:rsidRPr="00F25764">
        <w:rPr>
          <w:bCs/>
          <w:szCs w:val="24"/>
        </w:rPr>
        <w:t xml:space="preserve">analyses of </w:t>
      </w:r>
      <w:r w:rsidR="00FF3B5D" w:rsidRPr="00F25764">
        <w:rPr>
          <w:bCs/>
          <w:szCs w:val="24"/>
        </w:rPr>
        <w:t xml:space="preserve">all </w:t>
      </w:r>
      <w:r w:rsidR="008C51DB" w:rsidRPr="00F25764">
        <w:rPr>
          <w:bCs/>
          <w:szCs w:val="24"/>
        </w:rPr>
        <w:t xml:space="preserve">other </w:t>
      </w:r>
      <w:r w:rsidR="00FF3B5D" w:rsidRPr="00F25764">
        <w:rPr>
          <w:bCs/>
          <w:szCs w:val="24"/>
        </w:rPr>
        <w:t xml:space="preserve">continuous variables. </w:t>
      </w:r>
      <w:r w:rsidR="00912CD8" w:rsidRPr="00F25764">
        <w:rPr>
          <w:bCs/>
          <w:szCs w:val="24"/>
        </w:rPr>
        <w:t>Pearson’s chi-squared test</w:t>
      </w:r>
      <w:r w:rsidR="00FF3B5D" w:rsidRPr="00F25764">
        <w:rPr>
          <w:bCs/>
          <w:szCs w:val="24"/>
        </w:rPr>
        <w:t>s</w:t>
      </w:r>
      <w:r w:rsidR="00912CD8" w:rsidRPr="00F25764">
        <w:rPr>
          <w:bCs/>
          <w:szCs w:val="24"/>
        </w:rPr>
        <w:t xml:space="preserve"> </w:t>
      </w:r>
      <w:r w:rsidR="00FF3B5D" w:rsidRPr="00F25764">
        <w:rPr>
          <w:bCs/>
          <w:szCs w:val="24"/>
        </w:rPr>
        <w:t xml:space="preserve">were </w:t>
      </w:r>
      <w:r w:rsidR="00CB549C" w:rsidRPr="00F25764">
        <w:rPr>
          <w:bCs/>
          <w:szCs w:val="24"/>
        </w:rPr>
        <w:t xml:space="preserve">calculated </w:t>
      </w:r>
      <w:r w:rsidR="000A30B4" w:rsidRPr="00F25764">
        <w:rPr>
          <w:bCs/>
          <w:szCs w:val="24"/>
        </w:rPr>
        <w:t>where differences in frequencies were tested</w:t>
      </w:r>
      <w:r w:rsidR="005B27AB" w:rsidRPr="00F25764">
        <w:rPr>
          <w:bCs/>
          <w:szCs w:val="24"/>
        </w:rPr>
        <w:t xml:space="preserve"> for age categories and </w:t>
      </w:r>
      <w:r w:rsidR="002B4C72" w:rsidRPr="00F25764">
        <w:rPr>
          <w:bCs/>
          <w:szCs w:val="24"/>
        </w:rPr>
        <w:t xml:space="preserve">for </w:t>
      </w:r>
      <w:r w:rsidR="005B27AB" w:rsidRPr="00F25764">
        <w:rPr>
          <w:bCs/>
          <w:szCs w:val="24"/>
        </w:rPr>
        <w:t xml:space="preserve">having reached </w:t>
      </w:r>
      <w:r w:rsidR="00780D7C" w:rsidRPr="00F25764">
        <w:rPr>
          <w:bCs/>
          <w:szCs w:val="24"/>
        </w:rPr>
        <w:t xml:space="preserve">the </w:t>
      </w:r>
      <w:r w:rsidR="005B27AB" w:rsidRPr="00F25764">
        <w:rPr>
          <w:bCs/>
          <w:szCs w:val="24"/>
        </w:rPr>
        <w:t>loss limit</w:t>
      </w:r>
      <w:r w:rsidR="000A30B4" w:rsidRPr="00F25764">
        <w:rPr>
          <w:bCs/>
          <w:szCs w:val="24"/>
        </w:rPr>
        <w:t>.</w:t>
      </w:r>
      <w:r w:rsidR="00222AD6" w:rsidRPr="00F25764">
        <w:rPr>
          <w:bCs/>
          <w:szCs w:val="24"/>
        </w:rPr>
        <w:t xml:space="preserve"> </w:t>
      </w:r>
      <w:r w:rsidR="00C62098" w:rsidRPr="00F25764">
        <w:rPr>
          <w:bCs/>
          <w:szCs w:val="24"/>
        </w:rPr>
        <w:t xml:space="preserve"> </w:t>
      </w:r>
      <w:r w:rsidR="002B2ACB" w:rsidRPr="00F25764">
        <w:rPr>
          <w:bCs/>
          <w:szCs w:val="24"/>
        </w:rPr>
        <w:t xml:space="preserve">Effect sizes were calculated </w:t>
      </w:r>
      <w:r w:rsidR="00AF6CE2" w:rsidRPr="00F25764">
        <w:rPr>
          <w:bCs/>
          <w:szCs w:val="24"/>
        </w:rPr>
        <w:t>using</w:t>
      </w:r>
      <w:r w:rsidR="008C51DB" w:rsidRPr="00F25764">
        <w:rPr>
          <w:bCs/>
          <w:szCs w:val="24"/>
        </w:rPr>
        <w:t xml:space="preserve"> Cohen’s </w:t>
      </w:r>
      <w:r w:rsidR="008C51DB" w:rsidRPr="00F25764">
        <w:rPr>
          <w:bCs/>
          <w:i/>
          <w:iCs/>
          <w:szCs w:val="24"/>
        </w:rPr>
        <w:t xml:space="preserve">d </w:t>
      </w:r>
      <w:r w:rsidR="008C51DB" w:rsidRPr="00F25764">
        <w:rPr>
          <w:bCs/>
          <w:szCs w:val="24"/>
        </w:rPr>
        <w:t xml:space="preserve">for </w:t>
      </w:r>
      <w:r w:rsidR="008C51DB" w:rsidRPr="00F25764">
        <w:rPr>
          <w:bCs/>
          <w:i/>
          <w:iCs/>
          <w:szCs w:val="24"/>
        </w:rPr>
        <w:t>t-</w:t>
      </w:r>
      <w:r w:rsidR="008C51DB" w:rsidRPr="00F25764">
        <w:rPr>
          <w:bCs/>
          <w:szCs w:val="24"/>
        </w:rPr>
        <w:t>test</w:t>
      </w:r>
      <w:r w:rsidR="007D4E6B" w:rsidRPr="00F25764">
        <w:rPr>
          <w:bCs/>
          <w:szCs w:val="24"/>
        </w:rPr>
        <w:t>s</w:t>
      </w:r>
      <w:r w:rsidR="008C51DB" w:rsidRPr="00F25764">
        <w:rPr>
          <w:bCs/>
          <w:szCs w:val="24"/>
        </w:rPr>
        <w:t>,</w:t>
      </w:r>
      <w:r w:rsidR="000E4580" w:rsidRPr="00F25764">
        <w:rPr>
          <w:bCs/>
          <w:szCs w:val="24"/>
        </w:rPr>
        <w:t xml:space="preserve"> correlation-coefficient</w:t>
      </w:r>
      <w:r w:rsidR="002B2ACB" w:rsidRPr="00F25764">
        <w:rPr>
          <w:bCs/>
          <w:szCs w:val="24"/>
        </w:rPr>
        <w:t xml:space="preserve"> </w:t>
      </w:r>
      <w:r w:rsidR="002B2ACB" w:rsidRPr="00F25764">
        <w:rPr>
          <w:bCs/>
          <w:i/>
          <w:iCs/>
          <w:szCs w:val="24"/>
        </w:rPr>
        <w:t>r</w:t>
      </w:r>
      <w:r w:rsidR="002B2ACB" w:rsidRPr="00F25764">
        <w:rPr>
          <w:bCs/>
          <w:szCs w:val="24"/>
        </w:rPr>
        <w:t xml:space="preserve"> for Wilcoxon rank sum tests</w:t>
      </w:r>
      <w:r w:rsidR="00780D7C" w:rsidRPr="00F25764">
        <w:rPr>
          <w:bCs/>
          <w:szCs w:val="24"/>
        </w:rPr>
        <w:t>,</w:t>
      </w:r>
      <w:r w:rsidR="000E4580" w:rsidRPr="00F25764">
        <w:rPr>
          <w:bCs/>
          <w:szCs w:val="24"/>
        </w:rPr>
        <w:t xml:space="preserve"> </w:t>
      </w:r>
      <w:r w:rsidR="0078494F" w:rsidRPr="00F25764">
        <w:rPr>
          <w:bCs/>
          <w:szCs w:val="24"/>
        </w:rPr>
        <w:t xml:space="preserve">and Cramer’s </w:t>
      </w:r>
      <w:r w:rsidR="0078494F" w:rsidRPr="00F25764">
        <w:rPr>
          <w:bCs/>
          <w:i/>
          <w:iCs/>
          <w:szCs w:val="24"/>
        </w:rPr>
        <w:t>V</w:t>
      </w:r>
      <w:r w:rsidR="0078494F" w:rsidRPr="00F25764">
        <w:rPr>
          <w:bCs/>
          <w:szCs w:val="24"/>
        </w:rPr>
        <w:t xml:space="preserve"> for Pearson’s chi</w:t>
      </w:r>
      <w:r w:rsidR="00780D7C" w:rsidRPr="00F25764">
        <w:rPr>
          <w:bCs/>
          <w:szCs w:val="24"/>
        </w:rPr>
        <w:t>-</w:t>
      </w:r>
      <w:r w:rsidR="0078494F" w:rsidRPr="00F25764">
        <w:rPr>
          <w:bCs/>
          <w:szCs w:val="24"/>
        </w:rPr>
        <w:t xml:space="preserve">squared tests. </w:t>
      </w:r>
      <w:r w:rsidR="007D4E6B" w:rsidRPr="00F25764">
        <w:rPr>
          <w:bCs/>
          <w:szCs w:val="24"/>
        </w:rPr>
        <w:t xml:space="preserve">A </w:t>
      </w:r>
      <w:r w:rsidR="008C51DB" w:rsidRPr="00F25764">
        <w:rPr>
          <w:bCs/>
          <w:szCs w:val="24"/>
        </w:rPr>
        <w:t xml:space="preserve">Cohen’s </w:t>
      </w:r>
      <w:r w:rsidR="008C51DB" w:rsidRPr="00F25764">
        <w:rPr>
          <w:bCs/>
          <w:i/>
          <w:iCs/>
          <w:szCs w:val="24"/>
        </w:rPr>
        <w:t xml:space="preserve">d </w:t>
      </w:r>
      <w:r w:rsidR="007D4E6B" w:rsidRPr="00F25764">
        <w:rPr>
          <w:bCs/>
          <w:szCs w:val="24"/>
        </w:rPr>
        <w:t>of</w:t>
      </w:r>
      <w:r w:rsidR="007D4E6B" w:rsidRPr="00F25764">
        <w:rPr>
          <w:bCs/>
          <w:i/>
          <w:iCs/>
          <w:szCs w:val="24"/>
        </w:rPr>
        <w:t xml:space="preserve"> </w:t>
      </w:r>
      <w:r w:rsidR="008C51DB" w:rsidRPr="00F25764">
        <w:rPr>
          <w:bCs/>
          <w:szCs w:val="24"/>
        </w:rPr>
        <w:t xml:space="preserve">0.2 </w:t>
      </w:r>
      <w:r w:rsidR="007D4E6B" w:rsidRPr="00F25764">
        <w:rPr>
          <w:bCs/>
          <w:szCs w:val="24"/>
        </w:rPr>
        <w:t xml:space="preserve">is regared as </w:t>
      </w:r>
      <w:r w:rsidR="002B4C72" w:rsidRPr="00F25764">
        <w:rPr>
          <w:bCs/>
          <w:szCs w:val="24"/>
        </w:rPr>
        <w:t xml:space="preserve">a </w:t>
      </w:r>
      <w:r w:rsidR="008C51DB" w:rsidRPr="00F25764">
        <w:rPr>
          <w:bCs/>
          <w:szCs w:val="24"/>
        </w:rPr>
        <w:t>small</w:t>
      </w:r>
      <w:r w:rsidR="002B4C72" w:rsidRPr="00F25764">
        <w:rPr>
          <w:bCs/>
          <w:szCs w:val="24"/>
        </w:rPr>
        <w:t xml:space="preserve"> effect</w:t>
      </w:r>
      <w:r w:rsidR="008C51DB" w:rsidRPr="00F25764">
        <w:rPr>
          <w:bCs/>
          <w:szCs w:val="24"/>
        </w:rPr>
        <w:t xml:space="preserve">, 0.5 </w:t>
      </w:r>
      <w:r w:rsidR="007D4E6B" w:rsidRPr="00F25764">
        <w:rPr>
          <w:bCs/>
          <w:szCs w:val="24"/>
        </w:rPr>
        <w:t xml:space="preserve">is regarded as </w:t>
      </w:r>
      <w:r w:rsidR="002B4C72" w:rsidRPr="00F25764">
        <w:rPr>
          <w:bCs/>
          <w:szCs w:val="24"/>
        </w:rPr>
        <w:t xml:space="preserve">a </w:t>
      </w:r>
      <w:r w:rsidR="008C51DB" w:rsidRPr="00F25764">
        <w:rPr>
          <w:bCs/>
          <w:szCs w:val="24"/>
        </w:rPr>
        <w:t>medium</w:t>
      </w:r>
      <w:r w:rsidR="002B4C72" w:rsidRPr="00F25764">
        <w:rPr>
          <w:bCs/>
          <w:szCs w:val="24"/>
        </w:rPr>
        <w:t xml:space="preserve"> effect</w:t>
      </w:r>
      <w:r w:rsidR="008C51DB" w:rsidRPr="00F25764">
        <w:rPr>
          <w:bCs/>
          <w:szCs w:val="24"/>
        </w:rPr>
        <w:t xml:space="preserve">, and 0.8 </w:t>
      </w:r>
      <w:r w:rsidR="007D4E6B" w:rsidRPr="00F25764">
        <w:rPr>
          <w:bCs/>
          <w:szCs w:val="24"/>
        </w:rPr>
        <w:t xml:space="preserve">is regarded as a </w:t>
      </w:r>
      <w:r w:rsidR="008C51DB" w:rsidRPr="00F25764">
        <w:rPr>
          <w:bCs/>
          <w:szCs w:val="24"/>
        </w:rPr>
        <w:t xml:space="preserve">large effect. </w:t>
      </w:r>
      <w:r w:rsidR="00AF6CE2" w:rsidRPr="00F25764">
        <w:rPr>
          <w:bCs/>
          <w:szCs w:val="24"/>
        </w:rPr>
        <w:t>A</w:t>
      </w:r>
      <w:r w:rsidR="00780D7C" w:rsidRPr="00F25764">
        <w:rPr>
          <w:bCs/>
          <w:szCs w:val="24"/>
        </w:rPr>
        <w:t>n</w:t>
      </w:r>
      <w:r w:rsidR="008C51DB" w:rsidRPr="00F25764">
        <w:rPr>
          <w:bCs/>
          <w:szCs w:val="24"/>
        </w:rPr>
        <w:t xml:space="preserve"> </w:t>
      </w:r>
      <w:r w:rsidR="008C51DB" w:rsidRPr="00F25764">
        <w:rPr>
          <w:bCs/>
          <w:i/>
          <w:iCs/>
          <w:szCs w:val="24"/>
        </w:rPr>
        <w:t xml:space="preserve">r </w:t>
      </w:r>
      <w:r w:rsidR="008C51DB" w:rsidRPr="00F25764">
        <w:rPr>
          <w:bCs/>
          <w:szCs w:val="24"/>
        </w:rPr>
        <w:t xml:space="preserve">and Cramer’s </w:t>
      </w:r>
      <w:r w:rsidR="008C51DB" w:rsidRPr="00F25764">
        <w:rPr>
          <w:bCs/>
          <w:i/>
          <w:iCs/>
          <w:szCs w:val="24"/>
        </w:rPr>
        <w:t>V</w:t>
      </w:r>
      <w:r w:rsidR="00A031A9" w:rsidRPr="00F25764">
        <w:rPr>
          <w:bCs/>
          <w:i/>
          <w:iCs/>
          <w:szCs w:val="24"/>
        </w:rPr>
        <w:t xml:space="preserve"> </w:t>
      </w:r>
      <w:r w:rsidR="00AF6CE2" w:rsidRPr="00F25764">
        <w:rPr>
          <w:bCs/>
          <w:szCs w:val="24"/>
        </w:rPr>
        <w:t>of</w:t>
      </w:r>
      <w:r w:rsidR="009E791D" w:rsidRPr="00F25764">
        <w:rPr>
          <w:bCs/>
          <w:szCs w:val="24"/>
        </w:rPr>
        <w:t xml:space="preserve"> 0.1 constitute </w:t>
      </w:r>
      <w:r w:rsidR="007D4E6B" w:rsidRPr="00F25764">
        <w:rPr>
          <w:bCs/>
          <w:szCs w:val="24"/>
        </w:rPr>
        <w:t xml:space="preserve">a </w:t>
      </w:r>
      <w:r w:rsidR="009E791D" w:rsidRPr="00F25764">
        <w:rPr>
          <w:bCs/>
          <w:szCs w:val="24"/>
        </w:rPr>
        <w:t xml:space="preserve">small effect, 0.3 constitutes </w:t>
      </w:r>
      <w:r w:rsidR="007D4E6B" w:rsidRPr="00F25764">
        <w:rPr>
          <w:bCs/>
          <w:szCs w:val="24"/>
        </w:rPr>
        <w:t xml:space="preserve">a </w:t>
      </w:r>
      <w:r w:rsidR="009E791D" w:rsidRPr="00F25764">
        <w:rPr>
          <w:bCs/>
          <w:szCs w:val="24"/>
        </w:rPr>
        <w:t xml:space="preserve">medium effect, and 0.5 constitutes </w:t>
      </w:r>
      <w:r w:rsidR="007D4E6B" w:rsidRPr="00F25764">
        <w:rPr>
          <w:bCs/>
          <w:szCs w:val="24"/>
        </w:rPr>
        <w:t xml:space="preserve">a </w:t>
      </w:r>
      <w:r w:rsidR="009E791D" w:rsidRPr="00F25764">
        <w:rPr>
          <w:bCs/>
          <w:szCs w:val="24"/>
        </w:rPr>
        <w:t xml:space="preserve">large effect </w:t>
      </w:r>
      <w:r w:rsidR="009E791D" w:rsidRPr="00F25764">
        <w:rPr>
          <w:bCs/>
          <w:szCs w:val="24"/>
        </w:rPr>
        <w:fldChar w:fldCharType="begin"/>
      </w:r>
      <w:r w:rsidR="009E791D" w:rsidRPr="00F25764">
        <w:rPr>
          <w:bCs/>
          <w:szCs w:val="24"/>
        </w:rPr>
        <w:instrText xml:space="preserve"> ADDIN EN.CITE &lt;EndNote&gt;&lt;Cite&gt;&lt;Author&gt;Cohen&lt;/Author&gt;&lt;Year&gt;1992&lt;/Year&gt;&lt;RecNum&gt;1034&lt;/RecNum&gt;&lt;DisplayText&gt;(Cohen, 1992; Tomczak &amp;amp; Tomczak, 2014)&lt;/DisplayText&gt;&lt;record&gt;&lt;rec-number&gt;1034&lt;/rec-number&gt;&lt;foreign-keys&gt;&lt;key app="EN" db-id="z29rraaewzfpznedvzjv9fekpwp25d9e055r" timestamp="1631789635"&gt;1034&lt;/key&gt;&lt;/foreign-keys&gt;&lt;ref-type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 Bull&lt;/full-title&gt;&lt;abbr-1&gt;Psychological bulletin&lt;/abbr-1&gt;&lt;/periodical&gt;&lt;pages&gt;155&lt;/pages&gt;&lt;volume&gt;112&lt;/volume&gt;&lt;number&gt;1&lt;/number&gt;&lt;dates&gt;&lt;year&gt;1992&lt;/year&gt;&lt;/dates&gt;&lt;isbn&gt;1939-1455&lt;/isbn&gt;&lt;urls&gt;&lt;/urls&gt;&lt;/record&gt;&lt;/Cite&gt;&lt;Cite&gt;&lt;Author&gt;Tomczak&lt;/Author&gt;&lt;Year&gt;2014&lt;/Year&gt;&lt;RecNum&gt;1033&lt;/RecNum&gt;&lt;record&gt;&lt;rec-number&gt;1033&lt;/rec-number&gt;&lt;foreign-keys&gt;&lt;key app="EN" db-id="z29rraaewzfpznedvzjv9fekpwp25d9e055r" timestamp="1631788967"&gt;1033&lt;/key&gt;&lt;/foreign-keys&gt;&lt;ref-type name="Journal Article"&gt;17&lt;/ref-type&gt;&lt;contributors&gt;&lt;authors&gt;&lt;author&gt;Tomczak, Maciej&lt;/author&gt;&lt;author&gt;Tomczak, Ewa&lt;/author&gt;&lt;/authors&gt;&lt;/contributors&gt;&lt;titles&gt;&lt;title&gt;The need to report effect size estimates revisited. An overview of some recommended measures of effect size&lt;/title&gt;&lt;secondary-title&gt;Trends in sport sciences&lt;/secondary-title&gt;&lt;/titles&gt;&lt;periodical&gt;&lt;full-title&gt;Trends in sport sciences&lt;/full-title&gt;&lt;/periodical&gt;&lt;pages&gt;19-25&lt;/pages&gt;&lt;volume&gt;1&lt;/volume&gt;&lt;number&gt;21&lt;/number&gt;&lt;dates&gt;&lt;year&gt;2014&lt;/year&gt;&lt;/dates&gt;&lt;isbn&gt;2299-9590&lt;/isbn&gt;&lt;urls&gt;&lt;/urls&gt;&lt;/record&gt;&lt;/Cite&gt;&lt;/EndNote&gt;</w:instrText>
      </w:r>
      <w:r w:rsidR="009E791D" w:rsidRPr="00F25764">
        <w:rPr>
          <w:bCs/>
          <w:szCs w:val="24"/>
        </w:rPr>
        <w:fldChar w:fldCharType="separate"/>
      </w:r>
      <w:r w:rsidR="009E791D" w:rsidRPr="00F25764">
        <w:rPr>
          <w:bCs/>
          <w:szCs w:val="24"/>
        </w:rPr>
        <w:t>(Cohen, 1992; Tomczak &amp; Tomczak, 2014)</w:t>
      </w:r>
      <w:r w:rsidR="009E791D" w:rsidRPr="00F25764">
        <w:rPr>
          <w:bCs/>
          <w:szCs w:val="24"/>
        </w:rPr>
        <w:fldChar w:fldCharType="end"/>
      </w:r>
      <w:r w:rsidR="009E791D" w:rsidRPr="00F25764">
        <w:rPr>
          <w:bCs/>
          <w:szCs w:val="24"/>
        </w:rPr>
        <w:t xml:space="preserve">. </w:t>
      </w:r>
    </w:p>
    <w:p w14:paraId="1DEF6467" w14:textId="23D0B9BE" w:rsidR="004A0351" w:rsidRPr="00F25764" w:rsidRDefault="000F4E7E" w:rsidP="00F34D4B">
      <w:pPr>
        <w:pStyle w:val="EndNoteBibliography"/>
        <w:spacing w:after="0" w:line="480" w:lineRule="auto"/>
        <w:ind w:firstLine="720"/>
        <w:rPr>
          <w:bCs/>
          <w:szCs w:val="24"/>
        </w:rPr>
      </w:pPr>
      <w:r w:rsidRPr="00F25764">
        <w:rPr>
          <w:bCs/>
          <w:szCs w:val="24"/>
        </w:rPr>
        <w:t xml:space="preserve">Survival analysis with </w:t>
      </w:r>
      <w:r w:rsidR="00A16F24">
        <w:rPr>
          <w:bCs/>
          <w:szCs w:val="24"/>
        </w:rPr>
        <w:t xml:space="preserve">the </w:t>
      </w:r>
      <w:r w:rsidR="005327D1" w:rsidRPr="00F25764">
        <w:rPr>
          <w:bCs/>
          <w:szCs w:val="24"/>
        </w:rPr>
        <w:t>Kaplan</w:t>
      </w:r>
      <w:r w:rsidR="00780D7C" w:rsidRPr="00F25764">
        <w:rPr>
          <w:bCs/>
          <w:szCs w:val="24"/>
        </w:rPr>
        <w:t>–</w:t>
      </w:r>
      <w:r w:rsidR="005327D1" w:rsidRPr="00F25764">
        <w:rPr>
          <w:bCs/>
          <w:szCs w:val="24"/>
        </w:rPr>
        <w:t xml:space="preserve">Meier estimate of survival function </w:t>
      </w:r>
      <w:r w:rsidR="004A0351" w:rsidRPr="00F25764">
        <w:rPr>
          <w:bCs/>
          <w:szCs w:val="24"/>
        </w:rPr>
        <w:t>was</w:t>
      </w:r>
      <w:r w:rsidRPr="00F25764">
        <w:rPr>
          <w:bCs/>
          <w:szCs w:val="24"/>
        </w:rPr>
        <w:t xml:space="preserve"> </w:t>
      </w:r>
      <w:r w:rsidR="00780D7C" w:rsidRPr="00F25764">
        <w:rPr>
          <w:bCs/>
          <w:szCs w:val="24"/>
        </w:rPr>
        <w:t xml:space="preserve">performed </w:t>
      </w:r>
      <w:r w:rsidRPr="00F25764">
        <w:rPr>
          <w:bCs/>
          <w:szCs w:val="24"/>
        </w:rPr>
        <w:t>to</w:t>
      </w:r>
      <w:r w:rsidR="005327D1" w:rsidRPr="00F25764">
        <w:rPr>
          <w:bCs/>
          <w:szCs w:val="24"/>
        </w:rPr>
        <w:t xml:space="preserve"> </w:t>
      </w:r>
      <w:r w:rsidR="00780D7C" w:rsidRPr="00F25764">
        <w:rPr>
          <w:bCs/>
          <w:szCs w:val="24"/>
        </w:rPr>
        <w:t xml:space="preserve">test </w:t>
      </w:r>
      <w:r w:rsidR="002A76A7" w:rsidRPr="00F25764">
        <w:rPr>
          <w:bCs/>
          <w:szCs w:val="24"/>
        </w:rPr>
        <w:t xml:space="preserve">the second </w:t>
      </w:r>
      <w:r w:rsidR="005327D1" w:rsidRPr="00F25764">
        <w:rPr>
          <w:bCs/>
          <w:szCs w:val="24"/>
        </w:rPr>
        <w:t>hypothesis</w:t>
      </w:r>
      <w:r w:rsidR="000A30B4" w:rsidRPr="00F25764">
        <w:rPr>
          <w:bCs/>
          <w:szCs w:val="24"/>
        </w:rPr>
        <w:t xml:space="preserve"> </w:t>
      </w:r>
      <w:r w:rsidR="00BF198B" w:rsidRPr="00F25764">
        <w:rPr>
          <w:szCs w:val="24"/>
        </w:rPr>
        <w:t xml:space="preserve">that the time between first playing </w:t>
      </w:r>
      <w:r w:rsidR="00B87DF8" w:rsidRPr="00F25764">
        <w:rPr>
          <w:i/>
          <w:iCs/>
          <w:szCs w:val="24"/>
        </w:rPr>
        <w:t>Multix</w:t>
      </w:r>
      <w:r w:rsidR="00BF198B" w:rsidRPr="00F25764">
        <w:rPr>
          <w:szCs w:val="24"/>
        </w:rPr>
        <w:t xml:space="preserve"> to reaching </w:t>
      </w:r>
      <w:r w:rsidR="00780D7C" w:rsidRPr="00F25764">
        <w:rPr>
          <w:szCs w:val="24"/>
        </w:rPr>
        <w:t xml:space="preserve">the </w:t>
      </w:r>
      <w:r w:rsidR="00BF198B" w:rsidRPr="00F25764">
        <w:rPr>
          <w:szCs w:val="24"/>
        </w:rPr>
        <w:t>first loss limit would be shorter for women compared to men</w:t>
      </w:r>
      <w:r w:rsidR="005327D1" w:rsidRPr="00F25764">
        <w:rPr>
          <w:bCs/>
          <w:szCs w:val="24"/>
        </w:rPr>
        <w:t xml:space="preserve">. </w:t>
      </w:r>
      <w:r w:rsidR="002A76A7" w:rsidRPr="00F25764">
        <w:rPr>
          <w:bCs/>
          <w:szCs w:val="24"/>
        </w:rPr>
        <w:t>T</w:t>
      </w:r>
      <w:r w:rsidRPr="00F25764">
        <w:rPr>
          <w:bCs/>
          <w:szCs w:val="24"/>
        </w:rPr>
        <w:t xml:space="preserve">ime-to-event was </w:t>
      </w:r>
      <w:r w:rsidR="00B61325" w:rsidRPr="00F25764">
        <w:rPr>
          <w:bCs/>
          <w:szCs w:val="24"/>
        </w:rPr>
        <w:t xml:space="preserve">operationalized </w:t>
      </w:r>
      <w:r w:rsidRPr="00F25764">
        <w:rPr>
          <w:bCs/>
          <w:szCs w:val="24"/>
        </w:rPr>
        <w:t xml:space="preserve">as </w:t>
      </w:r>
      <w:r w:rsidR="002A76A7" w:rsidRPr="00F25764">
        <w:rPr>
          <w:bCs/>
          <w:szCs w:val="24"/>
        </w:rPr>
        <w:t xml:space="preserve">the </w:t>
      </w:r>
      <w:r w:rsidRPr="00F25764">
        <w:rPr>
          <w:bCs/>
          <w:szCs w:val="24"/>
        </w:rPr>
        <w:t>number of month</w:t>
      </w:r>
      <w:r w:rsidR="00D4032F" w:rsidRPr="00F25764">
        <w:rPr>
          <w:bCs/>
          <w:szCs w:val="24"/>
        </w:rPr>
        <w:t>s</w:t>
      </w:r>
      <w:r w:rsidR="002A76A7" w:rsidRPr="00F25764">
        <w:rPr>
          <w:bCs/>
          <w:szCs w:val="24"/>
        </w:rPr>
        <w:t xml:space="preserve"> between the </w:t>
      </w:r>
      <w:r w:rsidR="00BB173A" w:rsidRPr="00F25764">
        <w:rPr>
          <w:bCs/>
          <w:szCs w:val="24"/>
        </w:rPr>
        <w:t>first</w:t>
      </w:r>
      <w:r w:rsidR="005B27AB" w:rsidRPr="00F25764">
        <w:rPr>
          <w:bCs/>
          <w:szCs w:val="24"/>
        </w:rPr>
        <w:t xml:space="preserve"> active</w:t>
      </w:r>
      <w:r w:rsidR="00BB173A" w:rsidRPr="00F25764">
        <w:rPr>
          <w:bCs/>
          <w:szCs w:val="24"/>
        </w:rPr>
        <w:t xml:space="preserve"> </w:t>
      </w:r>
      <w:r w:rsidR="00B87DF8" w:rsidRPr="00F25764">
        <w:rPr>
          <w:bCs/>
          <w:i/>
          <w:iCs/>
          <w:szCs w:val="24"/>
        </w:rPr>
        <w:t>Multix</w:t>
      </w:r>
      <w:r w:rsidR="002A76A7" w:rsidRPr="00F25764">
        <w:rPr>
          <w:bCs/>
          <w:szCs w:val="24"/>
        </w:rPr>
        <w:t xml:space="preserve"> gambling </w:t>
      </w:r>
      <w:r w:rsidR="00BB173A" w:rsidRPr="00F25764">
        <w:rPr>
          <w:bCs/>
          <w:szCs w:val="24"/>
        </w:rPr>
        <w:t xml:space="preserve">month </w:t>
      </w:r>
      <w:r w:rsidR="00777B16" w:rsidRPr="00F25764">
        <w:rPr>
          <w:bCs/>
          <w:szCs w:val="24"/>
        </w:rPr>
        <w:t>to</w:t>
      </w:r>
      <w:r w:rsidR="006448E7" w:rsidRPr="00F25764">
        <w:rPr>
          <w:bCs/>
          <w:szCs w:val="24"/>
        </w:rPr>
        <w:t xml:space="preserve"> the month when the </w:t>
      </w:r>
      <w:r w:rsidR="00D4032F" w:rsidRPr="00F25764">
        <w:rPr>
          <w:bCs/>
          <w:szCs w:val="24"/>
        </w:rPr>
        <w:t>loss limit</w:t>
      </w:r>
      <w:r w:rsidR="006448E7" w:rsidRPr="00F25764">
        <w:rPr>
          <w:bCs/>
          <w:szCs w:val="24"/>
        </w:rPr>
        <w:t xml:space="preserve"> threshold on </w:t>
      </w:r>
      <w:r w:rsidR="00B87DF8" w:rsidRPr="00F25764">
        <w:rPr>
          <w:bCs/>
          <w:i/>
          <w:iCs/>
          <w:szCs w:val="24"/>
        </w:rPr>
        <w:t>Multix</w:t>
      </w:r>
      <w:r w:rsidR="006448E7" w:rsidRPr="00F25764">
        <w:rPr>
          <w:bCs/>
          <w:szCs w:val="24"/>
        </w:rPr>
        <w:t xml:space="preserve"> was reached or the </w:t>
      </w:r>
      <w:r w:rsidR="00D4032F" w:rsidRPr="00F25764">
        <w:rPr>
          <w:bCs/>
          <w:szCs w:val="24"/>
        </w:rPr>
        <w:t>last active gambling month</w:t>
      </w:r>
      <w:r w:rsidR="00A90D0B" w:rsidRPr="00F25764">
        <w:rPr>
          <w:bCs/>
          <w:szCs w:val="24"/>
        </w:rPr>
        <w:t xml:space="preserve"> for those </w:t>
      </w:r>
      <w:r w:rsidR="0096368E" w:rsidRPr="00F25764">
        <w:rPr>
          <w:bCs/>
          <w:szCs w:val="24"/>
        </w:rPr>
        <w:t xml:space="preserve">who </w:t>
      </w:r>
      <w:r w:rsidR="00CF02E0" w:rsidRPr="00F25764">
        <w:rPr>
          <w:bCs/>
          <w:szCs w:val="24"/>
        </w:rPr>
        <w:t xml:space="preserve">did not </w:t>
      </w:r>
      <w:r w:rsidR="006448E7" w:rsidRPr="00F25764">
        <w:rPr>
          <w:bCs/>
          <w:szCs w:val="24"/>
        </w:rPr>
        <w:t>reach the</w:t>
      </w:r>
      <w:r w:rsidR="00F7155D" w:rsidRPr="00F25764">
        <w:rPr>
          <w:bCs/>
          <w:szCs w:val="24"/>
        </w:rPr>
        <w:t xml:space="preserve"> </w:t>
      </w:r>
      <w:r w:rsidR="00A90D0B" w:rsidRPr="00F25764">
        <w:rPr>
          <w:bCs/>
          <w:szCs w:val="24"/>
        </w:rPr>
        <w:t>monthly loss limit</w:t>
      </w:r>
      <w:r w:rsidR="006448E7" w:rsidRPr="00F25764">
        <w:rPr>
          <w:bCs/>
          <w:szCs w:val="24"/>
        </w:rPr>
        <w:t xml:space="preserve"> threshold (right</w:t>
      </w:r>
      <w:r w:rsidR="00780D7C" w:rsidRPr="00F25764">
        <w:rPr>
          <w:bCs/>
          <w:szCs w:val="24"/>
        </w:rPr>
        <w:t>-</w:t>
      </w:r>
      <w:r w:rsidR="006448E7" w:rsidRPr="00F25764">
        <w:rPr>
          <w:bCs/>
          <w:szCs w:val="24"/>
        </w:rPr>
        <w:t>censored gamblers)</w:t>
      </w:r>
      <w:r w:rsidRPr="00F25764">
        <w:rPr>
          <w:bCs/>
          <w:szCs w:val="24"/>
        </w:rPr>
        <w:t>.</w:t>
      </w:r>
      <w:r w:rsidR="00D4032F" w:rsidRPr="00F25764">
        <w:rPr>
          <w:bCs/>
          <w:szCs w:val="24"/>
        </w:rPr>
        <w:t xml:space="preserve"> </w:t>
      </w:r>
      <w:r w:rsidR="00A16F24">
        <w:rPr>
          <w:bCs/>
          <w:szCs w:val="24"/>
        </w:rPr>
        <w:t xml:space="preserve">The </w:t>
      </w:r>
      <w:r w:rsidR="00C449AC" w:rsidRPr="00F25764">
        <w:rPr>
          <w:bCs/>
          <w:szCs w:val="24"/>
        </w:rPr>
        <w:t>Kaplan</w:t>
      </w:r>
      <w:r w:rsidR="00780D7C" w:rsidRPr="00F25764">
        <w:rPr>
          <w:bCs/>
          <w:szCs w:val="24"/>
        </w:rPr>
        <w:t>–</w:t>
      </w:r>
      <w:r w:rsidR="00C449AC" w:rsidRPr="00F25764">
        <w:rPr>
          <w:bCs/>
          <w:szCs w:val="24"/>
        </w:rPr>
        <w:t xml:space="preserve">Meier estimates of survival function </w:t>
      </w:r>
      <w:r w:rsidR="00B61325" w:rsidRPr="00F25764">
        <w:rPr>
          <w:bCs/>
          <w:szCs w:val="24"/>
        </w:rPr>
        <w:t>w</w:t>
      </w:r>
      <w:r w:rsidR="00A16F24">
        <w:rPr>
          <w:bCs/>
          <w:szCs w:val="24"/>
        </w:rPr>
        <w:t>as</w:t>
      </w:r>
      <w:r w:rsidR="00C449AC" w:rsidRPr="00F25764">
        <w:rPr>
          <w:bCs/>
          <w:szCs w:val="24"/>
        </w:rPr>
        <w:t xml:space="preserve"> used to analyze </w:t>
      </w:r>
      <w:r w:rsidR="00D40112" w:rsidRPr="00F25764">
        <w:rPr>
          <w:bCs/>
          <w:szCs w:val="24"/>
        </w:rPr>
        <w:t>the</w:t>
      </w:r>
      <w:r w:rsidR="00E92C73" w:rsidRPr="00F25764">
        <w:rPr>
          <w:bCs/>
          <w:szCs w:val="24"/>
        </w:rPr>
        <w:t xml:space="preserve"> probability of not having met the monthly loss limit at a specific time point given that </w:t>
      </w:r>
      <w:r w:rsidR="00780D7C" w:rsidRPr="00F25764">
        <w:rPr>
          <w:bCs/>
          <w:szCs w:val="24"/>
        </w:rPr>
        <w:t xml:space="preserve">it </w:t>
      </w:r>
      <w:r w:rsidR="00E92C73" w:rsidRPr="00F25764">
        <w:rPr>
          <w:bCs/>
          <w:szCs w:val="24"/>
        </w:rPr>
        <w:t>ha</w:t>
      </w:r>
      <w:r w:rsidR="00D40112" w:rsidRPr="00F25764">
        <w:rPr>
          <w:bCs/>
          <w:szCs w:val="24"/>
        </w:rPr>
        <w:t>d</w:t>
      </w:r>
      <w:r w:rsidR="00E92C73" w:rsidRPr="00F25764">
        <w:rPr>
          <w:bCs/>
          <w:szCs w:val="24"/>
        </w:rPr>
        <w:t xml:space="preserve"> not occurred during previous time points. It was expected that women </w:t>
      </w:r>
      <w:r w:rsidR="00D40112" w:rsidRPr="00F25764">
        <w:rPr>
          <w:bCs/>
          <w:szCs w:val="24"/>
        </w:rPr>
        <w:t>would have</w:t>
      </w:r>
      <w:r w:rsidR="00E92C73" w:rsidRPr="00F25764">
        <w:rPr>
          <w:bCs/>
          <w:szCs w:val="24"/>
        </w:rPr>
        <w:t xml:space="preserve"> lower survival probabilites </w:t>
      </w:r>
      <w:r w:rsidR="00D40112" w:rsidRPr="00F25764">
        <w:rPr>
          <w:bCs/>
          <w:szCs w:val="24"/>
        </w:rPr>
        <w:t>compared to me</w:t>
      </w:r>
      <w:r w:rsidR="00751E0A" w:rsidRPr="00F25764">
        <w:rPr>
          <w:bCs/>
          <w:szCs w:val="24"/>
        </w:rPr>
        <w:t>n</w:t>
      </w:r>
      <w:r w:rsidR="00780D7C" w:rsidRPr="00F25764">
        <w:rPr>
          <w:bCs/>
          <w:szCs w:val="24"/>
        </w:rPr>
        <w:t>,</w:t>
      </w:r>
      <w:r w:rsidR="00184846" w:rsidRPr="00F25764">
        <w:rPr>
          <w:bCs/>
          <w:szCs w:val="24"/>
        </w:rPr>
        <w:t xml:space="preserve"> </w:t>
      </w:r>
      <w:r w:rsidR="00780D7C" w:rsidRPr="00F25764">
        <w:rPr>
          <w:bCs/>
          <w:szCs w:val="24"/>
        </w:rPr>
        <w:t xml:space="preserve">and this </w:t>
      </w:r>
      <w:r w:rsidR="00D40112" w:rsidRPr="00F25764">
        <w:rPr>
          <w:bCs/>
          <w:szCs w:val="24"/>
        </w:rPr>
        <w:t xml:space="preserve">was </w:t>
      </w:r>
      <w:r w:rsidR="007D4E6B" w:rsidRPr="00F25764">
        <w:rPr>
          <w:bCs/>
          <w:szCs w:val="24"/>
        </w:rPr>
        <w:t>investigated by</w:t>
      </w:r>
      <w:r w:rsidR="00D40112" w:rsidRPr="00F25764">
        <w:rPr>
          <w:bCs/>
          <w:szCs w:val="24"/>
        </w:rPr>
        <w:t xml:space="preserve"> a log</w:t>
      </w:r>
      <w:r w:rsidR="000470AD" w:rsidRPr="00F25764">
        <w:rPr>
          <w:bCs/>
          <w:szCs w:val="24"/>
        </w:rPr>
        <w:t>-</w:t>
      </w:r>
      <w:r w:rsidR="00D40112" w:rsidRPr="00F25764">
        <w:rPr>
          <w:bCs/>
          <w:szCs w:val="24"/>
        </w:rPr>
        <w:t>rank test</w:t>
      </w:r>
      <w:r w:rsidR="00E92C73" w:rsidRPr="00F25764">
        <w:rPr>
          <w:bCs/>
          <w:szCs w:val="24"/>
        </w:rPr>
        <w:t>.</w:t>
      </w:r>
      <w:r w:rsidR="00751E0A" w:rsidRPr="00F25764">
        <w:rPr>
          <w:bCs/>
          <w:szCs w:val="24"/>
        </w:rPr>
        <w:t xml:space="preserve"> </w:t>
      </w:r>
      <w:r w:rsidR="005B27AB" w:rsidRPr="00F25764">
        <w:rPr>
          <w:bCs/>
          <w:szCs w:val="24"/>
        </w:rPr>
        <w:t xml:space="preserve"> </w:t>
      </w:r>
    </w:p>
    <w:p w14:paraId="46F6852E" w14:textId="25DC081E" w:rsidR="00FD1298" w:rsidRPr="00F25764" w:rsidRDefault="00AB5FF3" w:rsidP="00F61C0A">
      <w:pPr>
        <w:pStyle w:val="EndNoteBibliography"/>
        <w:spacing w:after="0" w:line="480" w:lineRule="auto"/>
        <w:ind w:firstLine="720"/>
        <w:rPr>
          <w:bCs/>
          <w:szCs w:val="24"/>
        </w:rPr>
      </w:pPr>
      <w:r w:rsidRPr="00F25764">
        <w:rPr>
          <w:bCs/>
          <w:szCs w:val="24"/>
        </w:rPr>
        <w:t xml:space="preserve">Cox </w:t>
      </w:r>
      <w:r w:rsidR="00710D03" w:rsidRPr="00F25764">
        <w:rPr>
          <w:bCs/>
          <w:szCs w:val="24"/>
        </w:rPr>
        <w:t xml:space="preserve">proportional hazards regression was used to </w:t>
      </w:r>
      <w:r w:rsidR="00780D7C" w:rsidRPr="00F25764">
        <w:rPr>
          <w:bCs/>
          <w:szCs w:val="24"/>
        </w:rPr>
        <w:t xml:space="preserve">test </w:t>
      </w:r>
      <w:r w:rsidR="00851AAA" w:rsidRPr="00F25764">
        <w:rPr>
          <w:bCs/>
          <w:szCs w:val="24"/>
        </w:rPr>
        <w:t xml:space="preserve">the </w:t>
      </w:r>
      <w:r w:rsidR="004F306E" w:rsidRPr="00F25764">
        <w:rPr>
          <w:bCs/>
          <w:szCs w:val="24"/>
        </w:rPr>
        <w:t xml:space="preserve">third </w:t>
      </w:r>
      <w:r w:rsidR="00710D03" w:rsidRPr="00F25764">
        <w:rPr>
          <w:bCs/>
          <w:szCs w:val="24"/>
        </w:rPr>
        <w:t>hypothesis by</w:t>
      </w:r>
      <w:r w:rsidR="004F306E" w:rsidRPr="00F25764">
        <w:rPr>
          <w:bCs/>
          <w:szCs w:val="24"/>
        </w:rPr>
        <w:t xml:space="preserve"> </w:t>
      </w:r>
      <w:r w:rsidR="007D4E6B" w:rsidRPr="00F25764">
        <w:rPr>
          <w:bCs/>
          <w:szCs w:val="24"/>
        </w:rPr>
        <w:t>investigating</w:t>
      </w:r>
      <w:r w:rsidR="004A0351" w:rsidRPr="00F25764">
        <w:rPr>
          <w:bCs/>
          <w:szCs w:val="24"/>
        </w:rPr>
        <w:t xml:space="preserve"> gender differences </w:t>
      </w:r>
      <w:r w:rsidR="00184846" w:rsidRPr="00F25764">
        <w:rPr>
          <w:bCs/>
          <w:szCs w:val="24"/>
        </w:rPr>
        <w:t xml:space="preserve">regarding </w:t>
      </w:r>
      <w:r w:rsidR="004A0351" w:rsidRPr="00F25764">
        <w:rPr>
          <w:bCs/>
          <w:szCs w:val="24"/>
        </w:rPr>
        <w:t xml:space="preserve">the probability of meeting a monthly loss limit </w:t>
      </w:r>
      <w:r w:rsidR="004F306E" w:rsidRPr="00F25764">
        <w:rPr>
          <w:bCs/>
          <w:szCs w:val="24"/>
        </w:rPr>
        <w:t xml:space="preserve">at </w:t>
      </w:r>
      <w:r w:rsidR="004F306E" w:rsidRPr="00F25764">
        <w:rPr>
          <w:bCs/>
          <w:szCs w:val="24"/>
        </w:rPr>
        <w:lastRenderedPageBreak/>
        <w:t>any time</w:t>
      </w:r>
      <w:r w:rsidR="004A0351" w:rsidRPr="00F25764">
        <w:rPr>
          <w:bCs/>
          <w:szCs w:val="24"/>
        </w:rPr>
        <w:t xml:space="preserve"> period while controlling for age categories. </w:t>
      </w:r>
      <w:r w:rsidR="00E5398E" w:rsidRPr="00F25764">
        <w:rPr>
          <w:bCs/>
          <w:szCs w:val="24"/>
        </w:rPr>
        <w:t>Finally, w</w:t>
      </w:r>
      <w:r w:rsidR="00FC10F1" w:rsidRPr="00F25764">
        <w:rPr>
          <w:bCs/>
          <w:szCs w:val="24"/>
        </w:rPr>
        <w:t xml:space="preserve">e also examined whether the gender effect differed across age categories by including its interaction </w:t>
      </w:r>
      <w:r w:rsidR="00780D7C" w:rsidRPr="00F25764">
        <w:rPr>
          <w:bCs/>
          <w:szCs w:val="24"/>
        </w:rPr>
        <w:t xml:space="preserve">in </w:t>
      </w:r>
      <w:r w:rsidR="00FC10F1" w:rsidRPr="00F25764">
        <w:rPr>
          <w:bCs/>
          <w:szCs w:val="24"/>
        </w:rPr>
        <w:t>the model.</w:t>
      </w:r>
      <w:r w:rsidR="00E5398E" w:rsidRPr="00F25764">
        <w:rPr>
          <w:bCs/>
          <w:szCs w:val="24"/>
        </w:rPr>
        <w:t xml:space="preserve"> Gender effects across age categories were reported contingent on </w:t>
      </w:r>
      <w:r w:rsidR="00A16F24">
        <w:rPr>
          <w:bCs/>
          <w:szCs w:val="24"/>
        </w:rPr>
        <w:t xml:space="preserve">the </w:t>
      </w:r>
      <w:r w:rsidR="00E5398E" w:rsidRPr="00F25764">
        <w:rPr>
          <w:bCs/>
          <w:szCs w:val="24"/>
        </w:rPr>
        <w:t>statistical significance of the interaction effect.</w:t>
      </w:r>
      <w:r w:rsidR="00FC10F1" w:rsidRPr="00F25764">
        <w:rPr>
          <w:bCs/>
          <w:szCs w:val="24"/>
        </w:rPr>
        <w:t xml:space="preserve"> </w:t>
      </w:r>
      <w:r w:rsidR="004A0351" w:rsidRPr="00F25764">
        <w:rPr>
          <w:bCs/>
          <w:szCs w:val="24"/>
        </w:rPr>
        <w:t>Cox regresssion involves</w:t>
      </w:r>
      <w:r w:rsidR="00710D03" w:rsidRPr="00F25764">
        <w:rPr>
          <w:bCs/>
          <w:szCs w:val="24"/>
        </w:rPr>
        <w:t xml:space="preserve"> analyzing </w:t>
      </w:r>
      <w:r w:rsidR="00710D03" w:rsidRPr="00F25764">
        <w:rPr>
          <w:bCs/>
          <w:i/>
          <w:iCs/>
          <w:szCs w:val="24"/>
        </w:rPr>
        <w:t>hazard ratios</w:t>
      </w:r>
      <w:r w:rsidR="00851AAA" w:rsidRPr="00F25764">
        <w:rPr>
          <w:bCs/>
          <w:szCs w:val="24"/>
        </w:rPr>
        <w:t xml:space="preserve"> (</w:t>
      </w:r>
      <w:r w:rsidR="00851AAA" w:rsidRPr="00F25764">
        <w:rPr>
          <w:bCs/>
          <w:i/>
          <w:iCs/>
          <w:szCs w:val="24"/>
        </w:rPr>
        <w:t>HR</w:t>
      </w:r>
      <w:r w:rsidR="00CA7596" w:rsidRPr="00F25764">
        <w:rPr>
          <w:bCs/>
          <w:i/>
          <w:iCs/>
          <w:szCs w:val="24"/>
        </w:rPr>
        <w:t>s</w:t>
      </w:r>
      <w:r w:rsidR="00851AAA" w:rsidRPr="00F25764">
        <w:rPr>
          <w:bCs/>
          <w:szCs w:val="24"/>
        </w:rPr>
        <w:t>)</w:t>
      </w:r>
      <w:r w:rsidR="00710D03" w:rsidRPr="00F25764">
        <w:rPr>
          <w:bCs/>
          <w:szCs w:val="24"/>
        </w:rPr>
        <w:t>. In the current context, hazard refer</w:t>
      </w:r>
      <w:r w:rsidR="00CA7596" w:rsidRPr="00F25764">
        <w:rPr>
          <w:bCs/>
          <w:szCs w:val="24"/>
        </w:rPr>
        <w:t>s</w:t>
      </w:r>
      <w:r w:rsidR="00710D03" w:rsidRPr="00F25764">
        <w:rPr>
          <w:bCs/>
          <w:szCs w:val="24"/>
        </w:rPr>
        <w:t xml:space="preserve"> to </w:t>
      </w:r>
      <w:r w:rsidR="00CA7596" w:rsidRPr="00F25764">
        <w:rPr>
          <w:bCs/>
          <w:szCs w:val="24"/>
        </w:rPr>
        <w:t xml:space="preserve">the </w:t>
      </w:r>
      <w:r w:rsidR="00710D03" w:rsidRPr="00F25764">
        <w:rPr>
          <w:bCs/>
          <w:szCs w:val="24"/>
        </w:rPr>
        <w:t>probability of meeting a monthly loss limit for the first time within a specific time point</w:t>
      </w:r>
      <w:r w:rsidR="00C449AC" w:rsidRPr="00F25764">
        <w:rPr>
          <w:bCs/>
          <w:szCs w:val="24"/>
        </w:rPr>
        <w:t xml:space="preserve"> (1 to 70</w:t>
      </w:r>
      <w:r w:rsidR="003D134F" w:rsidRPr="00F25764">
        <w:rPr>
          <w:bCs/>
          <w:szCs w:val="24"/>
        </w:rPr>
        <w:t>,</w:t>
      </w:r>
      <w:r w:rsidR="00426443" w:rsidRPr="00F25764">
        <w:rPr>
          <w:bCs/>
          <w:szCs w:val="24"/>
        </w:rPr>
        <w:t xml:space="preserve"> reflecting the number of months in the current dataset</w:t>
      </w:r>
      <w:r w:rsidR="00C449AC" w:rsidRPr="00F25764">
        <w:rPr>
          <w:bCs/>
          <w:szCs w:val="24"/>
        </w:rPr>
        <w:t>)</w:t>
      </w:r>
      <w:r w:rsidR="00710D03" w:rsidRPr="00F25764">
        <w:rPr>
          <w:bCs/>
          <w:szCs w:val="24"/>
        </w:rPr>
        <w:t xml:space="preserve"> </w:t>
      </w:r>
      <w:r w:rsidR="007D4E6B" w:rsidRPr="00F25764">
        <w:rPr>
          <w:bCs/>
          <w:szCs w:val="24"/>
        </w:rPr>
        <w:t xml:space="preserve">provided </w:t>
      </w:r>
      <w:r w:rsidR="00710D03" w:rsidRPr="00F25764">
        <w:rPr>
          <w:bCs/>
          <w:szCs w:val="24"/>
        </w:rPr>
        <w:t xml:space="preserve">that it has not occurred </w:t>
      </w:r>
      <w:r w:rsidR="00C449AC" w:rsidRPr="00F25764">
        <w:rPr>
          <w:bCs/>
          <w:szCs w:val="24"/>
        </w:rPr>
        <w:t>during preceding time points</w:t>
      </w:r>
      <w:r w:rsidR="00710D03" w:rsidRPr="00F25764">
        <w:rPr>
          <w:bCs/>
          <w:szCs w:val="24"/>
        </w:rPr>
        <w:t xml:space="preserve">. </w:t>
      </w:r>
      <w:r w:rsidR="00710D03" w:rsidRPr="00F25764">
        <w:rPr>
          <w:bCs/>
          <w:i/>
          <w:iCs/>
          <w:szCs w:val="24"/>
        </w:rPr>
        <w:t>H</w:t>
      </w:r>
      <w:r w:rsidR="00851AAA" w:rsidRPr="00F25764">
        <w:rPr>
          <w:bCs/>
          <w:i/>
          <w:iCs/>
          <w:szCs w:val="24"/>
        </w:rPr>
        <w:t>R</w:t>
      </w:r>
      <w:r w:rsidR="00710D03" w:rsidRPr="00F25764">
        <w:rPr>
          <w:bCs/>
          <w:szCs w:val="24"/>
        </w:rPr>
        <w:t xml:space="preserve"> refers to differences in hazards </w:t>
      </w:r>
      <w:r w:rsidR="00851AAA" w:rsidRPr="00F25764">
        <w:rPr>
          <w:bCs/>
          <w:szCs w:val="24"/>
        </w:rPr>
        <w:t>between</w:t>
      </w:r>
      <w:r w:rsidR="00710D03" w:rsidRPr="00F25764">
        <w:rPr>
          <w:bCs/>
          <w:szCs w:val="24"/>
        </w:rPr>
        <w:t xml:space="preserve"> men and women. </w:t>
      </w:r>
      <w:r w:rsidR="00851AAA" w:rsidRPr="00F25764">
        <w:rPr>
          <w:bCs/>
          <w:szCs w:val="24"/>
        </w:rPr>
        <w:t>A</w:t>
      </w:r>
      <w:r w:rsidR="00BE25F2">
        <w:rPr>
          <w:bCs/>
          <w:szCs w:val="24"/>
        </w:rPr>
        <w:t>n</w:t>
      </w:r>
      <w:r w:rsidR="00851AAA" w:rsidRPr="00F25764">
        <w:rPr>
          <w:bCs/>
          <w:szCs w:val="24"/>
        </w:rPr>
        <w:t xml:space="preserve"> </w:t>
      </w:r>
      <w:r w:rsidR="00851AAA" w:rsidRPr="00F25764">
        <w:rPr>
          <w:bCs/>
          <w:i/>
          <w:iCs/>
          <w:szCs w:val="24"/>
        </w:rPr>
        <w:t>HR</w:t>
      </w:r>
      <w:r w:rsidR="00851AAA" w:rsidRPr="00F25764">
        <w:rPr>
          <w:bCs/>
          <w:szCs w:val="24"/>
        </w:rPr>
        <w:t xml:space="preserve"> greater than 1 would indicate that women have a greater risk </w:t>
      </w:r>
      <w:r w:rsidR="007D4E6B" w:rsidRPr="00F25764">
        <w:rPr>
          <w:bCs/>
          <w:szCs w:val="24"/>
        </w:rPr>
        <w:t>of</w:t>
      </w:r>
      <w:r w:rsidR="00851AAA" w:rsidRPr="00F25764">
        <w:rPr>
          <w:bCs/>
          <w:szCs w:val="24"/>
        </w:rPr>
        <w:t xml:space="preserve"> reach</w:t>
      </w:r>
      <w:r w:rsidR="007D4E6B" w:rsidRPr="00F25764">
        <w:rPr>
          <w:bCs/>
          <w:szCs w:val="24"/>
        </w:rPr>
        <w:t>ing</w:t>
      </w:r>
      <w:r w:rsidR="00851AAA" w:rsidRPr="00F25764">
        <w:rPr>
          <w:bCs/>
          <w:szCs w:val="24"/>
        </w:rPr>
        <w:t xml:space="preserve"> the loss limit threshold compared to men, whereas a</w:t>
      </w:r>
      <w:r w:rsidR="00BE25F2">
        <w:rPr>
          <w:bCs/>
          <w:szCs w:val="24"/>
        </w:rPr>
        <w:t>n</w:t>
      </w:r>
      <w:r w:rsidR="00851AAA" w:rsidRPr="00F25764">
        <w:rPr>
          <w:bCs/>
          <w:szCs w:val="24"/>
        </w:rPr>
        <w:t xml:space="preserve"> </w:t>
      </w:r>
      <w:r w:rsidR="00851AAA" w:rsidRPr="00F25764">
        <w:rPr>
          <w:bCs/>
          <w:i/>
          <w:iCs/>
          <w:szCs w:val="24"/>
        </w:rPr>
        <w:t>HR</w:t>
      </w:r>
      <w:r w:rsidR="00851AAA" w:rsidRPr="00F25764">
        <w:rPr>
          <w:bCs/>
          <w:szCs w:val="24"/>
        </w:rPr>
        <w:t xml:space="preserve"> less than 1 </w:t>
      </w:r>
      <w:r w:rsidR="00CA7596" w:rsidRPr="00F25764">
        <w:rPr>
          <w:bCs/>
          <w:szCs w:val="24"/>
        </w:rPr>
        <w:t xml:space="preserve">would </w:t>
      </w:r>
      <w:r w:rsidR="00851AAA" w:rsidRPr="00F25764">
        <w:rPr>
          <w:bCs/>
          <w:szCs w:val="24"/>
        </w:rPr>
        <w:t>indicate that men have a great</w:t>
      </w:r>
      <w:r w:rsidR="00FE5751" w:rsidRPr="00F25764">
        <w:rPr>
          <w:bCs/>
          <w:szCs w:val="24"/>
        </w:rPr>
        <w:t>er</w:t>
      </w:r>
      <w:r w:rsidR="00851AAA" w:rsidRPr="00F25764">
        <w:rPr>
          <w:bCs/>
          <w:szCs w:val="24"/>
        </w:rPr>
        <w:t xml:space="preserve"> risk </w:t>
      </w:r>
      <w:r w:rsidR="007D4E6B" w:rsidRPr="00F25764">
        <w:rPr>
          <w:bCs/>
          <w:szCs w:val="24"/>
        </w:rPr>
        <w:t xml:space="preserve">of </w:t>
      </w:r>
      <w:r w:rsidR="00851AAA" w:rsidRPr="00F25764">
        <w:rPr>
          <w:bCs/>
          <w:szCs w:val="24"/>
        </w:rPr>
        <w:t>reach</w:t>
      </w:r>
      <w:r w:rsidR="007D4E6B" w:rsidRPr="00F25764">
        <w:rPr>
          <w:bCs/>
          <w:szCs w:val="24"/>
        </w:rPr>
        <w:t xml:space="preserve">ing </w:t>
      </w:r>
      <w:r w:rsidR="00851AAA" w:rsidRPr="00F25764">
        <w:rPr>
          <w:bCs/>
          <w:szCs w:val="24"/>
        </w:rPr>
        <w:t xml:space="preserve">the loss limit threshold compared to women. </w:t>
      </w:r>
      <w:r w:rsidR="00710D03" w:rsidRPr="00F25764">
        <w:rPr>
          <w:bCs/>
          <w:szCs w:val="24"/>
        </w:rPr>
        <w:t xml:space="preserve">It was hypothesized that the </w:t>
      </w:r>
      <w:r w:rsidR="00CA7596" w:rsidRPr="00F25764">
        <w:rPr>
          <w:bCs/>
          <w:i/>
          <w:iCs/>
          <w:szCs w:val="24"/>
        </w:rPr>
        <w:t>HR</w:t>
      </w:r>
      <w:r w:rsidR="00710D03" w:rsidRPr="00F25764">
        <w:rPr>
          <w:bCs/>
          <w:szCs w:val="24"/>
        </w:rPr>
        <w:t xml:space="preserve"> </w:t>
      </w:r>
      <w:r w:rsidR="0010306B" w:rsidRPr="00F25764">
        <w:rPr>
          <w:bCs/>
          <w:szCs w:val="24"/>
        </w:rPr>
        <w:t>would</w:t>
      </w:r>
      <w:r w:rsidR="00710D03" w:rsidRPr="00F25764">
        <w:rPr>
          <w:bCs/>
          <w:szCs w:val="24"/>
        </w:rPr>
        <w:t xml:space="preserve"> be higher for women compared to men</w:t>
      </w:r>
      <w:r w:rsidR="00A4692D" w:rsidRPr="00F25764">
        <w:rPr>
          <w:bCs/>
          <w:szCs w:val="24"/>
        </w:rPr>
        <w:t>.</w:t>
      </w:r>
      <w:r w:rsidR="00441C88" w:rsidRPr="00F25764">
        <w:rPr>
          <w:bCs/>
          <w:szCs w:val="24"/>
        </w:rPr>
        <w:t xml:space="preserve"> </w:t>
      </w:r>
      <w:r w:rsidR="00CE69AC" w:rsidRPr="00F25764">
        <w:rPr>
          <w:bCs/>
          <w:szCs w:val="24"/>
        </w:rPr>
        <w:t>Statistical assumptions were checked</w:t>
      </w:r>
      <w:r w:rsidR="008F3BF5" w:rsidRPr="00F25764">
        <w:rPr>
          <w:bCs/>
          <w:szCs w:val="24"/>
        </w:rPr>
        <w:t xml:space="preserve"> (see supplemental material)</w:t>
      </w:r>
      <w:r w:rsidR="00CE69AC" w:rsidRPr="00F25764">
        <w:rPr>
          <w:bCs/>
          <w:szCs w:val="24"/>
        </w:rPr>
        <w:t xml:space="preserve">. </w:t>
      </w:r>
      <w:r w:rsidR="004204E7" w:rsidRPr="00F25764">
        <w:rPr>
          <w:bCs/>
          <w:szCs w:val="24"/>
        </w:rPr>
        <w:t>Visual inspection of the Schoenfeld residuals again</w:t>
      </w:r>
      <w:r w:rsidR="007D4E6B" w:rsidRPr="00F25764">
        <w:rPr>
          <w:bCs/>
          <w:szCs w:val="24"/>
        </w:rPr>
        <w:t>s</w:t>
      </w:r>
      <w:r w:rsidR="004204E7" w:rsidRPr="00F25764">
        <w:rPr>
          <w:bCs/>
          <w:szCs w:val="24"/>
        </w:rPr>
        <w:t xml:space="preserve">t time indicated that the proportional hazards assumption was met for both gender and age. Visual inspection of deviance residuals revealed </w:t>
      </w:r>
      <w:r w:rsidR="00CA7596" w:rsidRPr="00F25764">
        <w:rPr>
          <w:bCs/>
          <w:szCs w:val="24"/>
        </w:rPr>
        <w:t xml:space="preserve">the </w:t>
      </w:r>
      <w:r w:rsidR="004204E7" w:rsidRPr="00F25764">
        <w:rPr>
          <w:bCs/>
          <w:szCs w:val="24"/>
        </w:rPr>
        <w:t>presence of influential outliers</w:t>
      </w:r>
      <w:r w:rsidR="00CA7596" w:rsidRPr="00F25764">
        <w:rPr>
          <w:bCs/>
          <w:szCs w:val="24"/>
        </w:rPr>
        <w:t>,</w:t>
      </w:r>
      <w:r w:rsidR="004204E7" w:rsidRPr="00F25764">
        <w:rPr>
          <w:bCs/>
          <w:szCs w:val="24"/>
        </w:rPr>
        <w:t xml:space="preserve"> which </w:t>
      </w:r>
      <w:r w:rsidR="00CA7596" w:rsidRPr="00F25764">
        <w:rPr>
          <w:bCs/>
          <w:szCs w:val="24"/>
        </w:rPr>
        <w:t xml:space="preserve">were </w:t>
      </w:r>
      <w:r w:rsidR="004204E7" w:rsidRPr="00F25764">
        <w:rPr>
          <w:bCs/>
          <w:szCs w:val="24"/>
        </w:rPr>
        <w:t xml:space="preserve">handled by using a robust method of Cox regression </w:t>
      </w:r>
      <w:r w:rsidR="00FE5751" w:rsidRPr="00F25764">
        <w:rPr>
          <w:bCs/>
          <w:szCs w:val="24"/>
        </w:rPr>
        <w:t>that modifies the</w:t>
      </w:r>
      <w:r w:rsidR="004204E7" w:rsidRPr="00F25764">
        <w:rPr>
          <w:bCs/>
          <w:szCs w:val="24"/>
        </w:rPr>
        <w:t xml:space="preserve"> partial likelihood estimator to account for this</w:t>
      </w:r>
      <w:r w:rsidR="00FE5751" w:rsidRPr="00F25764">
        <w:rPr>
          <w:bCs/>
          <w:szCs w:val="24"/>
        </w:rPr>
        <w:t xml:space="preserve"> </w:t>
      </w:r>
      <w:r w:rsidR="00FE5751" w:rsidRPr="00F25764">
        <w:rPr>
          <w:bCs/>
          <w:szCs w:val="24"/>
        </w:rPr>
        <w:fldChar w:fldCharType="begin"/>
      </w:r>
      <w:r w:rsidR="00FE5751" w:rsidRPr="00F25764">
        <w:rPr>
          <w:bCs/>
          <w:szCs w:val="24"/>
        </w:rPr>
        <w:instrText xml:space="preserve"> ADDIN EN.CITE &lt;EndNote&gt;&lt;Cite&gt;&lt;Author&gt;Bednarski&lt;/Author&gt;&lt;Year&gt;1993&lt;/Year&gt;&lt;RecNum&gt;1030&lt;/RecNum&gt;&lt;DisplayText&gt;(Bednarski, 1993; Minder &amp;amp; Bednarski, 1996)&lt;/DisplayText&gt;&lt;record&gt;&lt;rec-number&gt;1030&lt;/rec-number&gt;&lt;foreign-keys&gt;&lt;key app="EN" db-id="z29rraaewzfpznedvzjv9fekpwp25d9e055r" timestamp="1630923832"&gt;1030&lt;/key&gt;&lt;/foreign-keys&gt;&lt;ref-type name="Journal Article"&gt;17&lt;/ref-type&gt;&lt;contributors&gt;&lt;authors&gt;&lt;author&gt;Bednarski, Tadeusz&lt;/author&gt;&lt;/authors&gt;&lt;/contributors&gt;&lt;titles&gt;&lt;title&gt;Robust estimation in Cox&amp;apos;s regression model&lt;/title&gt;&lt;secondary-title&gt;Scandinavian Journal of Statistics&lt;/secondary-title&gt;&lt;/titles&gt;&lt;periodical&gt;&lt;full-title&gt;Scandinavian Journal of Statistics&lt;/full-title&gt;&lt;/periodical&gt;&lt;pages&gt;213-225&lt;/pages&gt;&lt;dates&gt;&lt;year&gt;1993&lt;/year&gt;&lt;/dates&gt;&lt;isbn&gt;0303-6898&lt;/isbn&gt;&lt;urls&gt;&lt;/urls&gt;&lt;/record&gt;&lt;/Cite&gt;&lt;Cite&gt;&lt;Author&gt;Minder&lt;/Author&gt;&lt;Year&gt;1996&lt;/Year&gt;&lt;RecNum&gt;1031&lt;/RecNum&gt;&lt;record&gt;&lt;rec-number&gt;1031&lt;/rec-number&gt;&lt;foreign-keys&gt;&lt;key app="EN" db-id="z29rraaewzfpznedvzjv9fekpwp25d9e055r" timestamp="1630923940"&gt;1031&lt;/key&gt;&lt;/foreign-keys&gt;&lt;ref-type name="Journal Article"&gt;17&lt;/ref-type&gt;&lt;contributors&gt;&lt;authors&gt;&lt;author&gt;Minder, Christopher E&lt;/author&gt;&lt;author&gt;Bednarski, Tadeusz&lt;/author&gt;&lt;/authors&gt;&lt;/contributors&gt;&lt;titles&gt;&lt;title&gt;A robust method for proportional hazards regression&lt;/title&gt;&lt;secondary-title&gt;Statistics in Medicine&lt;/secondary-title&gt;&lt;/titles&gt;&lt;periodical&gt;&lt;full-title&gt;Statistics in Medicine&lt;/full-title&gt;&lt;/periodical&gt;&lt;pages&gt;1033-1047&lt;/pages&gt;&lt;volume&gt;15&lt;/volume&gt;&lt;number&gt;10&lt;/number&gt;&lt;dates&gt;&lt;year&gt;1996&lt;/year&gt;&lt;/dates&gt;&lt;isbn&gt;0277-6715&lt;/isbn&gt;&lt;urls&gt;&lt;/urls&gt;&lt;/record&gt;&lt;/Cite&gt;&lt;/EndNote&gt;</w:instrText>
      </w:r>
      <w:r w:rsidR="00FE5751" w:rsidRPr="00F25764">
        <w:rPr>
          <w:bCs/>
          <w:szCs w:val="24"/>
        </w:rPr>
        <w:fldChar w:fldCharType="separate"/>
      </w:r>
      <w:r w:rsidR="00FE5751" w:rsidRPr="00F25764">
        <w:rPr>
          <w:bCs/>
          <w:szCs w:val="24"/>
        </w:rPr>
        <w:t>(Bednarski, 1993; Minder &amp; Bednarski, 1996)</w:t>
      </w:r>
      <w:r w:rsidR="00FE5751" w:rsidRPr="00F25764">
        <w:rPr>
          <w:bCs/>
          <w:szCs w:val="24"/>
        </w:rPr>
        <w:fldChar w:fldCharType="end"/>
      </w:r>
      <w:r w:rsidR="004204E7" w:rsidRPr="00F25764">
        <w:rPr>
          <w:bCs/>
          <w:szCs w:val="24"/>
        </w:rPr>
        <w:t xml:space="preserve">. </w:t>
      </w:r>
    </w:p>
    <w:p w14:paraId="2B4EA651" w14:textId="40CF63F7" w:rsidR="00EC6676" w:rsidRPr="00F25764" w:rsidRDefault="00EC6676" w:rsidP="00F61C0A">
      <w:pPr>
        <w:pStyle w:val="EndNoteBibliography"/>
        <w:spacing w:after="0" w:line="480" w:lineRule="auto"/>
        <w:ind w:firstLine="720"/>
        <w:rPr>
          <w:bCs/>
          <w:szCs w:val="24"/>
        </w:rPr>
      </w:pPr>
      <w:bookmarkStart w:id="15" w:name="_Hlk97541396"/>
      <w:r w:rsidRPr="00F25764">
        <w:rPr>
          <w:bCs/>
          <w:szCs w:val="24"/>
        </w:rPr>
        <w:t xml:space="preserve">Some participants could have gambled on </w:t>
      </w:r>
      <w:r w:rsidRPr="00F25764">
        <w:rPr>
          <w:bCs/>
          <w:i/>
          <w:iCs/>
          <w:szCs w:val="24"/>
        </w:rPr>
        <w:t>Multix</w:t>
      </w:r>
      <w:r w:rsidRPr="00F25764">
        <w:rPr>
          <w:bCs/>
          <w:szCs w:val="24"/>
        </w:rPr>
        <w:t xml:space="preserve"> before study start, thus having earlier </w:t>
      </w:r>
      <w:r w:rsidRPr="00F25764">
        <w:rPr>
          <w:bCs/>
          <w:i/>
          <w:iCs/>
          <w:szCs w:val="24"/>
        </w:rPr>
        <w:t>Multix</w:t>
      </w:r>
      <w:r w:rsidRPr="00F25764">
        <w:rPr>
          <w:bCs/>
          <w:szCs w:val="24"/>
        </w:rPr>
        <w:t xml:space="preserve"> gambling onset.</w:t>
      </w:r>
      <w:r w:rsidR="00426092" w:rsidRPr="00F25764">
        <w:rPr>
          <w:bCs/>
          <w:szCs w:val="24"/>
        </w:rPr>
        <w:t xml:space="preserve"> </w:t>
      </w:r>
      <w:r w:rsidR="00923F55" w:rsidRPr="00F25764">
        <w:rPr>
          <w:bCs/>
          <w:szCs w:val="24"/>
        </w:rPr>
        <w:t>If there were any systematic differences between men and women in this unobserved period then this could conceivably also affect hypothesized gender differences about gambling onset and meeting first loss limit, for example, if men met their first loss limit earlier than women but this pattern emerged during the unobserved period.</w:t>
      </w:r>
      <w:r w:rsidR="000470AD" w:rsidRPr="00F25764">
        <w:rPr>
          <w:bCs/>
          <w:szCs w:val="24"/>
        </w:rPr>
        <w:t xml:space="preserve"> Therefore</w:t>
      </w:r>
      <w:r w:rsidR="00923F55" w:rsidRPr="00F25764">
        <w:rPr>
          <w:bCs/>
          <w:szCs w:val="24"/>
        </w:rPr>
        <w:t>, w</w:t>
      </w:r>
      <w:r w:rsidR="00D43F3D" w:rsidRPr="00F25764">
        <w:rPr>
          <w:bCs/>
          <w:szCs w:val="24"/>
        </w:rPr>
        <w:t>e</w:t>
      </w:r>
      <w:r w:rsidRPr="00F25764">
        <w:rPr>
          <w:bCs/>
          <w:szCs w:val="24"/>
        </w:rPr>
        <w:t xml:space="preserve"> conducted </w:t>
      </w:r>
      <w:r w:rsidR="00D43F3D" w:rsidRPr="00F25764">
        <w:rPr>
          <w:bCs/>
          <w:szCs w:val="24"/>
        </w:rPr>
        <w:t xml:space="preserve">sensitivity analyses </w:t>
      </w:r>
      <w:r w:rsidRPr="00F25764">
        <w:rPr>
          <w:bCs/>
          <w:szCs w:val="24"/>
        </w:rPr>
        <w:t xml:space="preserve">on a sub-sample that had their first gambling </w:t>
      </w:r>
      <w:r w:rsidR="004273E3" w:rsidRPr="00F25764">
        <w:rPr>
          <w:bCs/>
          <w:szCs w:val="24"/>
        </w:rPr>
        <w:t xml:space="preserve">after </w:t>
      </w:r>
      <w:r w:rsidRPr="00F25764">
        <w:rPr>
          <w:bCs/>
          <w:szCs w:val="24"/>
        </w:rPr>
        <w:t>month 12 or later in the study period (</w:t>
      </w:r>
      <w:bookmarkStart w:id="16" w:name="_Hlk98755720"/>
      <w:r w:rsidRPr="00F25764">
        <w:rPr>
          <w:bCs/>
          <w:i/>
          <w:iCs/>
          <w:szCs w:val="24"/>
        </w:rPr>
        <w:t>n</w:t>
      </w:r>
      <w:r w:rsidRPr="00F25764">
        <w:rPr>
          <w:bCs/>
          <w:szCs w:val="24"/>
        </w:rPr>
        <w:t xml:space="preserve"> = 76,182 </w:t>
      </w:r>
      <w:r w:rsidR="00BE25F2">
        <w:rPr>
          <w:bCs/>
          <w:szCs w:val="24"/>
        </w:rPr>
        <w:t>(</w:t>
      </w:r>
      <w:r w:rsidRPr="00F25764">
        <w:rPr>
          <w:bCs/>
          <w:szCs w:val="24"/>
        </w:rPr>
        <w:t>28.9% women</w:t>
      </w:r>
      <w:r w:rsidR="00BE25F2">
        <w:rPr>
          <w:bCs/>
          <w:szCs w:val="24"/>
        </w:rPr>
        <w:t>)</w:t>
      </w:r>
      <w:r w:rsidRPr="00F25764">
        <w:rPr>
          <w:bCs/>
          <w:szCs w:val="24"/>
        </w:rPr>
        <w:t xml:space="preserve">) </w:t>
      </w:r>
      <w:bookmarkEnd w:id="16"/>
      <w:r w:rsidR="002B42D1" w:rsidRPr="00F25764">
        <w:rPr>
          <w:bCs/>
          <w:szCs w:val="24"/>
        </w:rPr>
        <w:t>because</w:t>
      </w:r>
      <w:r w:rsidR="00D43F3D" w:rsidRPr="00F25764">
        <w:rPr>
          <w:bCs/>
          <w:szCs w:val="24"/>
        </w:rPr>
        <w:t xml:space="preserve"> </w:t>
      </w:r>
      <w:r w:rsidR="000470AD" w:rsidRPr="00F25764">
        <w:rPr>
          <w:bCs/>
          <w:szCs w:val="24"/>
        </w:rPr>
        <w:t>this</w:t>
      </w:r>
      <w:r w:rsidR="00D43F3D" w:rsidRPr="00F25764">
        <w:rPr>
          <w:bCs/>
          <w:szCs w:val="24"/>
        </w:rPr>
        <w:t xml:space="preserve"> was assumed to increase the proportion that truly had their </w:t>
      </w:r>
      <w:r w:rsidR="00D43F3D" w:rsidRPr="00F25764">
        <w:rPr>
          <w:bCs/>
          <w:i/>
          <w:iCs/>
          <w:szCs w:val="24"/>
        </w:rPr>
        <w:t xml:space="preserve">Multix </w:t>
      </w:r>
      <w:r w:rsidR="00D43F3D" w:rsidRPr="00F25764">
        <w:rPr>
          <w:bCs/>
          <w:szCs w:val="24"/>
        </w:rPr>
        <w:t xml:space="preserve">gambling onset during the </w:t>
      </w:r>
      <w:r w:rsidR="00D43F3D" w:rsidRPr="00F25764">
        <w:rPr>
          <w:bCs/>
          <w:szCs w:val="24"/>
        </w:rPr>
        <w:lastRenderedPageBreak/>
        <w:t>analy</w:t>
      </w:r>
      <w:r w:rsidR="00923F55" w:rsidRPr="00F25764">
        <w:rPr>
          <w:bCs/>
          <w:szCs w:val="24"/>
        </w:rPr>
        <w:t>s</w:t>
      </w:r>
      <w:r w:rsidR="000470AD" w:rsidRPr="00F25764">
        <w:rPr>
          <w:bCs/>
          <w:szCs w:val="24"/>
        </w:rPr>
        <w:t>i</w:t>
      </w:r>
      <w:r w:rsidR="00923F55" w:rsidRPr="00F25764">
        <w:rPr>
          <w:bCs/>
          <w:szCs w:val="24"/>
        </w:rPr>
        <w:t>s</w:t>
      </w:r>
      <w:r w:rsidR="00D43F3D" w:rsidRPr="00F25764">
        <w:rPr>
          <w:bCs/>
          <w:szCs w:val="24"/>
        </w:rPr>
        <w:t xml:space="preserve"> period. The sensitivity analys</w:t>
      </w:r>
      <w:r w:rsidR="000470AD" w:rsidRPr="00F25764">
        <w:rPr>
          <w:bCs/>
          <w:szCs w:val="24"/>
        </w:rPr>
        <w:t>i</w:t>
      </w:r>
      <w:r w:rsidR="00D43F3D" w:rsidRPr="00F25764">
        <w:rPr>
          <w:bCs/>
          <w:szCs w:val="24"/>
        </w:rPr>
        <w:t>s</w:t>
      </w:r>
      <w:r w:rsidRPr="00F25764">
        <w:rPr>
          <w:bCs/>
          <w:szCs w:val="24"/>
        </w:rPr>
        <w:t xml:space="preserve"> </w:t>
      </w:r>
      <w:r w:rsidR="00515E50" w:rsidRPr="00F25764">
        <w:rPr>
          <w:bCs/>
          <w:szCs w:val="24"/>
        </w:rPr>
        <w:t>included</w:t>
      </w:r>
      <w:r w:rsidRPr="00F25764">
        <w:rPr>
          <w:bCs/>
          <w:szCs w:val="24"/>
        </w:rPr>
        <w:t xml:space="preserve"> </w:t>
      </w:r>
      <w:r w:rsidR="00CA7596" w:rsidRPr="00F25764">
        <w:rPr>
          <w:bCs/>
          <w:szCs w:val="24"/>
        </w:rPr>
        <w:t xml:space="preserve">the </w:t>
      </w:r>
      <w:r w:rsidRPr="00F25764">
        <w:rPr>
          <w:bCs/>
          <w:szCs w:val="24"/>
        </w:rPr>
        <w:t xml:space="preserve">distribution of age at </w:t>
      </w:r>
      <w:r w:rsidRPr="00DD07E5">
        <w:rPr>
          <w:bCs/>
          <w:i/>
          <w:iCs/>
          <w:szCs w:val="24"/>
        </w:rPr>
        <w:t>Multix</w:t>
      </w:r>
      <w:r w:rsidRPr="00F25764">
        <w:rPr>
          <w:bCs/>
          <w:szCs w:val="24"/>
        </w:rPr>
        <w:t xml:space="preserve"> gambling onset, </w:t>
      </w:r>
      <w:r w:rsidR="00CA7596" w:rsidRPr="00F25764">
        <w:rPr>
          <w:bCs/>
          <w:szCs w:val="24"/>
        </w:rPr>
        <w:t xml:space="preserve">the </w:t>
      </w:r>
      <w:r w:rsidRPr="00F25764">
        <w:rPr>
          <w:bCs/>
          <w:szCs w:val="24"/>
        </w:rPr>
        <w:t>Kaplan</w:t>
      </w:r>
      <w:r w:rsidR="00CA7596" w:rsidRPr="00F25764">
        <w:rPr>
          <w:bCs/>
          <w:szCs w:val="24"/>
        </w:rPr>
        <w:t>–</w:t>
      </w:r>
      <w:r w:rsidRPr="00F25764">
        <w:rPr>
          <w:bCs/>
          <w:szCs w:val="24"/>
        </w:rPr>
        <w:t>Meier estimate, and Cox regression</w:t>
      </w:r>
      <w:r w:rsidR="004273E3" w:rsidRPr="00F25764">
        <w:rPr>
          <w:bCs/>
          <w:szCs w:val="24"/>
        </w:rPr>
        <w:t>, as accounted for above</w:t>
      </w:r>
      <w:r w:rsidRPr="00F25764">
        <w:rPr>
          <w:bCs/>
          <w:szCs w:val="24"/>
        </w:rPr>
        <w:t>.</w:t>
      </w:r>
      <w:r w:rsidR="00CB6E19" w:rsidRPr="00F25764">
        <w:rPr>
          <w:bCs/>
          <w:szCs w:val="24"/>
        </w:rPr>
        <w:t xml:space="preserve"> </w:t>
      </w:r>
    </w:p>
    <w:bookmarkEnd w:id="15"/>
    <w:p w14:paraId="0CD89FD5" w14:textId="0DDBA21C" w:rsidR="006C52A5" w:rsidRPr="00F25764" w:rsidRDefault="006C52A5" w:rsidP="00F34D4B">
      <w:pPr>
        <w:pStyle w:val="EndNoteBibliography"/>
        <w:spacing w:after="0" w:line="480" w:lineRule="auto"/>
        <w:ind w:firstLine="720"/>
        <w:rPr>
          <w:b/>
          <w:szCs w:val="24"/>
        </w:rPr>
      </w:pPr>
      <w:r w:rsidRPr="00F25764">
        <w:rPr>
          <w:b/>
          <w:szCs w:val="24"/>
        </w:rPr>
        <w:t>Ethics</w:t>
      </w:r>
    </w:p>
    <w:p w14:paraId="3DE6D1BE" w14:textId="50879992" w:rsidR="008701AF" w:rsidRPr="00F25764" w:rsidRDefault="00CA7596" w:rsidP="00F34D4B">
      <w:pPr>
        <w:pStyle w:val="EndNoteBibliography"/>
        <w:spacing w:after="0" w:line="480" w:lineRule="auto"/>
        <w:ind w:firstLine="720"/>
        <w:rPr>
          <w:bCs/>
          <w:szCs w:val="24"/>
        </w:rPr>
      </w:pPr>
      <w:bookmarkStart w:id="17" w:name="_Hlk86929630"/>
      <w:r w:rsidRPr="00F25764">
        <w:rPr>
          <w:bCs/>
          <w:szCs w:val="24"/>
        </w:rPr>
        <w:t xml:space="preserve">Because </w:t>
      </w:r>
      <w:r w:rsidR="00426443" w:rsidRPr="00F25764">
        <w:rPr>
          <w:bCs/>
          <w:szCs w:val="24"/>
        </w:rPr>
        <w:t>n</w:t>
      </w:r>
      <w:r w:rsidR="00514617" w:rsidRPr="00F25764">
        <w:rPr>
          <w:bCs/>
          <w:szCs w:val="24"/>
        </w:rPr>
        <w:t>o</w:t>
      </w:r>
      <w:r w:rsidR="004815DF" w:rsidRPr="00F25764">
        <w:rPr>
          <w:bCs/>
          <w:szCs w:val="24"/>
        </w:rPr>
        <w:t xml:space="preserve"> personally identifiable information was </w:t>
      </w:r>
      <w:r w:rsidR="000C7C37" w:rsidRPr="00F25764">
        <w:rPr>
          <w:bCs/>
          <w:szCs w:val="24"/>
        </w:rPr>
        <w:t>collected</w:t>
      </w:r>
      <w:r w:rsidR="004815DF" w:rsidRPr="00F25764">
        <w:rPr>
          <w:bCs/>
          <w:szCs w:val="24"/>
        </w:rPr>
        <w:t xml:space="preserve"> </w:t>
      </w:r>
      <w:r w:rsidR="000C7C37" w:rsidRPr="00F25764">
        <w:rPr>
          <w:bCs/>
          <w:szCs w:val="24"/>
        </w:rPr>
        <w:t>by</w:t>
      </w:r>
      <w:r w:rsidR="004815DF" w:rsidRPr="00F25764">
        <w:rPr>
          <w:bCs/>
          <w:szCs w:val="24"/>
        </w:rPr>
        <w:t xml:space="preserve"> the authors</w:t>
      </w:r>
      <w:r w:rsidR="00620321" w:rsidRPr="00F25764">
        <w:rPr>
          <w:bCs/>
          <w:szCs w:val="24"/>
        </w:rPr>
        <w:t>,</w:t>
      </w:r>
      <w:r w:rsidR="000C7C37" w:rsidRPr="00F25764">
        <w:rPr>
          <w:bCs/>
          <w:szCs w:val="24"/>
        </w:rPr>
        <w:t xml:space="preserve"> </w:t>
      </w:r>
      <w:r w:rsidR="007D4E6B" w:rsidRPr="00F25764">
        <w:rPr>
          <w:bCs/>
          <w:szCs w:val="24"/>
        </w:rPr>
        <w:t xml:space="preserve">the study was exempt from </w:t>
      </w:r>
      <w:r w:rsidR="000C7C37" w:rsidRPr="00F25764">
        <w:rPr>
          <w:bCs/>
          <w:szCs w:val="24"/>
        </w:rPr>
        <w:t xml:space="preserve">ethical approval in accordance with </w:t>
      </w:r>
      <w:r w:rsidRPr="00F25764">
        <w:rPr>
          <w:bCs/>
          <w:szCs w:val="24"/>
        </w:rPr>
        <w:t xml:space="preserve">the </w:t>
      </w:r>
      <w:r w:rsidR="000C7C37" w:rsidRPr="00F25764">
        <w:rPr>
          <w:bCs/>
          <w:szCs w:val="24"/>
        </w:rPr>
        <w:t>guidelines of the Norwegian Centre for Research Data</w:t>
      </w:r>
      <w:r w:rsidR="004815DF" w:rsidRPr="00F25764">
        <w:rPr>
          <w:bCs/>
          <w:szCs w:val="24"/>
        </w:rPr>
        <w:t>. To ensure participant anonymity, Norsk Tipping aggregated the data at the monthly level</w:t>
      </w:r>
      <w:r w:rsidRPr="00F25764">
        <w:rPr>
          <w:bCs/>
          <w:szCs w:val="24"/>
        </w:rPr>
        <w:t>,</w:t>
      </w:r>
      <w:r w:rsidR="004815DF" w:rsidRPr="00F25764">
        <w:rPr>
          <w:bCs/>
          <w:szCs w:val="24"/>
        </w:rPr>
        <w:t xml:space="preserve"> and each participant received a constructed identification number</w:t>
      </w:r>
      <w:r w:rsidR="00431078" w:rsidRPr="00F25764">
        <w:rPr>
          <w:bCs/>
          <w:szCs w:val="24"/>
        </w:rPr>
        <w:t>.</w:t>
      </w:r>
      <w:r w:rsidR="00A10CAE" w:rsidRPr="00F25764">
        <w:rPr>
          <w:bCs/>
          <w:szCs w:val="24"/>
        </w:rPr>
        <w:t xml:space="preserve"> </w:t>
      </w:r>
    </w:p>
    <w:bookmarkEnd w:id="17"/>
    <w:p w14:paraId="7E51B80E" w14:textId="361FE536" w:rsidR="001D06A7" w:rsidRPr="00F25764" w:rsidRDefault="001D06A7" w:rsidP="00F61C0A">
      <w:pPr>
        <w:spacing w:after="0" w:line="480" w:lineRule="auto"/>
        <w:ind w:firstLine="720"/>
        <w:jc w:val="center"/>
        <w:rPr>
          <w:b/>
          <w:bCs/>
          <w:lang w:val="en-US"/>
        </w:rPr>
      </w:pPr>
      <w:r w:rsidRPr="00F25764">
        <w:rPr>
          <w:b/>
          <w:bCs/>
          <w:lang w:val="en-US"/>
        </w:rPr>
        <w:t>Results</w:t>
      </w:r>
    </w:p>
    <w:p w14:paraId="3959EE2D" w14:textId="63B57FDD" w:rsidR="002817B9" w:rsidRPr="00F25764" w:rsidRDefault="00CA58E0" w:rsidP="00F61C0A">
      <w:pPr>
        <w:spacing w:after="0" w:line="480" w:lineRule="auto"/>
        <w:ind w:firstLine="720"/>
        <w:rPr>
          <w:lang w:val="en-US"/>
        </w:rPr>
      </w:pPr>
      <w:r w:rsidRPr="00F25764">
        <w:rPr>
          <w:lang w:val="en-US"/>
        </w:rPr>
        <w:t xml:space="preserve">Within the entire sample, </w:t>
      </w:r>
      <w:r w:rsidR="00110BE6" w:rsidRPr="00F25764">
        <w:rPr>
          <w:lang w:val="en-US"/>
        </w:rPr>
        <w:t>30</w:t>
      </w:r>
      <w:r w:rsidRPr="00F25764">
        <w:rPr>
          <w:lang w:val="en-US"/>
        </w:rPr>
        <w:t xml:space="preserve">% of participants had met at least one monthly loss limit during the study period. </w:t>
      </w:r>
      <w:r w:rsidR="000759D3" w:rsidRPr="00F25764">
        <w:rPr>
          <w:lang w:val="en-US"/>
        </w:rPr>
        <w:t xml:space="preserve">The median number of active months on </w:t>
      </w:r>
      <w:r w:rsidR="00B87DF8" w:rsidRPr="00F25764">
        <w:rPr>
          <w:i/>
          <w:iCs/>
          <w:lang w:val="en-US"/>
        </w:rPr>
        <w:t>Multix</w:t>
      </w:r>
      <w:r w:rsidR="000759D3" w:rsidRPr="00F25764">
        <w:rPr>
          <w:lang w:val="en-US"/>
        </w:rPr>
        <w:t xml:space="preserve"> during </w:t>
      </w:r>
      <w:r w:rsidR="007D4E6B" w:rsidRPr="00F25764">
        <w:rPr>
          <w:lang w:val="en-US"/>
        </w:rPr>
        <w:t xml:space="preserve">the </w:t>
      </w:r>
      <w:r w:rsidR="000759D3" w:rsidRPr="00F25764">
        <w:rPr>
          <w:lang w:val="en-US"/>
        </w:rPr>
        <w:t xml:space="preserve">study period was 6, with </w:t>
      </w:r>
      <w:r w:rsidR="00CA7596" w:rsidRPr="00F25764">
        <w:rPr>
          <w:lang w:val="en-US"/>
        </w:rPr>
        <w:t xml:space="preserve">an </w:t>
      </w:r>
      <w:r w:rsidR="000759D3" w:rsidRPr="00F25764">
        <w:rPr>
          <w:lang w:val="en-US"/>
        </w:rPr>
        <w:t xml:space="preserve">interquartile range from 2 to 27 months. </w:t>
      </w:r>
      <w:r w:rsidR="001D06A7" w:rsidRPr="00F25764">
        <w:rPr>
          <w:lang w:val="en-US"/>
        </w:rPr>
        <w:t xml:space="preserve">Participant characteristics </w:t>
      </w:r>
      <w:r w:rsidR="003F2CFF" w:rsidRPr="00F25764">
        <w:rPr>
          <w:lang w:val="en-US"/>
        </w:rPr>
        <w:t xml:space="preserve">are </w:t>
      </w:r>
      <w:r w:rsidR="001D06A7" w:rsidRPr="00F25764">
        <w:rPr>
          <w:lang w:val="en-US"/>
        </w:rPr>
        <w:t>presented</w:t>
      </w:r>
      <w:r w:rsidR="00C9363F" w:rsidRPr="00F25764">
        <w:rPr>
          <w:lang w:val="en-US"/>
        </w:rPr>
        <w:t xml:space="preserve"> broken down </w:t>
      </w:r>
      <w:r w:rsidR="003F2CFF" w:rsidRPr="00F25764">
        <w:rPr>
          <w:lang w:val="en-US"/>
        </w:rPr>
        <w:t>by gender</w:t>
      </w:r>
      <w:r w:rsidR="001D06A7" w:rsidRPr="00F25764">
        <w:rPr>
          <w:lang w:val="en-US"/>
        </w:rPr>
        <w:t xml:space="preserve"> in </w:t>
      </w:r>
      <w:r w:rsidR="00CA7596" w:rsidRPr="00F25764">
        <w:rPr>
          <w:lang w:val="en-US"/>
        </w:rPr>
        <w:t>T</w:t>
      </w:r>
      <w:r w:rsidR="001D06A7" w:rsidRPr="00F25764">
        <w:rPr>
          <w:lang w:val="en-US"/>
        </w:rPr>
        <w:t>able 1.</w:t>
      </w:r>
      <w:r w:rsidRPr="00F25764">
        <w:rPr>
          <w:lang w:val="en-US"/>
        </w:rPr>
        <w:t xml:space="preserve"> </w:t>
      </w:r>
      <w:r w:rsidR="000B5A7A" w:rsidRPr="00F25764">
        <w:rPr>
          <w:lang w:val="en-US"/>
        </w:rPr>
        <w:t xml:space="preserve">In relation to </w:t>
      </w:r>
      <w:r w:rsidR="002817B9" w:rsidRPr="00F25764">
        <w:rPr>
          <w:lang w:val="en-US"/>
        </w:rPr>
        <w:t xml:space="preserve">the first </w:t>
      </w:r>
      <w:r w:rsidR="000B5A7A" w:rsidRPr="00F25764">
        <w:rPr>
          <w:lang w:val="en-US"/>
        </w:rPr>
        <w:t xml:space="preserve">hypothesis, the </w:t>
      </w:r>
      <w:r w:rsidR="000A5E62" w:rsidRPr="00F25764">
        <w:rPr>
          <w:lang w:val="en-US"/>
        </w:rPr>
        <w:t xml:space="preserve">results </w:t>
      </w:r>
      <w:r w:rsidR="00851AAA" w:rsidRPr="00F25764">
        <w:rPr>
          <w:lang w:val="en-US"/>
        </w:rPr>
        <w:t>show</w:t>
      </w:r>
      <w:r w:rsidR="004273E3" w:rsidRPr="00F25764">
        <w:rPr>
          <w:lang w:val="en-US"/>
        </w:rPr>
        <w:t>ed</w:t>
      </w:r>
      <w:r w:rsidR="00851AAA" w:rsidRPr="00F25764">
        <w:rPr>
          <w:lang w:val="en-US"/>
        </w:rPr>
        <w:t xml:space="preserve"> </w:t>
      </w:r>
      <w:r w:rsidR="000A5E62" w:rsidRPr="00F25764">
        <w:rPr>
          <w:lang w:val="en-US"/>
        </w:rPr>
        <w:t xml:space="preserve">that women </w:t>
      </w:r>
      <w:r w:rsidR="006273B8" w:rsidRPr="00F25764">
        <w:rPr>
          <w:lang w:val="en-US"/>
        </w:rPr>
        <w:t xml:space="preserve">playing </w:t>
      </w:r>
      <w:r w:rsidR="00B87DF8" w:rsidRPr="00F25764">
        <w:rPr>
          <w:i/>
          <w:iCs/>
          <w:lang w:val="en-US"/>
        </w:rPr>
        <w:t>Multix</w:t>
      </w:r>
      <w:r w:rsidR="000A5E62" w:rsidRPr="00F25764">
        <w:rPr>
          <w:lang w:val="en-US"/>
        </w:rPr>
        <w:t xml:space="preserve"> </w:t>
      </w:r>
      <w:r w:rsidR="006D6962" w:rsidRPr="00F25764">
        <w:rPr>
          <w:lang w:val="en-US"/>
        </w:rPr>
        <w:t xml:space="preserve">were </w:t>
      </w:r>
      <w:r w:rsidR="000A5E62" w:rsidRPr="00F25764">
        <w:rPr>
          <w:lang w:val="en-US"/>
        </w:rPr>
        <w:t xml:space="preserve">older than men </w:t>
      </w:r>
      <w:r w:rsidR="000D0CE8" w:rsidRPr="00F25764">
        <w:rPr>
          <w:lang w:val="en-US"/>
        </w:rPr>
        <w:t xml:space="preserve">by a </w:t>
      </w:r>
      <w:r w:rsidR="008C51DB" w:rsidRPr="00F25764">
        <w:rPr>
          <w:lang w:val="en-US"/>
        </w:rPr>
        <w:t>mean</w:t>
      </w:r>
      <w:r w:rsidR="008C07D4" w:rsidRPr="00F25764">
        <w:rPr>
          <w:lang w:val="en-US"/>
        </w:rPr>
        <w:t xml:space="preserve"> age difference of </w:t>
      </w:r>
      <w:r w:rsidR="008C51DB" w:rsidRPr="00F25764">
        <w:rPr>
          <w:lang w:val="en-US"/>
        </w:rPr>
        <w:t>6</w:t>
      </w:r>
      <w:r w:rsidR="008C07D4" w:rsidRPr="00F25764">
        <w:rPr>
          <w:lang w:val="en-US"/>
        </w:rPr>
        <w:t xml:space="preserve"> years </w:t>
      </w:r>
      <w:r w:rsidR="00D27001" w:rsidRPr="00F25764">
        <w:rPr>
          <w:lang w:val="en-US"/>
        </w:rPr>
        <w:t>when they</w:t>
      </w:r>
      <w:r w:rsidR="000A5E62" w:rsidRPr="00F25764">
        <w:rPr>
          <w:lang w:val="en-US"/>
        </w:rPr>
        <w:t xml:space="preserve"> gambl</w:t>
      </w:r>
      <w:r w:rsidR="007D4E6B" w:rsidRPr="00F25764">
        <w:rPr>
          <w:lang w:val="en-US"/>
        </w:rPr>
        <w:t>ed</w:t>
      </w:r>
      <w:r w:rsidR="000A5E62" w:rsidRPr="00F25764">
        <w:rPr>
          <w:lang w:val="en-US"/>
        </w:rPr>
        <w:t xml:space="preserve"> at </w:t>
      </w:r>
      <w:r w:rsidR="00B87DF8" w:rsidRPr="00F25764">
        <w:rPr>
          <w:i/>
          <w:iCs/>
          <w:lang w:val="en-US"/>
        </w:rPr>
        <w:t>Multix</w:t>
      </w:r>
      <w:r w:rsidR="000A5E62" w:rsidRPr="00F25764">
        <w:rPr>
          <w:lang w:val="en-US"/>
        </w:rPr>
        <w:t xml:space="preserve"> for the first time (during the study period). </w:t>
      </w:r>
      <w:r w:rsidR="000759D3" w:rsidRPr="00F25764">
        <w:rPr>
          <w:lang w:val="en-US"/>
        </w:rPr>
        <w:t>Examination by age category show</w:t>
      </w:r>
      <w:r w:rsidR="004273E3" w:rsidRPr="00F25764">
        <w:rPr>
          <w:lang w:val="en-US"/>
        </w:rPr>
        <w:t>ed</w:t>
      </w:r>
      <w:r w:rsidR="000759D3" w:rsidRPr="00F25764">
        <w:rPr>
          <w:lang w:val="en-US"/>
        </w:rPr>
        <w:t xml:space="preserve"> </w:t>
      </w:r>
      <w:r w:rsidR="008C07D4" w:rsidRPr="00F25764">
        <w:rPr>
          <w:lang w:val="en-US"/>
        </w:rPr>
        <w:t xml:space="preserve">that </w:t>
      </w:r>
      <w:r w:rsidR="00111323" w:rsidRPr="00F25764">
        <w:rPr>
          <w:lang w:val="en-US"/>
        </w:rPr>
        <w:t>the largest differences in percentages between men and women</w:t>
      </w:r>
      <w:r w:rsidR="008C07D4" w:rsidRPr="00F25764">
        <w:rPr>
          <w:lang w:val="en-US"/>
        </w:rPr>
        <w:t xml:space="preserve"> </w:t>
      </w:r>
      <w:r w:rsidR="00BE25F2">
        <w:rPr>
          <w:lang w:val="en-US"/>
        </w:rPr>
        <w:t>were</w:t>
      </w:r>
      <w:r w:rsidR="00BE25F2" w:rsidRPr="00F25764">
        <w:rPr>
          <w:lang w:val="en-US"/>
        </w:rPr>
        <w:t xml:space="preserve"> </w:t>
      </w:r>
      <w:r w:rsidR="00111323" w:rsidRPr="00F25764">
        <w:rPr>
          <w:lang w:val="en-US"/>
        </w:rPr>
        <w:t xml:space="preserve">in the 18–29 years category. </w:t>
      </w:r>
      <w:r w:rsidR="008A31E6" w:rsidRPr="00F25764">
        <w:rPr>
          <w:lang w:val="en-US"/>
        </w:rPr>
        <w:t xml:space="preserve">Table 2 presents </w:t>
      </w:r>
      <w:r w:rsidR="00851AAA" w:rsidRPr="00F25764">
        <w:rPr>
          <w:lang w:val="en-US"/>
        </w:rPr>
        <w:t>gambling behavior</w:t>
      </w:r>
      <w:r w:rsidR="008A31E6" w:rsidRPr="00F25764">
        <w:rPr>
          <w:lang w:val="en-US"/>
        </w:rPr>
        <w:t xml:space="preserve"> </w:t>
      </w:r>
      <w:r w:rsidR="00907B56" w:rsidRPr="00F25764">
        <w:rPr>
          <w:lang w:val="en-US"/>
        </w:rPr>
        <w:t xml:space="preserve">among those </w:t>
      </w:r>
      <w:r w:rsidR="00C9363F" w:rsidRPr="00F25764">
        <w:rPr>
          <w:lang w:val="en-US"/>
        </w:rPr>
        <w:t>who</w:t>
      </w:r>
      <w:r w:rsidR="00907B56" w:rsidRPr="00F25764">
        <w:rPr>
          <w:lang w:val="en-US"/>
        </w:rPr>
        <w:t xml:space="preserve"> ha</w:t>
      </w:r>
      <w:r w:rsidR="004273E3" w:rsidRPr="00F25764">
        <w:rPr>
          <w:lang w:val="en-US"/>
        </w:rPr>
        <w:t>d</w:t>
      </w:r>
      <w:r w:rsidR="00907B56" w:rsidRPr="00F25764">
        <w:rPr>
          <w:lang w:val="en-US"/>
        </w:rPr>
        <w:t xml:space="preserve"> met at least one monthly loss limit</w:t>
      </w:r>
      <w:r w:rsidR="00851AAA" w:rsidRPr="00F25764">
        <w:rPr>
          <w:lang w:val="en-US"/>
        </w:rPr>
        <w:t xml:space="preserve"> </w:t>
      </w:r>
      <w:r w:rsidR="00FF3B5D" w:rsidRPr="00F25764">
        <w:rPr>
          <w:lang w:val="en-US"/>
        </w:rPr>
        <w:t xml:space="preserve">broken down </w:t>
      </w:r>
      <w:r w:rsidR="00851AAA" w:rsidRPr="00F25764">
        <w:rPr>
          <w:lang w:val="en-US"/>
        </w:rPr>
        <w:t>by gender</w:t>
      </w:r>
      <w:r w:rsidR="008A31E6" w:rsidRPr="00F25764">
        <w:rPr>
          <w:lang w:val="en-US"/>
        </w:rPr>
        <w:t xml:space="preserve">. </w:t>
      </w:r>
      <w:r w:rsidR="00111323" w:rsidRPr="00F25764">
        <w:rPr>
          <w:lang w:val="en-US"/>
        </w:rPr>
        <w:t>The results show</w:t>
      </w:r>
      <w:r w:rsidR="004273E3" w:rsidRPr="00F25764">
        <w:rPr>
          <w:lang w:val="en-US"/>
        </w:rPr>
        <w:t>ed</w:t>
      </w:r>
      <w:r w:rsidR="00111323" w:rsidRPr="00F25764">
        <w:rPr>
          <w:lang w:val="en-US"/>
        </w:rPr>
        <w:t xml:space="preserve"> small </w:t>
      </w:r>
      <w:r w:rsidR="007D4E6B" w:rsidRPr="00F25764">
        <w:rPr>
          <w:lang w:val="en-US"/>
        </w:rPr>
        <w:t xml:space="preserve">effect size </w:t>
      </w:r>
      <w:r w:rsidR="00111323" w:rsidRPr="00F25764">
        <w:rPr>
          <w:lang w:val="en-US"/>
        </w:rPr>
        <w:t xml:space="preserve">differences </w:t>
      </w:r>
      <w:r w:rsidR="00D4551E" w:rsidRPr="00F25764">
        <w:rPr>
          <w:lang w:val="en-US"/>
        </w:rPr>
        <w:t>in gambling behavior</w:t>
      </w:r>
      <w:r w:rsidR="00111323" w:rsidRPr="00F25764">
        <w:rPr>
          <w:lang w:val="en-US"/>
        </w:rPr>
        <w:t xml:space="preserve"> </w:t>
      </w:r>
      <w:r w:rsidR="008C07D4" w:rsidRPr="00F25764">
        <w:rPr>
          <w:lang w:val="en-US"/>
        </w:rPr>
        <w:t xml:space="preserve">between men and women </w:t>
      </w:r>
      <w:r w:rsidR="007D4E6B" w:rsidRPr="00F25764">
        <w:rPr>
          <w:lang w:val="en-US"/>
        </w:rPr>
        <w:t>who</w:t>
      </w:r>
      <w:r w:rsidR="004A02E3" w:rsidRPr="00F25764">
        <w:rPr>
          <w:lang w:val="en-US"/>
        </w:rPr>
        <w:t xml:space="preserve"> </w:t>
      </w:r>
      <w:r w:rsidR="00CA7596" w:rsidRPr="00F25764">
        <w:rPr>
          <w:lang w:val="en-US"/>
        </w:rPr>
        <w:t xml:space="preserve">had </w:t>
      </w:r>
      <w:r w:rsidR="004A02E3" w:rsidRPr="00F25764">
        <w:rPr>
          <w:lang w:val="en-US"/>
        </w:rPr>
        <w:t xml:space="preserve">reached a monthly loss limit </w:t>
      </w:r>
      <w:r w:rsidR="008C07D4" w:rsidRPr="00F25764">
        <w:rPr>
          <w:lang w:val="en-US"/>
        </w:rPr>
        <w:t xml:space="preserve">in gambling behavior. This </w:t>
      </w:r>
      <w:r w:rsidR="00682FBD" w:rsidRPr="00F25764">
        <w:rPr>
          <w:lang w:val="en-US"/>
        </w:rPr>
        <w:t xml:space="preserve">also </w:t>
      </w:r>
      <w:r w:rsidR="008C07D4" w:rsidRPr="00F25764">
        <w:rPr>
          <w:lang w:val="en-US"/>
        </w:rPr>
        <w:t>include</w:t>
      </w:r>
      <w:r w:rsidR="00CA7596" w:rsidRPr="00F25764">
        <w:rPr>
          <w:lang w:val="en-US"/>
        </w:rPr>
        <w:t>d</w:t>
      </w:r>
      <w:r w:rsidR="008C07D4" w:rsidRPr="00F25764">
        <w:rPr>
          <w:lang w:val="en-US"/>
        </w:rPr>
        <w:t xml:space="preserve"> time to </w:t>
      </w:r>
      <w:r w:rsidR="004273E3" w:rsidRPr="00F25764">
        <w:rPr>
          <w:lang w:val="en-US"/>
        </w:rPr>
        <w:t xml:space="preserve">when </w:t>
      </w:r>
      <w:r w:rsidR="00BE52C1" w:rsidRPr="00F25764">
        <w:rPr>
          <w:lang w:val="en-US"/>
        </w:rPr>
        <w:t xml:space="preserve">the </w:t>
      </w:r>
      <w:r w:rsidR="008C07D4" w:rsidRPr="00F25764">
        <w:rPr>
          <w:lang w:val="en-US"/>
        </w:rPr>
        <w:t>loss limit was met</w:t>
      </w:r>
      <w:r w:rsidR="0009291F" w:rsidRPr="00F25764">
        <w:rPr>
          <w:lang w:val="en-US"/>
        </w:rPr>
        <w:t>.</w:t>
      </w:r>
      <w:r w:rsidR="0042511D" w:rsidRPr="00F25764">
        <w:rPr>
          <w:lang w:val="en-US"/>
        </w:rPr>
        <w:t xml:space="preserve"> H</w:t>
      </w:r>
      <w:r w:rsidR="008C07D4" w:rsidRPr="00F25764">
        <w:rPr>
          <w:lang w:val="en-US"/>
        </w:rPr>
        <w:t>owever</w:t>
      </w:r>
      <w:r w:rsidR="00FF3B5D" w:rsidRPr="00F25764">
        <w:rPr>
          <w:lang w:val="en-US"/>
        </w:rPr>
        <w:t>,</w:t>
      </w:r>
      <w:r w:rsidR="0077790F" w:rsidRPr="00F25764">
        <w:rPr>
          <w:lang w:val="en-US"/>
        </w:rPr>
        <w:t xml:space="preserve"> this measure </w:t>
      </w:r>
      <w:r w:rsidR="00FF3B5D" w:rsidRPr="00F25764">
        <w:rPr>
          <w:lang w:val="en-US"/>
        </w:rPr>
        <w:t>was</w:t>
      </w:r>
      <w:r w:rsidR="0077790F" w:rsidRPr="00F25764">
        <w:rPr>
          <w:lang w:val="en-US"/>
        </w:rPr>
        <w:t xml:space="preserve"> not taken as a test of the second hypothesis </w:t>
      </w:r>
      <w:r w:rsidR="00CA7596" w:rsidRPr="00F25764">
        <w:rPr>
          <w:lang w:val="en-US"/>
        </w:rPr>
        <w:t xml:space="preserve">because </w:t>
      </w:r>
      <w:r w:rsidR="000D0CE8" w:rsidRPr="00F25764">
        <w:rPr>
          <w:lang w:val="en-US"/>
        </w:rPr>
        <w:t>median or mean measures</w:t>
      </w:r>
      <w:r w:rsidR="0077790F" w:rsidRPr="00F25764">
        <w:rPr>
          <w:lang w:val="en-US"/>
        </w:rPr>
        <w:t xml:space="preserve"> do not </w:t>
      </w:r>
      <w:r w:rsidR="004A02E3" w:rsidRPr="00F25764">
        <w:rPr>
          <w:lang w:val="en-US"/>
        </w:rPr>
        <w:t>consider</w:t>
      </w:r>
      <w:r w:rsidR="000D0CE8" w:rsidRPr="00F25764">
        <w:rPr>
          <w:lang w:val="en-US"/>
        </w:rPr>
        <w:t xml:space="preserve"> rates of people </w:t>
      </w:r>
      <w:r w:rsidR="00CA7596" w:rsidRPr="00F25764">
        <w:rPr>
          <w:lang w:val="en-US"/>
        </w:rPr>
        <w:t xml:space="preserve">who </w:t>
      </w:r>
      <w:r w:rsidR="000D0CE8" w:rsidRPr="00F25764">
        <w:rPr>
          <w:lang w:val="en-US"/>
        </w:rPr>
        <w:t>stop gambling before study end and/or reaching loss limit</w:t>
      </w:r>
      <w:r w:rsidR="000D7695" w:rsidRPr="00F25764">
        <w:rPr>
          <w:lang w:val="en-US"/>
        </w:rPr>
        <w:t>.</w:t>
      </w:r>
    </w:p>
    <w:p w14:paraId="3C6B719C" w14:textId="38FDEE81" w:rsidR="003F2CFF" w:rsidRPr="00F25764" w:rsidRDefault="002817B9" w:rsidP="00F61C0A">
      <w:pPr>
        <w:spacing w:after="0" w:line="480" w:lineRule="auto"/>
        <w:ind w:firstLine="720"/>
        <w:rPr>
          <w:lang w:val="en-US"/>
        </w:rPr>
      </w:pPr>
      <w:r w:rsidRPr="00F25764">
        <w:rPr>
          <w:lang w:val="en-US"/>
        </w:rPr>
        <w:t>In relation to the second hypothesis, the t</w:t>
      </w:r>
      <w:r w:rsidR="00907B56" w:rsidRPr="00F25764">
        <w:rPr>
          <w:lang w:val="en-US"/>
        </w:rPr>
        <w:t xml:space="preserve">ime </w:t>
      </w:r>
      <w:r w:rsidR="00E21D63" w:rsidRPr="00F25764">
        <w:rPr>
          <w:lang w:val="en-US"/>
        </w:rPr>
        <w:t>to</w:t>
      </w:r>
      <w:r w:rsidR="00907B56" w:rsidRPr="00F25764">
        <w:rPr>
          <w:lang w:val="en-US"/>
        </w:rPr>
        <w:t xml:space="preserve"> </w:t>
      </w:r>
      <w:r w:rsidR="00751E0A" w:rsidRPr="00F25764">
        <w:rPr>
          <w:lang w:val="en-US"/>
        </w:rPr>
        <w:t xml:space="preserve">first monthly </w:t>
      </w:r>
      <w:r w:rsidR="00907B56" w:rsidRPr="00F25764">
        <w:rPr>
          <w:lang w:val="en-US"/>
        </w:rPr>
        <w:t>loss limit</w:t>
      </w:r>
      <w:r w:rsidRPr="00F25764">
        <w:rPr>
          <w:lang w:val="en-US"/>
        </w:rPr>
        <w:t xml:space="preserve"> reached</w:t>
      </w:r>
      <w:r w:rsidR="00907B56" w:rsidRPr="00F25764">
        <w:rPr>
          <w:lang w:val="en-US"/>
        </w:rPr>
        <w:t xml:space="preserve"> was examined with </w:t>
      </w:r>
      <w:r w:rsidR="00AA014B" w:rsidRPr="00F25764">
        <w:rPr>
          <w:lang w:val="en-US"/>
        </w:rPr>
        <w:t xml:space="preserve">the </w:t>
      </w:r>
      <w:r w:rsidR="003F2CFF" w:rsidRPr="00F25764">
        <w:rPr>
          <w:lang w:val="en-US"/>
        </w:rPr>
        <w:t>Kaplan</w:t>
      </w:r>
      <w:r w:rsidR="00CA7596" w:rsidRPr="00F25764">
        <w:rPr>
          <w:lang w:val="en-US"/>
        </w:rPr>
        <w:t>–</w:t>
      </w:r>
      <w:r w:rsidR="003F2CFF" w:rsidRPr="00F25764">
        <w:rPr>
          <w:lang w:val="en-US"/>
        </w:rPr>
        <w:t xml:space="preserve">Meier survival </w:t>
      </w:r>
      <w:r w:rsidR="00814C43" w:rsidRPr="00F25764">
        <w:rPr>
          <w:lang w:val="en-US"/>
        </w:rPr>
        <w:t>estimate</w:t>
      </w:r>
      <w:r w:rsidR="00BE52C1" w:rsidRPr="00F25764">
        <w:rPr>
          <w:lang w:val="en-US"/>
        </w:rPr>
        <w:t xml:space="preserve"> (</w:t>
      </w:r>
      <w:r w:rsidR="00CA7596" w:rsidRPr="00F25764">
        <w:rPr>
          <w:lang w:val="en-US"/>
        </w:rPr>
        <w:t>F</w:t>
      </w:r>
      <w:r w:rsidR="00907B56" w:rsidRPr="00F25764">
        <w:rPr>
          <w:lang w:val="en-US"/>
        </w:rPr>
        <w:t>igure 1</w:t>
      </w:r>
      <w:r w:rsidR="00BE52C1" w:rsidRPr="00F25764">
        <w:rPr>
          <w:lang w:val="en-US"/>
        </w:rPr>
        <w:t>)</w:t>
      </w:r>
      <w:r w:rsidR="00C9363F" w:rsidRPr="00F25764">
        <w:rPr>
          <w:lang w:val="en-US"/>
        </w:rPr>
        <w:t xml:space="preserve">. The </w:t>
      </w:r>
      <w:r w:rsidR="00164C4E" w:rsidRPr="00F25764">
        <w:rPr>
          <w:lang w:val="en-US"/>
        </w:rPr>
        <w:t>results</w:t>
      </w:r>
      <w:r w:rsidR="00E21D63" w:rsidRPr="00F25764">
        <w:rPr>
          <w:lang w:val="en-US"/>
        </w:rPr>
        <w:t xml:space="preserve"> </w:t>
      </w:r>
      <w:r w:rsidR="00722E9C" w:rsidRPr="00F25764">
        <w:rPr>
          <w:lang w:val="en-US"/>
        </w:rPr>
        <w:t>show</w:t>
      </w:r>
      <w:r w:rsidR="004273E3" w:rsidRPr="00F25764">
        <w:rPr>
          <w:lang w:val="en-US"/>
        </w:rPr>
        <w:t>ed</w:t>
      </w:r>
      <w:r w:rsidR="00722E9C" w:rsidRPr="00F25764">
        <w:rPr>
          <w:lang w:val="en-US"/>
        </w:rPr>
        <w:t xml:space="preserve"> </w:t>
      </w:r>
      <w:r w:rsidR="00E21D63" w:rsidRPr="00F25764">
        <w:rPr>
          <w:lang w:val="en-US"/>
        </w:rPr>
        <w:t>that the probability of having exceeded at least one loss limit increase</w:t>
      </w:r>
      <w:r w:rsidR="004273E3" w:rsidRPr="00F25764">
        <w:rPr>
          <w:lang w:val="en-US"/>
        </w:rPr>
        <w:t>d</w:t>
      </w:r>
      <w:r w:rsidR="00E21D63" w:rsidRPr="00F25764">
        <w:rPr>
          <w:lang w:val="en-US"/>
        </w:rPr>
        <w:t xml:space="preserve"> </w:t>
      </w:r>
      <w:r w:rsidR="00CA7596" w:rsidRPr="00F25764">
        <w:rPr>
          <w:lang w:val="en-US"/>
        </w:rPr>
        <w:t xml:space="preserve">with </w:t>
      </w:r>
      <w:r w:rsidR="00751E0A" w:rsidRPr="00F25764">
        <w:rPr>
          <w:lang w:val="en-US"/>
        </w:rPr>
        <w:t xml:space="preserve">participants’ </w:t>
      </w:r>
      <w:r w:rsidR="00E21D63" w:rsidRPr="00F25764">
        <w:rPr>
          <w:lang w:val="en-US"/>
        </w:rPr>
        <w:t xml:space="preserve">time in </w:t>
      </w:r>
      <w:r w:rsidR="00CA7596" w:rsidRPr="00F25764">
        <w:rPr>
          <w:lang w:val="en-US"/>
        </w:rPr>
        <w:t xml:space="preserve">the </w:t>
      </w:r>
      <w:r w:rsidR="00E21D63" w:rsidRPr="00F25764">
        <w:rPr>
          <w:lang w:val="en-US"/>
        </w:rPr>
        <w:lastRenderedPageBreak/>
        <w:t>study</w:t>
      </w:r>
      <w:r w:rsidR="00751E0A" w:rsidRPr="00F25764">
        <w:rPr>
          <w:lang w:val="en-US"/>
        </w:rPr>
        <w:t xml:space="preserve">. </w:t>
      </w:r>
      <w:r w:rsidR="00722E9C" w:rsidRPr="00F25764">
        <w:rPr>
          <w:lang w:val="en-US"/>
        </w:rPr>
        <w:t xml:space="preserve">The </w:t>
      </w:r>
      <w:r w:rsidR="00D05975" w:rsidRPr="00F25764">
        <w:rPr>
          <w:lang w:val="en-US"/>
        </w:rPr>
        <w:t>median survival time</w:t>
      </w:r>
      <w:r w:rsidR="00722E9C" w:rsidRPr="00F25764">
        <w:rPr>
          <w:lang w:val="en-US"/>
        </w:rPr>
        <w:t xml:space="preserve"> </w:t>
      </w:r>
      <w:r w:rsidR="004273E3" w:rsidRPr="00F25764">
        <w:rPr>
          <w:lang w:val="en-US"/>
        </w:rPr>
        <w:t>was</w:t>
      </w:r>
      <w:r w:rsidR="00722E9C" w:rsidRPr="00F25764">
        <w:rPr>
          <w:lang w:val="en-US"/>
        </w:rPr>
        <w:t xml:space="preserve"> </w:t>
      </w:r>
      <w:r w:rsidRPr="00F25764">
        <w:rPr>
          <w:lang w:val="en-US"/>
        </w:rPr>
        <w:t xml:space="preserve">55 </w:t>
      </w:r>
      <w:r w:rsidR="00722E9C" w:rsidRPr="00F25764">
        <w:rPr>
          <w:lang w:val="en-US"/>
        </w:rPr>
        <w:t>months (</w:t>
      </w:r>
      <w:r w:rsidR="00722E9C" w:rsidRPr="00F25764">
        <w:rPr>
          <w:i/>
          <w:iCs/>
          <w:lang w:val="en-US"/>
        </w:rPr>
        <w:t>95%</w:t>
      </w:r>
      <w:r w:rsidR="00C9528B" w:rsidRPr="00F25764">
        <w:rPr>
          <w:i/>
          <w:iCs/>
          <w:lang w:val="en-US"/>
        </w:rPr>
        <w:t xml:space="preserve"> </w:t>
      </w:r>
      <w:r w:rsidR="00722E9C" w:rsidRPr="00F25764">
        <w:rPr>
          <w:i/>
          <w:iCs/>
          <w:lang w:val="en-US"/>
        </w:rPr>
        <w:t>CI</w:t>
      </w:r>
      <w:r w:rsidR="00722E9C" w:rsidRPr="00F25764">
        <w:rPr>
          <w:lang w:val="en-US"/>
        </w:rPr>
        <w:t xml:space="preserve"> [5</w:t>
      </w:r>
      <w:r w:rsidRPr="00F25764">
        <w:rPr>
          <w:lang w:val="en-US"/>
        </w:rPr>
        <w:t>4</w:t>
      </w:r>
      <w:r w:rsidR="00722E9C" w:rsidRPr="00F25764">
        <w:rPr>
          <w:lang w:val="en-US"/>
        </w:rPr>
        <w:t xml:space="preserve">, </w:t>
      </w:r>
      <w:r w:rsidRPr="00F25764">
        <w:rPr>
          <w:lang w:val="en-US"/>
        </w:rPr>
        <w:t>56</w:t>
      </w:r>
      <w:r w:rsidR="00722E9C" w:rsidRPr="00F25764">
        <w:rPr>
          <w:lang w:val="en-US"/>
        </w:rPr>
        <w:t>]) for men compared to 4</w:t>
      </w:r>
      <w:r w:rsidRPr="00F25764">
        <w:rPr>
          <w:lang w:val="en-US"/>
        </w:rPr>
        <w:t>6</w:t>
      </w:r>
      <w:r w:rsidR="00722E9C" w:rsidRPr="00F25764">
        <w:rPr>
          <w:lang w:val="en-US"/>
        </w:rPr>
        <w:t xml:space="preserve"> months (</w:t>
      </w:r>
      <w:r w:rsidR="00722E9C" w:rsidRPr="00F25764">
        <w:rPr>
          <w:i/>
          <w:iCs/>
          <w:lang w:val="en-US"/>
        </w:rPr>
        <w:t>95%</w:t>
      </w:r>
      <w:r w:rsidR="00C9528B" w:rsidRPr="00F25764">
        <w:rPr>
          <w:i/>
          <w:iCs/>
          <w:lang w:val="en-US"/>
        </w:rPr>
        <w:t xml:space="preserve"> </w:t>
      </w:r>
      <w:r w:rsidR="00722E9C" w:rsidRPr="00F25764">
        <w:rPr>
          <w:i/>
          <w:iCs/>
          <w:lang w:val="en-US"/>
        </w:rPr>
        <w:t>CI</w:t>
      </w:r>
      <w:r w:rsidR="00722E9C" w:rsidRPr="00F25764">
        <w:rPr>
          <w:lang w:val="en-US"/>
        </w:rPr>
        <w:t xml:space="preserve"> [ 4</w:t>
      </w:r>
      <w:r w:rsidRPr="00F25764">
        <w:rPr>
          <w:lang w:val="en-US"/>
        </w:rPr>
        <w:t>5</w:t>
      </w:r>
      <w:r w:rsidR="00722E9C" w:rsidRPr="00F25764">
        <w:rPr>
          <w:lang w:val="en-US"/>
        </w:rPr>
        <w:t>, 4</w:t>
      </w:r>
      <w:r w:rsidRPr="00F25764">
        <w:rPr>
          <w:lang w:val="en-US"/>
        </w:rPr>
        <w:t>7</w:t>
      </w:r>
      <w:r w:rsidR="00722E9C" w:rsidRPr="00F25764">
        <w:rPr>
          <w:lang w:val="en-US"/>
        </w:rPr>
        <w:t>] for women.</w:t>
      </w:r>
      <w:r w:rsidR="00751E0A" w:rsidRPr="00F25764">
        <w:rPr>
          <w:lang w:val="en-US"/>
        </w:rPr>
        <w:t xml:space="preserve"> </w:t>
      </w:r>
      <w:r w:rsidR="0055142E" w:rsidRPr="00F25764">
        <w:rPr>
          <w:lang w:val="en-US"/>
        </w:rPr>
        <w:t xml:space="preserve">The </w:t>
      </w:r>
      <w:r w:rsidR="00722E9C" w:rsidRPr="00F25764">
        <w:rPr>
          <w:lang w:val="en-US"/>
        </w:rPr>
        <w:t xml:space="preserve">Cox regression </w:t>
      </w:r>
      <w:r w:rsidR="007D4E6B" w:rsidRPr="00F25764">
        <w:rPr>
          <w:lang w:val="en-US"/>
        </w:rPr>
        <w:t xml:space="preserve">results </w:t>
      </w:r>
      <w:r w:rsidR="00E5398E" w:rsidRPr="00F25764">
        <w:rPr>
          <w:lang w:val="en-US"/>
        </w:rPr>
        <w:t xml:space="preserve">with main effects for gender and age category </w:t>
      </w:r>
      <w:r w:rsidR="007D4E6B" w:rsidRPr="00F25764">
        <w:rPr>
          <w:lang w:val="en-US"/>
        </w:rPr>
        <w:t xml:space="preserve">are </w:t>
      </w:r>
      <w:r w:rsidR="00722E9C" w:rsidRPr="00F25764">
        <w:rPr>
          <w:lang w:val="en-US"/>
        </w:rPr>
        <w:t xml:space="preserve">presented in </w:t>
      </w:r>
      <w:r w:rsidR="00CA7596" w:rsidRPr="00F25764">
        <w:rPr>
          <w:lang w:val="en-US"/>
        </w:rPr>
        <w:t>T</w:t>
      </w:r>
      <w:r w:rsidR="00722E9C" w:rsidRPr="00F25764">
        <w:rPr>
          <w:lang w:val="en-US"/>
        </w:rPr>
        <w:t xml:space="preserve">able </w:t>
      </w:r>
      <w:r w:rsidR="00B87DF8" w:rsidRPr="00F25764">
        <w:rPr>
          <w:lang w:val="en-US"/>
        </w:rPr>
        <w:t xml:space="preserve">3 </w:t>
      </w:r>
      <w:r w:rsidR="004F306E" w:rsidRPr="00F25764">
        <w:rPr>
          <w:lang w:val="en-US"/>
        </w:rPr>
        <w:t>and inform the third hypothesis</w:t>
      </w:r>
      <w:r w:rsidR="0055142E" w:rsidRPr="00F25764">
        <w:rPr>
          <w:lang w:val="en-US"/>
        </w:rPr>
        <w:t xml:space="preserve">. </w:t>
      </w:r>
      <w:r w:rsidR="00CA7596" w:rsidRPr="00F25764">
        <w:rPr>
          <w:lang w:val="en-US"/>
        </w:rPr>
        <w:t xml:space="preserve">They </w:t>
      </w:r>
      <w:r w:rsidR="00722E9C" w:rsidRPr="00F25764">
        <w:rPr>
          <w:lang w:val="en-US"/>
        </w:rPr>
        <w:t>show</w:t>
      </w:r>
      <w:r w:rsidR="004273E3" w:rsidRPr="00F25764">
        <w:rPr>
          <w:lang w:val="en-US"/>
        </w:rPr>
        <w:t>ed</w:t>
      </w:r>
      <w:r w:rsidR="00722E9C" w:rsidRPr="00F25764">
        <w:rPr>
          <w:lang w:val="en-US"/>
        </w:rPr>
        <w:t xml:space="preserve"> that women ha</w:t>
      </w:r>
      <w:r w:rsidR="004273E3" w:rsidRPr="00F25764">
        <w:rPr>
          <w:lang w:val="en-US"/>
        </w:rPr>
        <w:t>d</w:t>
      </w:r>
      <w:r w:rsidR="00722E9C" w:rsidRPr="00F25764">
        <w:rPr>
          <w:lang w:val="en-US"/>
        </w:rPr>
        <w:t xml:space="preserve"> </w:t>
      </w:r>
      <w:r w:rsidR="002B2ACB" w:rsidRPr="00F25764">
        <w:rPr>
          <w:lang w:val="en-US"/>
        </w:rPr>
        <w:t>22</w:t>
      </w:r>
      <w:r w:rsidR="00722E9C" w:rsidRPr="00F25764">
        <w:rPr>
          <w:lang w:val="en-US"/>
        </w:rPr>
        <w:t xml:space="preserve">% </w:t>
      </w:r>
      <w:r w:rsidR="007D4E6B" w:rsidRPr="00F25764">
        <w:rPr>
          <w:lang w:val="en-US"/>
        </w:rPr>
        <w:t xml:space="preserve">higher </w:t>
      </w:r>
      <w:r w:rsidR="00722E9C" w:rsidRPr="00F25764">
        <w:rPr>
          <w:lang w:val="en-US"/>
        </w:rPr>
        <w:t xml:space="preserve">probability to reach the monthly loss-limit threshold </w:t>
      </w:r>
      <w:r w:rsidR="0077790F" w:rsidRPr="00F25764">
        <w:rPr>
          <w:lang w:val="en-US"/>
        </w:rPr>
        <w:t xml:space="preserve">at any time point </w:t>
      </w:r>
      <w:r w:rsidR="00722E9C" w:rsidRPr="00F25764">
        <w:rPr>
          <w:lang w:val="en-US"/>
        </w:rPr>
        <w:t xml:space="preserve">compared to men after controlling for </w:t>
      </w:r>
      <w:r w:rsidR="0077790F" w:rsidRPr="00F25764">
        <w:rPr>
          <w:lang w:val="en-US"/>
        </w:rPr>
        <w:t>age categories</w:t>
      </w:r>
      <w:r w:rsidR="00722E9C" w:rsidRPr="00F25764">
        <w:rPr>
          <w:lang w:val="en-US"/>
        </w:rPr>
        <w:t xml:space="preserve">. </w:t>
      </w:r>
      <w:r w:rsidR="0080041C" w:rsidRPr="00F25764">
        <w:rPr>
          <w:lang w:val="en-US"/>
        </w:rPr>
        <w:t xml:space="preserve">Inclusion of the interaction effect between gender and age category indicated </w:t>
      </w:r>
      <w:r w:rsidR="00CA7596" w:rsidRPr="00F25764">
        <w:rPr>
          <w:lang w:val="en-US"/>
        </w:rPr>
        <w:t xml:space="preserve">that </w:t>
      </w:r>
      <w:r w:rsidR="0080041C" w:rsidRPr="00F25764">
        <w:rPr>
          <w:lang w:val="en-US"/>
        </w:rPr>
        <w:t>the effect of gender differed across age categories</w:t>
      </w:r>
      <w:r w:rsidR="00986C79" w:rsidRPr="00F25764">
        <w:rPr>
          <w:lang w:val="en-US"/>
        </w:rPr>
        <w:t xml:space="preserve"> </w:t>
      </w:r>
      <w:r w:rsidR="009F358B" w:rsidRPr="00F25764">
        <w:rPr>
          <w:lang w:val="en-US"/>
        </w:rPr>
        <w:t>(</w:t>
      </w:r>
      <w:r w:rsidR="00A83F47" w:rsidRPr="00F25764">
        <w:rPr>
          <w:lang w:val="en-US"/>
        </w:rPr>
        <w:t xml:space="preserve">Wald test </w:t>
      </w:r>
      <w:r w:rsidR="009F358B" w:rsidRPr="00F25764">
        <w:rPr>
          <w:lang w:val="en-US"/>
        </w:rPr>
        <w:t xml:space="preserve">= </w:t>
      </w:r>
      <w:r w:rsidR="00A83F47" w:rsidRPr="00F25764">
        <w:rPr>
          <w:lang w:val="en-US"/>
        </w:rPr>
        <w:t>3156</w:t>
      </w:r>
      <w:r w:rsidR="009F358B" w:rsidRPr="00F25764">
        <w:rPr>
          <w:lang w:val="en-US"/>
        </w:rPr>
        <w:t xml:space="preserve">, 11 df, </w:t>
      </w:r>
      <w:r w:rsidR="009F358B" w:rsidRPr="00F25764">
        <w:rPr>
          <w:i/>
          <w:iCs/>
          <w:lang w:val="en-US"/>
        </w:rPr>
        <w:t>p</w:t>
      </w:r>
      <w:r w:rsidR="009F358B" w:rsidRPr="00F25764">
        <w:rPr>
          <w:lang w:val="en-US"/>
        </w:rPr>
        <w:t xml:space="preserve"> &lt;</w:t>
      </w:r>
      <w:r w:rsidR="00CA7596" w:rsidRPr="00F25764">
        <w:rPr>
          <w:lang w:val="en-US"/>
        </w:rPr>
        <w:t xml:space="preserve"> </w:t>
      </w:r>
      <w:r w:rsidR="009F358B" w:rsidRPr="00F25764">
        <w:rPr>
          <w:lang w:val="en-US"/>
        </w:rPr>
        <w:t xml:space="preserve">.001). </w:t>
      </w:r>
      <w:r w:rsidR="00E61201" w:rsidRPr="00F25764">
        <w:rPr>
          <w:lang w:val="en-US"/>
        </w:rPr>
        <w:t>Cox regression</w:t>
      </w:r>
      <w:r w:rsidR="003702B3" w:rsidRPr="00F25764">
        <w:rPr>
          <w:lang w:val="en-US"/>
        </w:rPr>
        <w:t>s</w:t>
      </w:r>
      <w:r w:rsidR="00E61201" w:rsidRPr="00F25764">
        <w:rPr>
          <w:lang w:val="en-US"/>
        </w:rPr>
        <w:t xml:space="preserve"> stratified by gender</w:t>
      </w:r>
      <w:r w:rsidR="00986C79" w:rsidRPr="00F25764">
        <w:rPr>
          <w:lang w:val="en-US"/>
        </w:rPr>
        <w:t xml:space="preserve"> </w:t>
      </w:r>
      <w:r w:rsidR="009F358B" w:rsidRPr="00F25764">
        <w:rPr>
          <w:lang w:val="en-US"/>
        </w:rPr>
        <w:t xml:space="preserve">(also reported in </w:t>
      </w:r>
      <w:r w:rsidR="00CA7596" w:rsidRPr="00F25764">
        <w:rPr>
          <w:lang w:val="en-US"/>
        </w:rPr>
        <w:t>T</w:t>
      </w:r>
      <w:r w:rsidR="009F358B" w:rsidRPr="00F25764">
        <w:rPr>
          <w:lang w:val="en-US"/>
        </w:rPr>
        <w:t xml:space="preserve">able 3) </w:t>
      </w:r>
      <w:r w:rsidR="00E61201" w:rsidRPr="00F25764">
        <w:rPr>
          <w:lang w:val="en-US"/>
        </w:rPr>
        <w:t>show</w:t>
      </w:r>
      <w:r w:rsidR="004273E3" w:rsidRPr="00F25764">
        <w:rPr>
          <w:lang w:val="en-US"/>
        </w:rPr>
        <w:t>ed</w:t>
      </w:r>
      <w:r w:rsidR="00E61201" w:rsidRPr="00F25764">
        <w:rPr>
          <w:lang w:val="en-US"/>
        </w:rPr>
        <w:t xml:space="preserve"> </w:t>
      </w:r>
      <w:r w:rsidR="00826872" w:rsidRPr="00F25764">
        <w:rPr>
          <w:lang w:val="en-US"/>
        </w:rPr>
        <w:t xml:space="preserve">increasing </w:t>
      </w:r>
      <w:r w:rsidR="00986C79" w:rsidRPr="00F25764">
        <w:rPr>
          <w:i/>
          <w:iCs/>
          <w:lang w:val="en-US"/>
        </w:rPr>
        <w:t>HRs</w:t>
      </w:r>
      <w:r w:rsidR="00826872" w:rsidRPr="00F25764">
        <w:rPr>
          <w:lang w:val="en-US"/>
        </w:rPr>
        <w:t xml:space="preserve"> for</w:t>
      </w:r>
      <w:r w:rsidR="00E61201" w:rsidRPr="00F25764">
        <w:rPr>
          <w:lang w:val="en-US"/>
        </w:rPr>
        <w:t xml:space="preserve"> </w:t>
      </w:r>
      <w:r w:rsidR="00826872" w:rsidRPr="00F25764">
        <w:rPr>
          <w:lang w:val="en-US"/>
        </w:rPr>
        <w:t>older age groups up to the oldest bracket of 70+</w:t>
      </w:r>
      <w:r w:rsidR="00BE52C1" w:rsidRPr="00F25764">
        <w:rPr>
          <w:lang w:val="en-US"/>
        </w:rPr>
        <w:t xml:space="preserve"> years</w:t>
      </w:r>
      <w:r w:rsidR="00826872" w:rsidRPr="00F25764">
        <w:rPr>
          <w:lang w:val="en-US"/>
        </w:rPr>
        <w:t xml:space="preserve"> for men and </w:t>
      </w:r>
      <w:r w:rsidR="004273E3" w:rsidRPr="00F25764">
        <w:rPr>
          <w:lang w:val="en-US"/>
        </w:rPr>
        <w:t xml:space="preserve">up to </w:t>
      </w:r>
      <w:r w:rsidR="00826872" w:rsidRPr="00F25764">
        <w:rPr>
          <w:lang w:val="en-US"/>
        </w:rPr>
        <w:t>60–69</w:t>
      </w:r>
      <w:r w:rsidR="00BE52C1" w:rsidRPr="00F25764">
        <w:rPr>
          <w:lang w:val="en-US"/>
        </w:rPr>
        <w:t xml:space="preserve"> years</w:t>
      </w:r>
      <w:r w:rsidR="00826872" w:rsidRPr="00F25764">
        <w:rPr>
          <w:lang w:val="en-US"/>
        </w:rPr>
        <w:t xml:space="preserve"> for women. Men showe</w:t>
      </w:r>
      <w:r w:rsidR="004273E3" w:rsidRPr="00F25764">
        <w:rPr>
          <w:lang w:val="en-US"/>
        </w:rPr>
        <w:t>d</w:t>
      </w:r>
      <w:r w:rsidR="00826872" w:rsidRPr="00F25764">
        <w:rPr>
          <w:lang w:val="en-US"/>
        </w:rPr>
        <w:t xml:space="preserve"> higher within-gender differences </w:t>
      </w:r>
      <w:r w:rsidR="003702B3" w:rsidRPr="00F25764">
        <w:rPr>
          <w:lang w:val="en-US"/>
        </w:rPr>
        <w:t>for age compared to</w:t>
      </w:r>
      <w:r w:rsidR="00826872" w:rsidRPr="00F25764">
        <w:rPr>
          <w:lang w:val="en-US"/>
        </w:rPr>
        <w:t xml:space="preserve"> women</w:t>
      </w:r>
      <w:r w:rsidR="004273E3" w:rsidRPr="00F25764">
        <w:rPr>
          <w:lang w:val="en-US"/>
        </w:rPr>
        <w:t xml:space="preserve">. </w:t>
      </w:r>
      <w:r w:rsidR="00826872" w:rsidRPr="00F25764">
        <w:rPr>
          <w:lang w:val="en-US"/>
        </w:rPr>
        <w:t xml:space="preserve">The highest age-related </w:t>
      </w:r>
      <w:r w:rsidR="00826872" w:rsidRPr="00F25764">
        <w:rPr>
          <w:i/>
          <w:iCs/>
          <w:lang w:val="en-US"/>
        </w:rPr>
        <w:t>HR</w:t>
      </w:r>
      <w:r w:rsidR="00826872" w:rsidRPr="00F25764">
        <w:rPr>
          <w:lang w:val="en-US"/>
        </w:rPr>
        <w:t xml:space="preserve"> </w:t>
      </w:r>
      <w:r w:rsidR="004273E3" w:rsidRPr="00F25764">
        <w:rPr>
          <w:lang w:val="en-US"/>
        </w:rPr>
        <w:t>was</w:t>
      </w:r>
      <w:r w:rsidR="00826872" w:rsidRPr="00F25764">
        <w:rPr>
          <w:lang w:val="en-US"/>
        </w:rPr>
        <w:t xml:space="preserve"> 2.52 for men (age group 60–69</w:t>
      </w:r>
      <w:r w:rsidR="007002AE" w:rsidRPr="00F25764">
        <w:rPr>
          <w:lang w:val="en-US"/>
        </w:rPr>
        <w:t xml:space="preserve"> years</w:t>
      </w:r>
      <w:r w:rsidR="00826872" w:rsidRPr="00F25764">
        <w:rPr>
          <w:lang w:val="en-US"/>
        </w:rPr>
        <w:t>) and 1.15 for women (age group 40–49</w:t>
      </w:r>
      <w:r w:rsidR="007002AE" w:rsidRPr="00F25764">
        <w:rPr>
          <w:lang w:val="en-US"/>
        </w:rPr>
        <w:t xml:space="preserve"> years</w:t>
      </w:r>
      <w:r w:rsidR="00826872" w:rsidRPr="00F25764">
        <w:rPr>
          <w:lang w:val="en-US"/>
        </w:rPr>
        <w:t xml:space="preserve">). </w:t>
      </w:r>
    </w:p>
    <w:p w14:paraId="0310F83E" w14:textId="345257F6" w:rsidR="00EC6676" w:rsidRPr="00F25764" w:rsidRDefault="00EC6676" w:rsidP="00F61C0A">
      <w:pPr>
        <w:spacing w:after="0" w:line="480" w:lineRule="auto"/>
        <w:ind w:firstLine="720"/>
        <w:rPr>
          <w:lang w:val="en-US"/>
        </w:rPr>
      </w:pPr>
      <w:r w:rsidRPr="00F25764">
        <w:rPr>
          <w:lang w:val="en-US"/>
        </w:rPr>
        <w:t xml:space="preserve">Sensitivity analyses mirrored </w:t>
      </w:r>
      <w:r w:rsidR="004273E3" w:rsidRPr="00F25764">
        <w:rPr>
          <w:lang w:val="en-US"/>
        </w:rPr>
        <w:t xml:space="preserve">the </w:t>
      </w:r>
      <w:r w:rsidR="00C56AFA" w:rsidRPr="00F25764">
        <w:rPr>
          <w:lang w:val="en-US"/>
        </w:rPr>
        <w:t xml:space="preserve">results of the </w:t>
      </w:r>
      <w:r w:rsidRPr="00F25764">
        <w:rPr>
          <w:lang w:val="en-US"/>
        </w:rPr>
        <w:t xml:space="preserve">main analyses. The difference in age at start between men and women was almost identical (Women: </w:t>
      </w:r>
      <w:r w:rsidRPr="00F25764">
        <w:rPr>
          <w:i/>
          <w:iCs/>
          <w:lang w:val="en-US"/>
        </w:rPr>
        <w:t>M</w:t>
      </w:r>
      <w:r w:rsidRPr="00F25764">
        <w:rPr>
          <w:lang w:val="en-US"/>
        </w:rPr>
        <w:t xml:space="preserve"> = 44, </w:t>
      </w:r>
      <w:r w:rsidRPr="00F25764">
        <w:rPr>
          <w:i/>
          <w:iCs/>
          <w:lang w:val="en-US"/>
        </w:rPr>
        <w:t>SD</w:t>
      </w:r>
      <w:r w:rsidRPr="00F25764">
        <w:rPr>
          <w:lang w:val="en-US"/>
        </w:rPr>
        <w:t xml:space="preserve"> = 17; Men: </w:t>
      </w:r>
      <w:r w:rsidRPr="00F25764">
        <w:rPr>
          <w:i/>
          <w:iCs/>
          <w:lang w:val="en-US"/>
        </w:rPr>
        <w:t>M</w:t>
      </w:r>
      <w:r w:rsidRPr="00F25764">
        <w:rPr>
          <w:lang w:val="en-US"/>
        </w:rPr>
        <w:t xml:space="preserve"> = 39, </w:t>
      </w:r>
      <w:r w:rsidRPr="00F25764">
        <w:rPr>
          <w:i/>
          <w:iCs/>
          <w:lang w:val="en-US"/>
        </w:rPr>
        <w:t>SD</w:t>
      </w:r>
      <w:r w:rsidRPr="00F25764">
        <w:rPr>
          <w:lang w:val="en-US"/>
        </w:rPr>
        <w:t xml:space="preserve"> = 15; </w:t>
      </w:r>
      <w:r w:rsidRPr="00F25764">
        <w:rPr>
          <w:i/>
          <w:iCs/>
          <w:lang w:val="en-US"/>
        </w:rPr>
        <w:t>p</w:t>
      </w:r>
      <w:r w:rsidRPr="00F25764">
        <w:rPr>
          <w:lang w:val="en-US"/>
        </w:rPr>
        <w:t xml:space="preserve"> &lt;</w:t>
      </w:r>
      <w:r w:rsidR="00C56AFA" w:rsidRPr="00F25764">
        <w:rPr>
          <w:lang w:val="en-US"/>
        </w:rPr>
        <w:t xml:space="preserve"> </w:t>
      </w:r>
      <w:r w:rsidRPr="00F25764">
        <w:rPr>
          <w:lang w:val="en-US"/>
        </w:rPr>
        <w:t xml:space="preserve">.001, Cohen’s </w:t>
      </w:r>
      <w:r w:rsidRPr="00F25764">
        <w:rPr>
          <w:i/>
          <w:iCs/>
          <w:lang w:val="en-US"/>
        </w:rPr>
        <w:t>d</w:t>
      </w:r>
      <w:r w:rsidRPr="00F25764">
        <w:rPr>
          <w:lang w:val="en-US"/>
        </w:rPr>
        <w:t xml:space="preserve"> = </w:t>
      </w:r>
      <w:r w:rsidR="00C56AFA" w:rsidRPr="00F25764">
        <w:rPr>
          <w:lang w:val="en-US"/>
        </w:rPr>
        <w:t>–</w:t>
      </w:r>
      <w:r w:rsidRPr="00F25764">
        <w:rPr>
          <w:lang w:val="en-US"/>
        </w:rPr>
        <w:t>0.355). Kaplan</w:t>
      </w:r>
      <w:r w:rsidR="00C56AFA" w:rsidRPr="00F25764">
        <w:rPr>
          <w:lang w:val="en-US"/>
        </w:rPr>
        <w:t>–</w:t>
      </w:r>
      <w:r w:rsidRPr="00F25764">
        <w:rPr>
          <w:lang w:val="en-US"/>
        </w:rPr>
        <w:t>Meier estimate</w:t>
      </w:r>
      <w:r w:rsidR="00C56AFA" w:rsidRPr="00F25764">
        <w:rPr>
          <w:lang w:val="en-US"/>
        </w:rPr>
        <w:t>s</w:t>
      </w:r>
      <w:r w:rsidRPr="00F25764">
        <w:rPr>
          <w:lang w:val="en-US"/>
        </w:rPr>
        <w:t xml:space="preserve"> showed a median survival time of 36 months (95% </w:t>
      </w:r>
      <w:r w:rsidRPr="00F25764">
        <w:rPr>
          <w:i/>
          <w:iCs/>
          <w:lang w:val="en-US"/>
        </w:rPr>
        <w:t>CI</w:t>
      </w:r>
      <w:r w:rsidRPr="00F25764">
        <w:rPr>
          <w:lang w:val="en-US"/>
        </w:rPr>
        <w:t xml:space="preserve"> [35, 38]) for women and 47 months (95% </w:t>
      </w:r>
      <w:r w:rsidRPr="00F25764">
        <w:rPr>
          <w:i/>
          <w:iCs/>
          <w:lang w:val="en-US"/>
        </w:rPr>
        <w:t>CI</w:t>
      </w:r>
      <w:r w:rsidRPr="00F25764">
        <w:rPr>
          <w:lang w:val="en-US"/>
        </w:rPr>
        <w:t xml:space="preserve"> [46, 48]) for men before the first loss limit was reached. Thus, the median survival time difference was in the same direction and stronger (11 months vs</w:t>
      </w:r>
      <w:r w:rsidR="00087EB6" w:rsidRPr="00F25764">
        <w:rPr>
          <w:lang w:val="en-US"/>
        </w:rPr>
        <w:t>.</w:t>
      </w:r>
      <w:r w:rsidRPr="00F25764">
        <w:rPr>
          <w:lang w:val="en-US"/>
        </w:rPr>
        <w:t xml:space="preserve"> 9 months in </w:t>
      </w:r>
      <w:r w:rsidR="00C56AFA" w:rsidRPr="00F25764">
        <w:rPr>
          <w:lang w:val="en-US"/>
        </w:rPr>
        <w:t xml:space="preserve">the </w:t>
      </w:r>
      <w:r w:rsidRPr="00F25764">
        <w:rPr>
          <w:lang w:val="en-US"/>
        </w:rPr>
        <w:t xml:space="preserve">main analysis). Cox regression showed higher risk for meeting </w:t>
      </w:r>
      <w:r w:rsidR="00C56AFA" w:rsidRPr="00F25764">
        <w:rPr>
          <w:lang w:val="en-US"/>
        </w:rPr>
        <w:t xml:space="preserve">the </w:t>
      </w:r>
      <w:r w:rsidRPr="00F25764">
        <w:rPr>
          <w:lang w:val="en-US"/>
        </w:rPr>
        <w:t>loss limit for women compared to men (</w:t>
      </w:r>
      <w:r w:rsidRPr="00F25764">
        <w:rPr>
          <w:i/>
          <w:iCs/>
          <w:lang w:val="en-US"/>
        </w:rPr>
        <w:t>HR</w:t>
      </w:r>
      <w:r w:rsidRPr="00F25764">
        <w:rPr>
          <w:lang w:val="en-US"/>
        </w:rPr>
        <w:t xml:space="preserve"> = 1.28, 95% </w:t>
      </w:r>
      <w:r w:rsidRPr="00F25764">
        <w:rPr>
          <w:i/>
          <w:iCs/>
          <w:lang w:val="en-US"/>
        </w:rPr>
        <w:t>CI</w:t>
      </w:r>
      <w:r w:rsidRPr="00F25764">
        <w:rPr>
          <w:lang w:val="en-US"/>
        </w:rPr>
        <w:t xml:space="preserve"> [1.23, 1.33], </w:t>
      </w:r>
      <w:r w:rsidRPr="00F25764">
        <w:rPr>
          <w:i/>
          <w:iCs/>
          <w:lang w:val="en-US"/>
        </w:rPr>
        <w:t>p</w:t>
      </w:r>
      <w:r w:rsidRPr="00F25764">
        <w:rPr>
          <w:lang w:val="en-US"/>
        </w:rPr>
        <w:t xml:space="preserve"> &lt;</w:t>
      </w:r>
      <w:r w:rsidR="00C56AFA" w:rsidRPr="00F25764">
        <w:rPr>
          <w:lang w:val="en-US"/>
        </w:rPr>
        <w:t xml:space="preserve"> </w:t>
      </w:r>
      <w:r w:rsidRPr="00F25764">
        <w:rPr>
          <w:lang w:val="en-US"/>
        </w:rPr>
        <w:t>.001) when controlling for age categories.</w:t>
      </w:r>
      <w:r w:rsidR="00DA15D8" w:rsidRPr="00F25764">
        <w:rPr>
          <w:lang w:val="en-US"/>
        </w:rPr>
        <w:t xml:space="preserve"> See </w:t>
      </w:r>
      <w:r w:rsidR="00C56AFA" w:rsidRPr="00F25764">
        <w:rPr>
          <w:lang w:val="en-US"/>
        </w:rPr>
        <w:t xml:space="preserve">the </w:t>
      </w:r>
      <w:r w:rsidR="00DA15D8" w:rsidRPr="00F25764">
        <w:rPr>
          <w:lang w:val="en-US"/>
        </w:rPr>
        <w:t xml:space="preserve">supplemental material for full results on Cox regressions for </w:t>
      </w:r>
      <w:r w:rsidR="00C56AFA" w:rsidRPr="00F25764">
        <w:rPr>
          <w:lang w:val="en-US"/>
        </w:rPr>
        <w:t xml:space="preserve">the </w:t>
      </w:r>
      <w:r w:rsidR="00DA15D8" w:rsidRPr="00F25764">
        <w:rPr>
          <w:lang w:val="en-US"/>
        </w:rPr>
        <w:t xml:space="preserve">main analyses and sensitivity analyses. </w:t>
      </w:r>
    </w:p>
    <w:p w14:paraId="17303BDD" w14:textId="46E80F69" w:rsidR="004512EE" w:rsidRPr="00F25764" w:rsidRDefault="00797070" w:rsidP="00F61C0A">
      <w:pPr>
        <w:spacing w:after="0" w:line="480" w:lineRule="auto"/>
        <w:ind w:firstLine="720"/>
        <w:jc w:val="center"/>
        <w:rPr>
          <w:b/>
          <w:bCs/>
          <w:lang w:val="en-US"/>
        </w:rPr>
      </w:pPr>
      <w:r w:rsidRPr="00F25764">
        <w:rPr>
          <w:b/>
          <w:bCs/>
          <w:lang w:val="en-US"/>
        </w:rPr>
        <w:t>Discussion</w:t>
      </w:r>
    </w:p>
    <w:p w14:paraId="7775C949" w14:textId="74B98EB4" w:rsidR="004F306E" w:rsidRPr="00F25764" w:rsidRDefault="000D0CE8" w:rsidP="00F61C0A">
      <w:pPr>
        <w:spacing w:after="0" w:line="480" w:lineRule="auto"/>
        <w:ind w:firstLine="720"/>
        <w:rPr>
          <w:lang w:val="en-US"/>
        </w:rPr>
      </w:pPr>
      <w:r w:rsidRPr="00F25764">
        <w:rPr>
          <w:lang w:val="en-US"/>
        </w:rPr>
        <w:t xml:space="preserve">In the </w:t>
      </w:r>
      <w:r w:rsidR="0057491E" w:rsidRPr="00F25764">
        <w:rPr>
          <w:lang w:val="en-US"/>
        </w:rPr>
        <w:t>current</w:t>
      </w:r>
      <w:r w:rsidRPr="00F25764">
        <w:rPr>
          <w:lang w:val="en-US"/>
        </w:rPr>
        <w:t xml:space="preserve"> study we examined the telescoping </w:t>
      </w:r>
      <w:r w:rsidR="00C1026A" w:rsidRPr="00F25764">
        <w:rPr>
          <w:lang w:val="en-US"/>
        </w:rPr>
        <w:t>effect</w:t>
      </w:r>
      <w:r w:rsidRPr="00F25764">
        <w:rPr>
          <w:lang w:val="en-US"/>
        </w:rPr>
        <w:t xml:space="preserve"> in gambling using a non-clinical sample and </w:t>
      </w:r>
      <w:r w:rsidR="000D7695" w:rsidRPr="00F25764">
        <w:rPr>
          <w:lang w:val="en-US"/>
        </w:rPr>
        <w:t>actual</w:t>
      </w:r>
      <w:r w:rsidRPr="00F25764">
        <w:rPr>
          <w:lang w:val="en-US"/>
        </w:rPr>
        <w:t xml:space="preserve"> gambling data. The results support</w:t>
      </w:r>
      <w:r w:rsidR="000026A2" w:rsidRPr="00F25764">
        <w:rPr>
          <w:lang w:val="en-US"/>
        </w:rPr>
        <w:t xml:space="preserve"> the first hypothesis as </w:t>
      </w:r>
      <w:r w:rsidRPr="00F25764">
        <w:rPr>
          <w:lang w:val="en-US"/>
        </w:rPr>
        <w:t xml:space="preserve">women were older than men when they </w:t>
      </w:r>
      <w:r w:rsidR="000026A2" w:rsidRPr="00F25764">
        <w:rPr>
          <w:lang w:val="en-US"/>
        </w:rPr>
        <w:t xml:space="preserve">played </w:t>
      </w:r>
      <w:r w:rsidR="00B87DF8" w:rsidRPr="00F25764">
        <w:rPr>
          <w:i/>
          <w:iCs/>
          <w:lang w:val="en-US"/>
        </w:rPr>
        <w:t>Multix</w:t>
      </w:r>
      <w:r w:rsidRPr="00F25764">
        <w:rPr>
          <w:lang w:val="en-US"/>
        </w:rPr>
        <w:t xml:space="preserve"> </w:t>
      </w:r>
      <w:r w:rsidR="000026A2" w:rsidRPr="00F25764">
        <w:rPr>
          <w:lang w:val="en-US"/>
        </w:rPr>
        <w:t xml:space="preserve">for the first time during the study period, as shown by a </w:t>
      </w:r>
      <w:r w:rsidR="000A1EB2" w:rsidRPr="00F25764">
        <w:rPr>
          <w:lang w:val="en-US"/>
        </w:rPr>
        <w:t>mean</w:t>
      </w:r>
      <w:r w:rsidR="000026A2" w:rsidRPr="00F25764">
        <w:rPr>
          <w:lang w:val="en-US"/>
        </w:rPr>
        <w:t xml:space="preserve"> age difference of </w:t>
      </w:r>
      <w:r w:rsidR="000A1EB2" w:rsidRPr="00F25764">
        <w:rPr>
          <w:lang w:val="en-US"/>
        </w:rPr>
        <w:t>6</w:t>
      </w:r>
      <w:r w:rsidR="000026A2" w:rsidRPr="00F25764">
        <w:rPr>
          <w:lang w:val="en-US"/>
        </w:rPr>
        <w:t xml:space="preserve"> years</w:t>
      </w:r>
      <w:r w:rsidR="00AE36D1" w:rsidRPr="00F25764">
        <w:rPr>
          <w:lang w:val="en-US"/>
        </w:rPr>
        <w:t>.</w:t>
      </w:r>
      <w:r w:rsidR="000026A2" w:rsidRPr="00F25764">
        <w:rPr>
          <w:lang w:val="en-US"/>
        </w:rPr>
        <w:t xml:space="preserve"> The results also support the second hypothesis as </w:t>
      </w:r>
      <w:r w:rsidR="000026A2" w:rsidRPr="00F25764">
        <w:rPr>
          <w:lang w:val="en-US"/>
        </w:rPr>
        <w:lastRenderedPageBreak/>
        <w:t xml:space="preserve">women met their first monthly loss limit earlier than men, with a median difference of 9 months. </w:t>
      </w:r>
      <w:r w:rsidR="00426443" w:rsidRPr="00F25764">
        <w:rPr>
          <w:lang w:val="en-US"/>
        </w:rPr>
        <w:t xml:space="preserve">Finally, the Cox regression supported the third hypothesis as it showed that women had 22% higher probability than men of meeting their first loss limit at any time in the study period when controlling for age at </w:t>
      </w:r>
      <w:r w:rsidR="00426443" w:rsidRPr="00F25764">
        <w:rPr>
          <w:i/>
          <w:iCs/>
          <w:lang w:val="en-US"/>
        </w:rPr>
        <w:t>Multix</w:t>
      </w:r>
      <w:r w:rsidR="00426443" w:rsidRPr="00F25764">
        <w:rPr>
          <w:lang w:val="en-US"/>
        </w:rPr>
        <w:t xml:space="preserve"> onset. </w:t>
      </w:r>
      <w:r w:rsidR="00EE7F67" w:rsidRPr="00F25764">
        <w:rPr>
          <w:lang w:val="en-US"/>
        </w:rPr>
        <w:t xml:space="preserve"> </w:t>
      </w:r>
    </w:p>
    <w:p w14:paraId="5723BE43" w14:textId="5EF91ED0" w:rsidR="00161948" w:rsidRPr="00F25764" w:rsidRDefault="00B12DE7" w:rsidP="00F61C0A">
      <w:pPr>
        <w:spacing w:after="0" w:line="480" w:lineRule="auto"/>
        <w:ind w:firstLine="708"/>
        <w:rPr>
          <w:lang w:val="en-US"/>
        </w:rPr>
      </w:pPr>
      <w:r w:rsidRPr="00F25764">
        <w:rPr>
          <w:lang w:val="en-US"/>
        </w:rPr>
        <w:t xml:space="preserve">Previous studies have found support for the telescoping </w:t>
      </w:r>
      <w:r w:rsidR="00C1026A" w:rsidRPr="00F25764">
        <w:rPr>
          <w:lang w:val="en-US"/>
        </w:rPr>
        <w:t>effect</w:t>
      </w:r>
      <w:r w:rsidRPr="00F25764">
        <w:rPr>
          <w:lang w:val="en-US"/>
        </w:rPr>
        <w:t xml:space="preserve"> </w:t>
      </w:r>
      <w:r w:rsidR="00161948" w:rsidRPr="00F25764">
        <w:rPr>
          <w:lang w:val="en-US"/>
        </w:rPr>
        <w:t>while using</w:t>
      </w:r>
      <w:r w:rsidRPr="00F25764">
        <w:rPr>
          <w:lang w:val="en-US"/>
        </w:rPr>
        <w:t xml:space="preserve"> various operationalizations of time to event, i.e., time from non-problematic to problematic gambling </w:t>
      </w:r>
      <w:r w:rsidRPr="00F25764">
        <w:rPr>
          <w:lang w:val="en-US"/>
        </w:rPr>
        <w:fldChar w:fldCharType="begin">
          <w:fldData xml:space="preserve">PEVuZE5vdGU+PENpdGU+PEF1dGhvcj5Qb3RlbnphPC9BdXRob3I+PFllYXI+MjAwMTwvWWVhcj48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</w:fldData>
        </w:fldChar>
      </w:r>
      <w:r w:rsidRPr="00F25764">
        <w:rPr>
          <w:lang w:val="en-US"/>
        </w:rPr>
        <w:instrText xml:space="preserve"> ADDIN EN.CITE </w:instrText>
      </w:r>
      <w:r w:rsidRPr="00F25764">
        <w:rPr>
          <w:lang w:val="en-US"/>
        </w:rPr>
        <w:fldChar w:fldCharType="begin">
          <w:fldData xml:space="preserve">PEVuZE5vdGU+PENpdGU+PEF1dGhvcj5Qb3RlbnphPC9BdXRob3I+PFllYXI+MjAwMTwvWWVhcj48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</w:fldData>
        </w:fldChar>
      </w:r>
      <w:r w:rsidRPr="00F25764">
        <w:rPr>
          <w:lang w:val="en-US"/>
        </w:rPr>
        <w:instrText xml:space="preserve"> ADDIN EN.CITE.DATA </w:instrText>
      </w:r>
      <w:r w:rsidRPr="00F25764">
        <w:rPr>
          <w:lang w:val="en-US"/>
        </w:rPr>
      </w:r>
      <w:r w:rsidRPr="00F25764">
        <w:rPr>
          <w:lang w:val="en-US"/>
        </w:rPr>
        <w:fldChar w:fldCharType="end"/>
      </w:r>
      <w:r w:rsidRPr="00F25764">
        <w:rPr>
          <w:lang w:val="en-US"/>
        </w:rPr>
      </w:r>
      <w:r w:rsidRPr="00F25764">
        <w:rPr>
          <w:lang w:val="en-US"/>
        </w:rPr>
        <w:fldChar w:fldCharType="separate"/>
      </w:r>
      <w:r w:rsidRPr="00F25764">
        <w:rPr>
          <w:noProof/>
          <w:lang w:val="en-US"/>
        </w:rPr>
        <w:t>(Grant et al., 2012; Ibáñez et al., 2003; Ladd &amp; Petry, 2002; Potenza et al., 2001; Tavares et al., 2001)</w:t>
      </w:r>
      <w:r w:rsidRPr="00F25764">
        <w:rPr>
          <w:lang w:val="en-US"/>
        </w:rPr>
        <w:fldChar w:fldCharType="end"/>
      </w:r>
      <w:r w:rsidRPr="00F25764">
        <w:rPr>
          <w:lang w:val="en-US"/>
        </w:rPr>
        <w:t xml:space="preserve">. </w:t>
      </w:r>
      <w:r w:rsidR="009E3624" w:rsidRPr="00F25764">
        <w:rPr>
          <w:lang w:val="en-US"/>
        </w:rPr>
        <w:t>S</w:t>
      </w:r>
      <w:r w:rsidRPr="00F25764">
        <w:rPr>
          <w:lang w:val="en-US"/>
        </w:rPr>
        <w:t>tart time</w:t>
      </w:r>
      <w:r w:rsidR="009E3624" w:rsidRPr="00F25764">
        <w:rPr>
          <w:lang w:val="en-US"/>
        </w:rPr>
        <w:t xml:space="preserve"> </w:t>
      </w:r>
      <w:r w:rsidRPr="00F25764">
        <w:rPr>
          <w:lang w:val="en-US"/>
        </w:rPr>
        <w:t>ha</w:t>
      </w:r>
      <w:r w:rsidR="003774E8" w:rsidRPr="00F25764">
        <w:rPr>
          <w:lang w:val="en-US"/>
        </w:rPr>
        <w:t xml:space="preserve">s </w:t>
      </w:r>
      <w:r w:rsidR="009E3624" w:rsidRPr="00F25764">
        <w:rPr>
          <w:lang w:val="en-US"/>
        </w:rPr>
        <w:t xml:space="preserve">typically </w:t>
      </w:r>
      <w:r w:rsidRPr="00F25764">
        <w:rPr>
          <w:lang w:val="en-US"/>
        </w:rPr>
        <w:t xml:space="preserve">included age </w:t>
      </w:r>
      <w:r w:rsidR="009E3624" w:rsidRPr="00F25764">
        <w:rPr>
          <w:lang w:val="en-US"/>
        </w:rPr>
        <w:t xml:space="preserve">when </w:t>
      </w:r>
      <w:r w:rsidRPr="00F25764">
        <w:rPr>
          <w:lang w:val="en-US"/>
        </w:rPr>
        <w:t>first gambl</w:t>
      </w:r>
      <w:r w:rsidR="00C56AFA" w:rsidRPr="00F25764">
        <w:rPr>
          <w:lang w:val="en-US"/>
        </w:rPr>
        <w:t>ing</w:t>
      </w:r>
      <w:r w:rsidRPr="00F25764">
        <w:rPr>
          <w:lang w:val="en-US"/>
        </w:rPr>
        <w:t>, age when start</w:t>
      </w:r>
      <w:r w:rsidR="009E3624" w:rsidRPr="00F25764">
        <w:rPr>
          <w:lang w:val="en-US"/>
        </w:rPr>
        <w:t>ing</w:t>
      </w:r>
      <w:r w:rsidRPr="00F25764">
        <w:rPr>
          <w:lang w:val="en-US"/>
        </w:rPr>
        <w:t xml:space="preserve"> gambling regularly, and age at first symptom of disordered gambling. </w:t>
      </w:r>
      <w:r w:rsidR="009E3624" w:rsidRPr="00F25764">
        <w:rPr>
          <w:lang w:val="en-US"/>
        </w:rPr>
        <w:t>E</w:t>
      </w:r>
      <w:r w:rsidRPr="00F25764">
        <w:rPr>
          <w:lang w:val="en-US"/>
        </w:rPr>
        <w:t>vent</w:t>
      </w:r>
      <w:r w:rsidR="009E3624" w:rsidRPr="00F25764">
        <w:rPr>
          <w:lang w:val="en-US"/>
        </w:rPr>
        <w:t xml:space="preserve"> has typically been operationalized as </w:t>
      </w:r>
      <w:r w:rsidRPr="00F25764">
        <w:rPr>
          <w:lang w:val="en-US"/>
        </w:rPr>
        <w:t>symptom</w:t>
      </w:r>
      <w:r w:rsidR="00DB7DB5">
        <w:rPr>
          <w:lang w:val="en-US"/>
        </w:rPr>
        <w:t>s</w:t>
      </w:r>
      <w:r w:rsidRPr="00F25764">
        <w:rPr>
          <w:lang w:val="en-US"/>
        </w:rPr>
        <w:t xml:space="preserve"> of disordered gambling, diagnosis of disordered gambling, entering treatment, or attempt</w:t>
      </w:r>
      <w:r w:rsidR="009E3624" w:rsidRPr="00F25764">
        <w:rPr>
          <w:lang w:val="en-US"/>
        </w:rPr>
        <w:t>s</w:t>
      </w:r>
      <w:r w:rsidRPr="00F25764">
        <w:rPr>
          <w:lang w:val="en-US"/>
        </w:rPr>
        <w:t xml:space="preserve"> to stop gambling. The current study provides further support for the telescoping </w:t>
      </w:r>
      <w:r w:rsidR="00C1026A" w:rsidRPr="00F25764">
        <w:rPr>
          <w:lang w:val="en-US"/>
        </w:rPr>
        <w:t>effect</w:t>
      </w:r>
      <w:r w:rsidRPr="00F25764">
        <w:rPr>
          <w:lang w:val="en-US"/>
        </w:rPr>
        <w:t xml:space="preserve"> by showing that </w:t>
      </w:r>
      <w:r w:rsidR="009E3624" w:rsidRPr="00F25764">
        <w:rPr>
          <w:lang w:val="en-US"/>
        </w:rPr>
        <w:t>it</w:t>
      </w:r>
      <w:r w:rsidRPr="00F25764">
        <w:rPr>
          <w:lang w:val="en-US"/>
        </w:rPr>
        <w:t xml:space="preserve"> is observable within </w:t>
      </w:r>
      <w:r w:rsidR="009E3624" w:rsidRPr="00F25764">
        <w:rPr>
          <w:lang w:val="en-US"/>
        </w:rPr>
        <w:t xml:space="preserve">a whole </w:t>
      </w:r>
      <w:r w:rsidRPr="00F25764">
        <w:rPr>
          <w:lang w:val="en-US"/>
        </w:rPr>
        <w:t xml:space="preserve">population of EGM </w:t>
      </w:r>
      <w:r w:rsidR="00F71DD0" w:rsidRPr="00F25764">
        <w:rPr>
          <w:lang w:val="en-US"/>
        </w:rPr>
        <w:t>customers</w:t>
      </w:r>
      <w:r w:rsidRPr="00F25764">
        <w:rPr>
          <w:lang w:val="en-US"/>
        </w:rPr>
        <w:t xml:space="preserve"> </w:t>
      </w:r>
      <w:r w:rsidR="00161948" w:rsidRPr="00F25764">
        <w:rPr>
          <w:lang w:val="en-US"/>
        </w:rPr>
        <w:t xml:space="preserve">with reaching loss limits as a marker of high-risk gambling. </w:t>
      </w:r>
      <w:r w:rsidR="003A6EF5" w:rsidRPr="00F25764">
        <w:rPr>
          <w:lang w:val="en-US"/>
        </w:rPr>
        <w:t xml:space="preserve">Differences in time to loss limit </w:t>
      </w:r>
      <w:r w:rsidR="009E3624" w:rsidRPr="00F25764">
        <w:rPr>
          <w:lang w:val="en-US"/>
        </w:rPr>
        <w:t xml:space="preserve">could not be explained by </w:t>
      </w:r>
      <w:r w:rsidR="003A6EF5" w:rsidRPr="00F25764">
        <w:rPr>
          <w:lang w:val="en-US"/>
        </w:rPr>
        <w:t>women setting lower loss limits</w:t>
      </w:r>
      <w:r w:rsidR="009E3624" w:rsidRPr="00F25764">
        <w:rPr>
          <w:lang w:val="en-US"/>
        </w:rPr>
        <w:t xml:space="preserve"> </w:t>
      </w:r>
      <w:r w:rsidR="00C56AFA" w:rsidRPr="00F25764">
        <w:rPr>
          <w:lang w:val="en-US"/>
        </w:rPr>
        <w:t xml:space="preserve">because </w:t>
      </w:r>
      <w:r w:rsidR="009E3624" w:rsidRPr="00F25764">
        <w:rPr>
          <w:lang w:val="en-US"/>
        </w:rPr>
        <w:t>the median of self-set loss limit was the same for both genders</w:t>
      </w:r>
      <w:r w:rsidR="003A6EF5" w:rsidRPr="00F25764">
        <w:rPr>
          <w:lang w:val="en-US"/>
        </w:rPr>
        <w:t xml:space="preserve">. </w:t>
      </w:r>
      <w:r w:rsidR="009E3624" w:rsidRPr="00F25764">
        <w:rPr>
          <w:lang w:val="en-US"/>
        </w:rPr>
        <w:t>Further, f</w:t>
      </w:r>
      <w:r w:rsidR="003A6EF5" w:rsidRPr="00F25764">
        <w:rPr>
          <w:lang w:val="en-US"/>
        </w:rPr>
        <w:t xml:space="preserve">requencies </w:t>
      </w:r>
      <w:r w:rsidR="009E3624" w:rsidRPr="00F25764">
        <w:rPr>
          <w:lang w:val="en-US"/>
        </w:rPr>
        <w:t xml:space="preserve">of </w:t>
      </w:r>
      <w:r w:rsidR="003A6EF5" w:rsidRPr="00F25764">
        <w:rPr>
          <w:lang w:val="en-US"/>
        </w:rPr>
        <w:t xml:space="preserve">setting </w:t>
      </w:r>
      <w:r w:rsidR="00C56AFA" w:rsidRPr="00F25764">
        <w:rPr>
          <w:lang w:val="en-US"/>
        </w:rPr>
        <w:t xml:space="preserve">a </w:t>
      </w:r>
      <w:r w:rsidR="003A6EF5" w:rsidRPr="00F25764">
        <w:rPr>
          <w:lang w:val="en-US"/>
        </w:rPr>
        <w:t>less-than-</w:t>
      </w:r>
      <w:r w:rsidR="009E3624" w:rsidRPr="00F25764">
        <w:rPr>
          <w:lang w:val="en-US"/>
        </w:rPr>
        <w:t xml:space="preserve">mandatory </w:t>
      </w:r>
      <w:r w:rsidR="003A6EF5" w:rsidRPr="00F25764">
        <w:rPr>
          <w:lang w:val="en-US"/>
        </w:rPr>
        <w:t>amount for the loss limit</w:t>
      </w:r>
      <w:r w:rsidR="009E3624" w:rsidRPr="00F25764">
        <w:rPr>
          <w:lang w:val="en-US"/>
        </w:rPr>
        <w:t xml:space="preserve"> occurred </w:t>
      </w:r>
      <w:r w:rsidR="00C56AFA" w:rsidRPr="00F25764">
        <w:rPr>
          <w:lang w:val="en-US"/>
        </w:rPr>
        <w:t xml:space="preserve">at </w:t>
      </w:r>
      <w:r w:rsidR="00682FBD" w:rsidRPr="00F25764">
        <w:rPr>
          <w:lang w:val="en-US"/>
        </w:rPr>
        <w:t xml:space="preserve">a </w:t>
      </w:r>
      <w:r w:rsidR="00581852" w:rsidRPr="00F25764">
        <w:rPr>
          <w:lang w:val="en-US"/>
        </w:rPr>
        <w:t>2%</w:t>
      </w:r>
      <w:r w:rsidR="00682FBD" w:rsidRPr="00F25764">
        <w:rPr>
          <w:lang w:val="en-US"/>
        </w:rPr>
        <w:t xml:space="preserve"> higher</w:t>
      </w:r>
      <w:r w:rsidR="003A6EF5" w:rsidRPr="00F25764">
        <w:rPr>
          <w:lang w:val="en-US"/>
        </w:rPr>
        <w:t xml:space="preserve"> </w:t>
      </w:r>
      <w:r w:rsidR="00682FBD" w:rsidRPr="00F25764">
        <w:rPr>
          <w:lang w:val="en-US"/>
        </w:rPr>
        <w:t>frequency among men</w:t>
      </w:r>
      <w:r w:rsidR="00A15180" w:rsidRPr="00F25764">
        <w:rPr>
          <w:lang w:val="en-US"/>
        </w:rPr>
        <w:t>, hence potential lower self-set loss limits in women could not explain the findings</w:t>
      </w:r>
      <w:r w:rsidR="003A6EF5" w:rsidRPr="00F25764">
        <w:rPr>
          <w:lang w:val="en-US"/>
        </w:rPr>
        <w:t xml:space="preserve">.  </w:t>
      </w:r>
    </w:p>
    <w:p w14:paraId="7E2313AC" w14:textId="00B3980B" w:rsidR="006C319D" w:rsidRPr="00F25764" w:rsidRDefault="00B87DF8" w:rsidP="003701FF">
      <w:pPr>
        <w:spacing w:after="0" w:line="480" w:lineRule="auto"/>
        <w:ind w:firstLine="720"/>
        <w:rPr>
          <w:lang w:val="en-US"/>
        </w:rPr>
      </w:pPr>
      <w:r w:rsidRPr="00F25764">
        <w:rPr>
          <w:lang w:val="en-US"/>
        </w:rPr>
        <w:t xml:space="preserve">The </w:t>
      </w:r>
      <w:r w:rsidR="002C34B9" w:rsidRPr="00F25764">
        <w:rPr>
          <w:lang w:val="en-US"/>
        </w:rPr>
        <w:t>6</w:t>
      </w:r>
      <w:r w:rsidR="006034A0" w:rsidRPr="00F25764">
        <w:rPr>
          <w:lang w:val="en-US"/>
        </w:rPr>
        <w:t>-</w:t>
      </w:r>
      <w:r w:rsidR="0057491E" w:rsidRPr="00F25764">
        <w:rPr>
          <w:lang w:val="en-US"/>
        </w:rPr>
        <w:t>y</w:t>
      </w:r>
      <w:r w:rsidR="006034A0" w:rsidRPr="00F25764">
        <w:rPr>
          <w:lang w:val="en-US"/>
        </w:rPr>
        <w:t xml:space="preserve">ear </w:t>
      </w:r>
      <w:r w:rsidR="000A1EB2" w:rsidRPr="00F25764">
        <w:rPr>
          <w:lang w:val="en-US"/>
        </w:rPr>
        <w:t>mean</w:t>
      </w:r>
      <w:r w:rsidRPr="00F25764">
        <w:rPr>
          <w:lang w:val="en-US"/>
        </w:rPr>
        <w:t xml:space="preserve"> age difference between men and women </w:t>
      </w:r>
      <w:r w:rsidR="002C34B9" w:rsidRPr="00F25764">
        <w:rPr>
          <w:lang w:val="en-US"/>
        </w:rPr>
        <w:t xml:space="preserve">for age at </w:t>
      </w:r>
      <w:r w:rsidR="002C34B9" w:rsidRPr="00F25764">
        <w:rPr>
          <w:i/>
          <w:iCs/>
          <w:lang w:val="en-US"/>
        </w:rPr>
        <w:t xml:space="preserve">Multix </w:t>
      </w:r>
      <w:r w:rsidR="002C34B9" w:rsidRPr="00F25764">
        <w:rPr>
          <w:lang w:val="en-US"/>
        </w:rPr>
        <w:t>gambling onset</w:t>
      </w:r>
      <w:r w:rsidRPr="00F25764">
        <w:rPr>
          <w:lang w:val="en-US"/>
        </w:rPr>
        <w:t xml:space="preserve"> constituted a small effect</w:t>
      </w:r>
      <w:r w:rsidR="0057491E" w:rsidRPr="00F25764">
        <w:rPr>
          <w:lang w:val="en-US"/>
        </w:rPr>
        <w:t xml:space="preserve">, although it appears comparable to </w:t>
      </w:r>
      <w:r w:rsidR="002C34B9" w:rsidRPr="00F25764">
        <w:rPr>
          <w:lang w:val="en-US"/>
        </w:rPr>
        <w:t xml:space="preserve">gambling onset age differences </w:t>
      </w:r>
      <w:r w:rsidR="009E3624" w:rsidRPr="00F25764">
        <w:rPr>
          <w:lang w:val="en-US"/>
        </w:rPr>
        <w:t xml:space="preserve">reported by </w:t>
      </w:r>
      <w:r w:rsidR="0057491E" w:rsidRPr="00F25764">
        <w:rPr>
          <w:lang w:val="en-US"/>
        </w:rPr>
        <w:t>several previous studies</w:t>
      </w:r>
      <w:r w:rsidR="00C56AFA" w:rsidRPr="00F25764">
        <w:rPr>
          <w:lang w:val="en-US"/>
        </w:rPr>
        <w:t xml:space="preserve"> </w:t>
      </w:r>
      <w:r w:rsidR="009E3624" w:rsidRPr="00F25764">
        <w:rPr>
          <w:lang w:val="en-US"/>
        </w:rPr>
        <w:t xml:space="preserve">ranging from </w:t>
      </w:r>
      <w:r w:rsidR="000A1EB2" w:rsidRPr="00F25764">
        <w:rPr>
          <w:lang w:val="en-US"/>
        </w:rPr>
        <w:t>1</w:t>
      </w:r>
      <w:r w:rsidR="00C56AFA" w:rsidRPr="00F25764">
        <w:rPr>
          <w:lang w:val="en-US"/>
        </w:rPr>
        <w:t xml:space="preserve"> </w:t>
      </w:r>
      <w:r w:rsidR="000A1EB2" w:rsidRPr="00F25764">
        <w:rPr>
          <w:lang w:val="en-US"/>
        </w:rPr>
        <w:t xml:space="preserve">year </w:t>
      </w:r>
      <w:r w:rsidR="00C542FD" w:rsidRPr="00F25764">
        <w:rPr>
          <w:lang w:val="en-US"/>
        </w:rPr>
        <w:t xml:space="preserve">to </w:t>
      </w:r>
      <w:r w:rsidR="000A1EB2" w:rsidRPr="00F25764">
        <w:rPr>
          <w:lang w:val="en-US"/>
        </w:rPr>
        <w:t>16</w:t>
      </w:r>
      <w:r w:rsidR="00C56AFA" w:rsidRPr="00F25764">
        <w:rPr>
          <w:lang w:val="en-US"/>
        </w:rPr>
        <w:t xml:space="preserve"> </w:t>
      </w:r>
      <w:r w:rsidR="000A1EB2" w:rsidRPr="00F25764">
        <w:rPr>
          <w:lang w:val="en-US"/>
        </w:rPr>
        <w:t>year</w:t>
      </w:r>
      <w:r w:rsidR="00F76DAC" w:rsidRPr="00F25764">
        <w:rPr>
          <w:lang w:val="en-US"/>
        </w:rPr>
        <w:t>s</w:t>
      </w:r>
      <w:r w:rsidR="000A1EB2" w:rsidRPr="00F25764">
        <w:rPr>
          <w:lang w:val="en-US"/>
        </w:rPr>
        <w:t xml:space="preserve"> </w:t>
      </w:r>
      <w:r w:rsidR="000A1EB2" w:rsidRPr="00F25764">
        <w:rPr>
          <w:lang w:val="en-US"/>
        </w:rPr>
        <w:fldChar w:fldCharType="begin">
          <w:fldData xml:space="preserve">PEVuZE5vdGU+PENpdGU+PEF1dGhvcj5MYWRkPC9BdXRob3I+PFllYXI+MjAwMjwvWWVhcj48UmVj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</w:fldData>
        </w:fldChar>
      </w:r>
      <w:r w:rsidR="00F76DAC" w:rsidRPr="00F25764">
        <w:rPr>
          <w:lang w:val="en-US"/>
        </w:rPr>
        <w:instrText xml:space="preserve"> ADDIN EN.CITE </w:instrText>
      </w:r>
      <w:r w:rsidR="00F76DAC" w:rsidRPr="00F25764">
        <w:rPr>
          <w:lang w:val="en-US"/>
        </w:rPr>
        <w:fldChar w:fldCharType="begin">
          <w:fldData xml:space="preserve">PEVuZE5vdGU+PENpdGU+PEF1dGhvcj5MYWRkPC9BdXRob3I+PFllYXI+MjAwMjwvWWVhcj48UmVj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</w:fldData>
        </w:fldChar>
      </w:r>
      <w:r w:rsidR="00F76DAC" w:rsidRPr="00F25764">
        <w:rPr>
          <w:lang w:val="en-US"/>
        </w:rPr>
        <w:instrText xml:space="preserve"> ADDIN EN.CITE.DATA </w:instrText>
      </w:r>
      <w:r w:rsidR="00F76DAC" w:rsidRPr="00F25764">
        <w:rPr>
          <w:lang w:val="en-US"/>
        </w:rPr>
      </w:r>
      <w:r w:rsidR="00F76DAC" w:rsidRPr="00F25764">
        <w:rPr>
          <w:lang w:val="en-US"/>
        </w:rPr>
        <w:fldChar w:fldCharType="end"/>
      </w:r>
      <w:r w:rsidR="000A1EB2" w:rsidRPr="00F25764">
        <w:rPr>
          <w:lang w:val="en-US"/>
        </w:rPr>
      </w:r>
      <w:r w:rsidR="000A1EB2" w:rsidRPr="00F25764">
        <w:rPr>
          <w:lang w:val="en-US"/>
        </w:rPr>
        <w:fldChar w:fldCharType="separate"/>
      </w:r>
      <w:r w:rsidR="00F76DAC" w:rsidRPr="00F25764">
        <w:rPr>
          <w:noProof/>
          <w:lang w:val="en-US"/>
        </w:rPr>
        <w:t>(Grant et al., 2012; Ibáñez et al., 2003; Ladd &amp; Petry, 2002; Nelson et al., 2006; Potenza et al., 2001; Slutske et al., 2015; Tavares et al., 2001)</w:t>
      </w:r>
      <w:r w:rsidR="000A1EB2" w:rsidRPr="00F25764">
        <w:rPr>
          <w:lang w:val="en-US"/>
        </w:rPr>
        <w:fldChar w:fldCharType="end"/>
      </w:r>
      <w:r w:rsidR="000A1EB2" w:rsidRPr="00F25764">
        <w:rPr>
          <w:lang w:val="en-US"/>
        </w:rPr>
        <w:t xml:space="preserve">. The </w:t>
      </w:r>
      <w:r w:rsidR="006034A0" w:rsidRPr="00F25764">
        <w:rPr>
          <w:lang w:val="en-US"/>
        </w:rPr>
        <w:t xml:space="preserve">current study results are comparable to the lower end of </w:t>
      </w:r>
      <w:r w:rsidR="0057491E" w:rsidRPr="00F25764">
        <w:rPr>
          <w:lang w:val="en-US"/>
        </w:rPr>
        <w:t>these</w:t>
      </w:r>
      <w:r w:rsidR="006034A0" w:rsidRPr="00F25764">
        <w:rPr>
          <w:lang w:val="en-US"/>
        </w:rPr>
        <w:t xml:space="preserve"> studies</w:t>
      </w:r>
      <w:r w:rsidR="00F76DAC" w:rsidRPr="00F25764">
        <w:rPr>
          <w:lang w:val="en-US"/>
        </w:rPr>
        <w:t xml:space="preserve"> </w:t>
      </w:r>
      <w:r w:rsidR="00F76DAC" w:rsidRPr="00F25764">
        <w:rPr>
          <w:lang w:val="en-US"/>
        </w:rPr>
        <w:fldChar w:fldCharType="begin">
          <w:fldData xml:space="preserve">PEVuZE5vdGU+PENpdGU+PEF1dGhvcj5TbHV0c2tlPC9BdXRob3I+PFllYXI+MjAxNTwvWWVhcj48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</w:fldData>
        </w:fldChar>
      </w:r>
      <w:r w:rsidR="003701FF" w:rsidRPr="00F25764">
        <w:rPr>
          <w:lang w:val="en-US"/>
        </w:rPr>
        <w:instrText xml:space="preserve"> ADDIN EN.CITE </w:instrText>
      </w:r>
      <w:r w:rsidR="003701FF" w:rsidRPr="00F25764">
        <w:rPr>
          <w:lang w:val="en-US"/>
        </w:rPr>
        <w:fldChar w:fldCharType="begin">
          <w:fldData xml:space="preserve">PEVuZE5vdGU+PENpdGU+PEF1dGhvcj5TbHV0c2tlPC9BdXRob3I+PFllYXI+MjAxNTwvWWVhcj48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</w:fldData>
        </w:fldChar>
      </w:r>
      <w:r w:rsidR="003701FF" w:rsidRPr="00F25764">
        <w:rPr>
          <w:lang w:val="en-US"/>
        </w:rPr>
        <w:instrText xml:space="preserve"> ADDIN EN.CITE.DATA </w:instrText>
      </w:r>
      <w:r w:rsidR="003701FF" w:rsidRPr="00F25764">
        <w:rPr>
          <w:lang w:val="en-US"/>
        </w:rPr>
      </w:r>
      <w:r w:rsidR="003701FF" w:rsidRPr="00F25764">
        <w:rPr>
          <w:lang w:val="en-US"/>
        </w:rPr>
        <w:fldChar w:fldCharType="end"/>
      </w:r>
      <w:r w:rsidR="00F76DAC" w:rsidRPr="00F25764">
        <w:rPr>
          <w:lang w:val="en-US"/>
        </w:rPr>
      </w:r>
      <w:r w:rsidR="00F76DAC" w:rsidRPr="00F25764">
        <w:rPr>
          <w:lang w:val="en-US"/>
        </w:rPr>
        <w:fldChar w:fldCharType="separate"/>
      </w:r>
      <w:r w:rsidR="003701FF" w:rsidRPr="00F25764">
        <w:rPr>
          <w:noProof/>
          <w:lang w:val="en-US"/>
        </w:rPr>
        <w:t>(Nelson et al., 2006; Potenza et al., 2001; Slutske et al., 2015)</w:t>
      </w:r>
      <w:r w:rsidR="00F76DAC" w:rsidRPr="00F25764">
        <w:rPr>
          <w:lang w:val="en-US"/>
        </w:rPr>
        <w:fldChar w:fldCharType="end"/>
      </w:r>
      <w:r w:rsidR="006034A0" w:rsidRPr="00F25764">
        <w:rPr>
          <w:lang w:val="en-US"/>
        </w:rPr>
        <w:t xml:space="preserve">. </w:t>
      </w:r>
      <w:r w:rsidR="0057491E" w:rsidRPr="00F25764">
        <w:rPr>
          <w:lang w:val="en-US"/>
        </w:rPr>
        <w:t>However, d</w:t>
      </w:r>
      <w:r w:rsidR="006034A0" w:rsidRPr="00F25764">
        <w:rPr>
          <w:lang w:val="en-US"/>
        </w:rPr>
        <w:t xml:space="preserve">irect comparison is limited by the fact that the current study examined age when starting gambling </w:t>
      </w:r>
      <w:r w:rsidR="003F4231">
        <w:rPr>
          <w:lang w:val="en-US"/>
        </w:rPr>
        <w:t>on</w:t>
      </w:r>
      <w:r w:rsidR="003F4231" w:rsidRPr="00F25764">
        <w:rPr>
          <w:lang w:val="en-US"/>
        </w:rPr>
        <w:t xml:space="preserve"> </w:t>
      </w:r>
      <w:proofErr w:type="spellStart"/>
      <w:r w:rsidR="006034A0" w:rsidRPr="00F25764">
        <w:rPr>
          <w:i/>
          <w:iCs/>
          <w:lang w:val="en-US"/>
        </w:rPr>
        <w:t>Multix</w:t>
      </w:r>
      <w:proofErr w:type="spellEnd"/>
      <w:r w:rsidR="006034A0" w:rsidRPr="00F25764">
        <w:rPr>
          <w:i/>
          <w:iCs/>
          <w:lang w:val="en-US"/>
        </w:rPr>
        <w:t xml:space="preserve"> </w:t>
      </w:r>
      <w:r w:rsidR="006034A0" w:rsidRPr="00F25764">
        <w:rPr>
          <w:lang w:val="en-US"/>
        </w:rPr>
        <w:t xml:space="preserve">during </w:t>
      </w:r>
      <w:r w:rsidR="00C56AFA" w:rsidRPr="00F25764">
        <w:rPr>
          <w:lang w:val="en-US"/>
        </w:rPr>
        <w:t xml:space="preserve">the </w:t>
      </w:r>
      <w:r w:rsidR="006034A0" w:rsidRPr="00F25764">
        <w:rPr>
          <w:lang w:val="en-US"/>
        </w:rPr>
        <w:t xml:space="preserve">study period rather than </w:t>
      </w:r>
      <w:r w:rsidR="00C56AFA" w:rsidRPr="00F25764">
        <w:rPr>
          <w:lang w:val="en-US"/>
        </w:rPr>
        <w:t xml:space="preserve">starting </w:t>
      </w:r>
      <w:r w:rsidR="006034A0" w:rsidRPr="00F25764">
        <w:rPr>
          <w:lang w:val="en-US"/>
        </w:rPr>
        <w:t>any gambling</w:t>
      </w:r>
      <w:r w:rsidR="0037788A" w:rsidRPr="00F25764">
        <w:rPr>
          <w:lang w:val="en-US"/>
        </w:rPr>
        <w:t xml:space="preserve">. </w:t>
      </w:r>
      <w:r w:rsidR="008509BE" w:rsidRPr="00F25764">
        <w:rPr>
          <w:lang w:val="en-US"/>
        </w:rPr>
        <w:t>The</w:t>
      </w:r>
      <w:r w:rsidR="0037788A" w:rsidRPr="00F25764">
        <w:rPr>
          <w:lang w:val="en-US"/>
        </w:rPr>
        <w:t xml:space="preserve"> </w:t>
      </w:r>
      <w:r w:rsidR="0037788A" w:rsidRPr="00F25764">
        <w:rPr>
          <w:lang w:val="en-US"/>
        </w:rPr>
        <w:lastRenderedPageBreak/>
        <w:t>mean age</w:t>
      </w:r>
      <w:r w:rsidR="00DD0C85" w:rsidRPr="00F25764">
        <w:rPr>
          <w:lang w:val="en-US"/>
        </w:rPr>
        <w:t xml:space="preserve"> of </w:t>
      </w:r>
      <w:r w:rsidR="00DD0C85" w:rsidRPr="00F25764">
        <w:rPr>
          <w:i/>
          <w:iCs/>
          <w:lang w:val="en-US"/>
        </w:rPr>
        <w:t xml:space="preserve">Multix </w:t>
      </w:r>
      <w:r w:rsidR="00DD0C85" w:rsidRPr="00F25764">
        <w:rPr>
          <w:lang w:val="en-US"/>
        </w:rPr>
        <w:t>gambling onset</w:t>
      </w:r>
      <w:r w:rsidR="0037788A" w:rsidRPr="00F25764">
        <w:rPr>
          <w:lang w:val="en-US"/>
        </w:rPr>
        <w:t xml:space="preserve"> is likely higher than </w:t>
      </w:r>
      <w:r w:rsidR="00DD0C85" w:rsidRPr="00F25764">
        <w:rPr>
          <w:lang w:val="en-US"/>
        </w:rPr>
        <w:t>the mean age of lifetime gambling onset</w:t>
      </w:r>
      <w:r w:rsidR="0037788A" w:rsidRPr="00F25764">
        <w:rPr>
          <w:lang w:val="en-US"/>
        </w:rPr>
        <w:t>.</w:t>
      </w:r>
      <w:r w:rsidR="0037788A" w:rsidRPr="00F25764">
        <w:rPr>
          <w:u w:val="single"/>
          <w:lang w:val="en-US"/>
        </w:rPr>
        <w:t xml:space="preserve"> </w:t>
      </w:r>
    </w:p>
    <w:p w14:paraId="057D3354" w14:textId="60E47939" w:rsidR="008C6A82" w:rsidRPr="00F25764" w:rsidRDefault="008C6A82" w:rsidP="00F61C0A">
      <w:pPr>
        <w:spacing w:after="0" w:line="480" w:lineRule="auto"/>
        <w:ind w:firstLine="720"/>
        <w:rPr>
          <w:lang w:val="en-US"/>
        </w:rPr>
      </w:pPr>
      <w:r w:rsidRPr="00F25764">
        <w:rPr>
          <w:lang w:val="en-US"/>
        </w:rPr>
        <w:t xml:space="preserve">Reasons for the telescoping effect remain largely unknown, as indicated by the </w:t>
      </w:r>
      <w:r w:rsidR="00581852" w:rsidRPr="00F25764">
        <w:rPr>
          <w:lang w:val="en-US"/>
        </w:rPr>
        <w:t xml:space="preserve">different </w:t>
      </w:r>
      <w:r w:rsidRPr="00F25764">
        <w:rPr>
          <w:lang w:val="en-US"/>
        </w:rPr>
        <w:t xml:space="preserve">proposed explanations in the introduction. </w:t>
      </w:r>
      <w:r w:rsidR="00A15180" w:rsidRPr="00F25764">
        <w:rPr>
          <w:lang w:val="en-US"/>
        </w:rPr>
        <w:t>The c</w:t>
      </w:r>
      <w:r w:rsidR="00680F86" w:rsidRPr="00F25764">
        <w:rPr>
          <w:lang w:val="en-US"/>
        </w:rPr>
        <w:t>urrent study results</w:t>
      </w:r>
      <w:r w:rsidRPr="00F25764">
        <w:rPr>
          <w:lang w:val="en-US"/>
        </w:rPr>
        <w:t xml:space="preserve"> </w:t>
      </w:r>
      <w:r w:rsidR="00680F86" w:rsidRPr="00F25764">
        <w:rPr>
          <w:lang w:val="en-US"/>
        </w:rPr>
        <w:t>both</w:t>
      </w:r>
      <w:r w:rsidRPr="00F25764">
        <w:rPr>
          <w:lang w:val="en-US"/>
        </w:rPr>
        <w:t xml:space="preserve"> support and </w:t>
      </w:r>
      <w:r w:rsidR="00680F86" w:rsidRPr="00F25764">
        <w:rPr>
          <w:lang w:val="en-US"/>
        </w:rPr>
        <w:t xml:space="preserve">contradict previously suggested explanations. </w:t>
      </w:r>
      <w:r w:rsidR="00C56AFA" w:rsidRPr="00F25764">
        <w:rPr>
          <w:lang w:val="en-US"/>
        </w:rPr>
        <w:t xml:space="preserve">Because </w:t>
      </w:r>
      <w:r w:rsidR="00C1026A" w:rsidRPr="00F25764">
        <w:rPr>
          <w:lang w:val="en-US"/>
        </w:rPr>
        <w:t xml:space="preserve">the telescoping effect was observed in the population of </w:t>
      </w:r>
      <w:r w:rsidR="00C1026A" w:rsidRPr="00F25764">
        <w:rPr>
          <w:i/>
          <w:iCs/>
          <w:lang w:val="en-US"/>
        </w:rPr>
        <w:t xml:space="preserve">Multix </w:t>
      </w:r>
      <w:r w:rsidR="00C1026A" w:rsidRPr="00F25764">
        <w:rPr>
          <w:lang w:val="en-US"/>
        </w:rPr>
        <w:t>gamblers</w:t>
      </w:r>
      <w:r w:rsidR="00680F86" w:rsidRPr="00F25764">
        <w:rPr>
          <w:lang w:val="en-US"/>
        </w:rPr>
        <w:t xml:space="preserve">, </w:t>
      </w:r>
      <w:r w:rsidR="00A15180" w:rsidRPr="00F25764">
        <w:rPr>
          <w:lang w:val="en-US"/>
        </w:rPr>
        <w:t xml:space="preserve">the </w:t>
      </w:r>
      <w:r w:rsidR="00680F86" w:rsidRPr="00F25764">
        <w:rPr>
          <w:lang w:val="en-US"/>
        </w:rPr>
        <w:t xml:space="preserve">results run counter to the notion that telescoping is </w:t>
      </w:r>
      <w:r w:rsidR="002C34B9" w:rsidRPr="00F25764">
        <w:rPr>
          <w:lang w:val="en-US"/>
        </w:rPr>
        <w:t>exclusive to</w:t>
      </w:r>
      <w:r w:rsidR="00680F86" w:rsidRPr="00F25764">
        <w:rPr>
          <w:lang w:val="en-US"/>
        </w:rPr>
        <w:t xml:space="preserve"> treatment-seeking</w:t>
      </w:r>
      <w:r w:rsidR="00680F86" w:rsidRPr="00F25764">
        <w:rPr>
          <w:i/>
          <w:iCs/>
          <w:lang w:val="en-US"/>
        </w:rPr>
        <w:t xml:space="preserve"> </w:t>
      </w:r>
      <w:r w:rsidR="00680F86" w:rsidRPr="00F25764">
        <w:rPr>
          <w:lang w:val="en-US"/>
        </w:rPr>
        <w:t>gamblers</w:t>
      </w:r>
      <w:r w:rsidR="00E16588" w:rsidRPr="00F25764">
        <w:rPr>
          <w:lang w:val="en-US"/>
        </w:rPr>
        <w:t xml:space="preserve"> </w:t>
      </w:r>
      <w:r w:rsidR="00E16588" w:rsidRPr="00F25764">
        <w:rPr>
          <w:lang w:val="en-US"/>
        </w:rPr>
        <w:fldChar w:fldCharType="begin"/>
      </w:r>
      <w:r w:rsidR="00E16588" w:rsidRPr="00F25764">
        <w:rPr>
          <w:lang w:val="en-US"/>
        </w:rPr>
        <w:instrText xml:space="preserve"> ADDIN EN.CITE &lt;EndNote&gt;&lt;Cite&gt;&lt;Author&gt;Slutske&lt;/Author&gt;&lt;Year&gt;2015&lt;/Year&gt;&lt;RecNum&gt;903&lt;/RecNum&gt;&lt;DisplayText&gt;(Slutske et al., 2015)&lt;/DisplayText&gt;&lt;record&gt;&lt;rec-number&gt;903&lt;/rec-number&gt;&lt;foreign-keys&gt;&lt;key app="EN" db-id="z29rraaewzfpznedvzjv9fekpwp25d9e055r" timestamp="1593692488"&gt;903&lt;/key&gt;&lt;/foreign-keys&gt;&lt;ref-type name="Journal Article"&gt;17&lt;/ref-type&gt;&lt;contributors&gt;&lt;authors&gt;&lt;author&gt;Slutske, Wendy S&lt;/author&gt;&lt;author&gt;Piasecki, Thomas M&lt;/author&gt;&lt;author&gt;Deutsch, Arielle R&lt;/author&gt;&lt;author&gt;Statham, Dixie J&lt;/author&gt;&lt;author&gt;Martin, Nicholas G&lt;/author&gt;&lt;/authors&gt;&lt;/contributors&gt;&lt;titles&gt;&lt;title&gt;Telescoping and gender differences in the time course of disordered gambling: evidence from a general population sample&lt;/title&gt;&lt;secondary-title&gt;Addiction&lt;/secondary-title&gt;&lt;/titles&gt;&lt;periodical&gt;&lt;full-title&gt;Addiction&lt;/full-title&gt;&lt;/periodical&gt;&lt;pages&gt;144-151&lt;/pages&gt;&lt;volume&gt;110&lt;/volume&gt;&lt;number&gt;1&lt;/number&gt;&lt;dates&gt;&lt;year&gt;2015&lt;/year&gt;&lt;/dates&gt;&lt;isbn&gt;0965-2140&lt;/isbn&gt;&lt;urls&gt;&lt;/urls&gt;&lt;/record&gt;&lt;/Cite&gt;&lt;/EndNote&gt;</w:instrText>
      </w:r>
      <w:r w:rsidR="00E16588" w:rsidRPr="00F25764">
        <w:rPr>
          <w:lang w:val="en-US"/>
        </w:rPr>
        <w:fldChar w:fldCharType="separate"/>
      </w:r>
      <w:r w:rsidR="00E16588" w:rsidRPr="00F25764">
        <w:rPr>
          <w:noProof/>
          <w:lang w:val="en-US"/>
        </w:rPr>
        <w:t>(Slutske et al., 2015)</w:t>
      </w:r>
      <w:r w:rsidR="00E16588" w:rsidRPr="00F25764">
        <w:rPr>
          <w:lang w:val="en-US"/>
        </w:rPr>
        <w:fldChar w:fldCharType="end"/>
      </w:r>
      <w:r w:rsidR="00680F86" w:rsidRPr="00F25764">
        <w:rPr>
          <w:lang w:val="en-US"/>
        </w:rPr>
        <w:t xml:space="preserve">. Further, </w:t>
      </w:r>
      <w:r w:rsidR="00A15180" w:rsidRPr="00F25764">
        <w:rPr>
          <w:lang w:val="en-US"/>
        </w:rPr>
        <w:t xml:space="preserve">the </w:t>
      </w:r>
      <w:r w:rsidR="00680F86" w:rsidRPr="00F25764">
        <w:rPr>
          <w:lang w:val="en-US"/>
        </w:rPr>
        <w:t>results run counter to the idea that telescoping is due to increased preference</w:t>
      </w:r>
      <w:r w:rsidR="00EF0849" w:rsidRPr="00F25764">
        <w:rPr>
          <w:lang w:val="en-US"/>
        </w:rPr>
        <w:t xml:space="preserve"> for non-strategic games</w:t>
      </w:r>
      <w:r w:rsidR="00680F86" w:rsidRPr="00F25764">
        <w:rPr>
          <w:lang w:val="en-US"/>
        </w:rPr>
        <w:t xml:space="preserve"> among women </w:t>
      </w:r>
      <w:r w:rsidR="00C56AFA" w:rsidRPr="00F25764">
        <w:rPr>
          <w:lang w:val="en-US"/>
        </w:rPr>
        <w:t xml:space="preserve">because </w:t>
      </w:r>
      <w:r w:rsidR="00680F86" w:rsidRPr="00F25764">
        <w:rPr>
          <w:lang w:val="en-US"/>
        </w:rPr>
        <w:t xml:space="preserve">telescoping was observed within a population of EGM </w:t>
      </w:r>
      <w:r w:rsidR="00F71DD0" w:rsidRPr="00F25764">
        <w:rPr>
          <w:lang w:val="en-US"/>
        </w:rPr>
        <w:t>customers</w:t>
      </w:r>
      <w:r w:rsidR="00C542FD" w:rsidRPr="00F25764">
        <w:rPr>
          <w:lang w:val="en-US"/>
        </w:rPr>
        <w:t xml:space="preserve"> exclusively</w:t>
      </w:r>
      <w:r w:rsidR="00E16588" w:rsidRPr="00F25764">
        <w:rPr>
          <w:lang w:val="en-US"/>
        </w:rPr>
        <w:t xml:space="preserve"> </w:t>
      </w:r>
      <w:r w:rsidR="00E16588" w:rsidRPr="00F25764">
        <w:rPr>
          <w:lang w:val="en-US"/>
        </w:rPr>
        <w:fldChar w:fldCharType="begin"/>
      </w:r>
      <w:r w:rsidR="00E16588" w:rsidRPr="00F25764">
        <w:rPr>
          <w:lang w:val="en-US"/>
        </w:rPr>
        <w:instrText xml:space="preserve"> ADDIN EN.CITE &lt;EndNote&gt;&lt;Cite&gt;&lt;Author&gt;Grant&lt;/Author&gt;&lt;Year&gt;2012&lt;/Year&gt;&lt;RecNum&gt;898&lt;/RecNum&gt;&lt;DisplayText&gt;(Grant et al., 2012)&lt;/DisplayText&gt;&lt;record&gt;&lt;rec-number&gt;898&lt;/rec-number&gt;&lt;foreign-keys&gt;&lt;key app="EN" db-id="z29rraaewzfpznedvzjv9fekpwp25d9e055r" timestamp="1593678356"&gt;898&lt;/key&gt;&lt;/foreign-keys&gt;&lt;ref-type name="Journal Article"&gt;17&lt;/ref-type&gt;&lt;contributors&gt;&lt;authors&gt;&lt;author&gt;Grant, Jon E&lt;/author&gt;&lt;author&gt;Odlaug, Brian L&lt;/author&gt;&lt;author&gt;Mooney, Marc E&lt;/author&gt;&lt;/authors&gt;&lt;/contributors&gt;&lt;titles&gt;&lt;title&gt;Telescoping phenomenon in pathological gambling: Association with gender and comorbidities&lt;/title&gt;&lt;secondary-title&gt;The Journal of nervous and mental disease&lt;/secondary-title&gt;&lt;/titles&gt;&lt;periodical&gt;&lt;full-title&gt;The Journal of nervous and mental disease&lt;/full-title&gt;&lt;/periodical&gt;&lt;pages&gt;996&lt;/pages&gt;&lt;volume&gt;200&lt;/volume&gt;&lt;number&gt;11&lt;/number&gt;&lt;dates&gt;&lt;year&gt;2012&lt;/year&gt;&lt;/dates&gt;&lt;urls&gt;&lt;/urls&gt;&lt;/record&gt;&lt;/Cite&gt;&lt;/EndNote&gt;</w:instrText>
      </w:r>
      <w:r w:rsidR="00E16588" w:rsidRPr="00F25764">
        <w:rPr>
          <w:lang w:val="en-US"/>
        </w:rPr>
        <w:fldChar w:fldCharType="separate"/>
      </w:r>
      <w:r w:rsidR="00E16588" w:rsidRPr="00F25764">
        <w:rPr>
          <w:noProof/>
          <w:lang w:val="en-US"/>
        </w:rPr>
        <w:t>(Grant et al., 2012)</w:t>
      </w:r>
      <w:r w:rsidR="00E16588" w:rsidRPr="00F25764">
        <w:rPr>
          <w:lang w:val="en-US"/>
        </w:rPr>
        <w:fldChar w:fldCharType="end"/>
      </w:r>
      <w:r w:rsidR="00680F86" w:rsidRPr="00F25764">
        <w:rPr>
          <w:lang w:val="en-US"/>
        </w:rPr>
        <w:t>.</w:t>
      </w:r>
      <w:r w:rsidR="004B38BA" w:rsidRPr="00F25764">
        <w:rPr>
          <w:lang w:val="en-US"/>
        </w:rPr>
        <w:t xml:space="preserve"> </w:t>
      </w:r>
      <w:r w:rsidR="00294976" w:rsidRPr="00F25764">
        <w:rPr>
          <w:lang w:val="en-US"/>
        </w:rPr>
        <w:t xml:space="preserve">Men were more likely to prefer </w:t>
      </w:r>
      <w:r w:rsidR="00294976" w:rsidRPr="00F25764">
        <w:rPr>
          <w:i/>
          <w:iCs/>
          <w:lang w:val="en-US"/>
        </w:rPr>
        <w:t xml:space="preserve">Multix </w:t>
      </w:r>
      <w:r w:rsidR="00294976" w:rsidRPr="00F25764">
        <w:rPr>
          <w:lang w:val="en-US"/>
        </w:rPr>
        <w:t xml:space="preserve">games with a skill element compared to women, although the difference was very small among those </w:t>
      </w:r>
      <w:r w:rsidR="00BC14F0" w:rsidRPr="00F25764">
        <w:rPr>
          <w:lang w:val="en-US"/>
        </w:rPr>
        <w:t>who</w:t>
      </w:r>
      <w:r w:rsidR="00294976" w:rsidRPr="00F25764">
        <w:rPr>
          <w:lang w:val="en-US"/>
        </w:rPr>
        <w:t xml:space="preserve"> met a monthly loss limit. </w:t>
      </w:r>
      <w:r w:rsidR="003045DD" w:rsidRPr="00F25764">
        <w:rPr>
          <w:lang w:val="en-US"/>
        </w:rPr>
        <w:t>Some p</w:t>
      </w:r>
      <w:r w:rsidR="004B38BA" w:rsidRPr="00F25764">
        <w:rPr>
          <w:lang w:val="en-US"/>
        </w:rPr>
        <w:t xml:space="preserve">roposed explanations are hard to evaluate </w:t>
      </w:r>
      <w:r w:rsidR="00C542FD" w:rsidRPr="00F25764">
        <w:rPr>
          <w:lang w:val="en-US"/>
        </w:rPr>
        <w:t xml:space="preserve">based on </w:t>
      </w:r>
      <w:r w:rsidR="004B38BA" w:rsidRPr="00F25764">
        <w:rPr>
          <w:lang w:val="en-US"/>
        </w:rPr>
        <w:t xml:space="preserve">the current study design. </w:t>
      </w:r>
      <w:r w:rsidR="00C542FD" w:rsidRPr="00F25764">
        <w:rPr>
          <w:lang w:val="en-US"/>
        </w:rPr>
        <w:t xml:space="preserve">The notion </w:t>
      </w:r>
      <w:r w:rsidR="004B38BA" w:rsidRPr="00F25764">
        <w:rPr>
          <w:lang w:val="en-US"/>
        </w:rPr>
        <w:t xml:space="preserve">that women develop disordered gambling faster due to </w:t>
      </w:r>
      <w:r w:rsidR="00CD366D" w:rsidRPr="00F25764">
        <w:rPr>
          <w:lang w:val="en-US"/>
        </w:rPr>
        <w:t>less</w:t>
      </w:r>
      <w:r w:rsidR="004B38BA" w:rsidRPr="00F25764">
        <w:rPr>
          <w:lang w:val="en-US"/>
        </w:rPr>
        <w:t xml:space="preserve"> income</w:t>
      </w:r>
      <w:r w:rsidR="00C542FD" w:rsidRPr="00F25764">
        <w:rPr>
          <w:lang w:val="en-US"/>
        </w:rPr>
        <w:t xml:space="preserve"> </w:t>
      </w:r>
      <w:r w:rsidR="00E16588" w:rsidRPr="00F25764">
        <w:rPr>
          <w:lang w:val="en-US"/>
        </w:rPr>
        <w:fldChar w:fldCharType="begin"/>
      </w:r>
      <w:r w:rsidR="00E16588" w:rsidRPr="00F25764">
        <w:rPr>
          <w:lang w:val="en-US"/>
        </w:rPr>
        <w:instrText xml:space="preserve"> ADDIN EN.CITE &lt;EndNote&gt;&lt;Cite&gt;&lt;Author&gt;Brown&lt;/Author&gt;&lt;Year&gt;1997&lt;/Year&gt;&lt;RecNum&gt;1054&lt;/RecNum&gt;&lt;DisplayText&gt;(Brown &amp;amp; Coventry, 1997)&lt;/DisplayText&gt;&lt;record&gt;&lt;rec-number&gt;1054&lt;/rec-number&gt;&lt;foreign-keys&gt;&lt;key app="EN" db-id="z29rraaewzfpznedvzjv9fekpwp25d9e055r" timestamp="1632990158"&gt;1054&lt;/key&gt;&lt;/foreign-keys&gt;&lt;ref-type name="Book"&gt;6&lt;/ref-type&gt;&lt;contributors&gt;&lt;authors&gt;&lt;author&gt;Brown, Sarah&lt;/author&gt;&lt;author&gt;Coventry, Louise&lt;/author&gt;&lt;/authors&gt;&lt;/contributors&gt;&lt;titles&gt;&lt;title&gt;Queen of hearts: The needs of women with gambling problems&lt;/title&gt;&lt;/titles&gt;&lt;dates&gt;&lt;year&gt;1997&lt;/year&gt;&lt;/dates&gt;&lt;publisher&gt;Financial &amp;amp; Consumer Rights Council&lt;/publisher&gt;&lt;isbn&gt;0646330942&lt;/isbn&gt;&lt;urls&gt;&lt;/urls&gt;&lt;/record&gt;&lt;/Cite&gt;&lt;/EndNote&gt;</w:instrText>
      </w:r>
      <w:r w:rsidR="00E16588" w:rsidRPr="00F25764">
        <w:rPr>
          <w:lang w:val="en-US"/>
        </w:rPr>
        <w:fldChar w:fldCharType="separate"/>
      </w:r>
      <w:r w:rsidR="00E16588" w:rsidRPr="00F25764">
        <w:rPr>
          <w:noProof/>
          <w:lang w:val="en-US"/>
        </w:rPr>
        <w:t>(Brown &amp; Coventry, 1997)</w:t>
      </w:r>
      <w:r w:rsidR="00E16588" w:rsidRPr="00F25764">
        <w:rPr>
          <w:lang w:val="en-US"/>
        </w:rPr>
        <w:fldChar w:fldCharType="end"/>
      </w:r>
      <w:r w:rsidR="00C542FD" w:rsidRPr="00F25764">
        <w:rPr>
          <w:lang w:val="en-US"/>
        </w:rPr>
        <w:t xml:space="preserve"> was not possible to evaluate </w:t>
      </w:r>
      <w:r w:rsidR="00BC14F0" w:rsidRPr="00F25764">
        <w:rPr>
          <w:lang w:val="en-US"/>
        </w:rPr>
        <w:t xml:space="preserve">in </w:t>
      </w:r>
      <w:r w:rsidR="00C542FD" w:rsidRPr="00F25764">
        <w:rPr>
          <w:lang w:val="en-US"/>
        </w:rPr>
        <w:t xml:space="preserve">the current study </w:t>
      </w:r>
      <w:r w:rsidR="00BC14F0" w:rsidRPr="00F25764">
        <w:rPr>
          <w:lang w:val="en-US"/>
        </w:rPr>
        <w:t xml:space="preserve">because </w:t>
      </w:r>
      <w:r w:rsidR="00C542FD" w:rsidRPr="00F25764">
        <w:rPr>
          <w:lang w:val="en-US"/>
        </w:rPr>
        <w:t xml:space="preserve">data on </w:t>
      </w:r>
      <w:r w:rsidR="004B38BA" w:rsidRPr="00F25764">
        <w:rPr>
          <w:lang w:val="en-US"/>
        </w:rPr>
        <w:t xml:space="preserve">income </w:t>
      </w:r>
      <w:r w:rsidR="00E16588" w:rsidRPr="00F25764">
        <w:rPr>
          <w:lang w:val="en-US"/>
        </w:rPr>
        <w:t>or</w:t>
      </w:r>
      <w:r w:rsidR="004B38BA" w:rsidRPr="00F25764">
        <w:rPr>
          <w:lang w:val="en-US"/>
        </w:rPr>
        <w:t xml:space="preserve"> diagnosis of disordered gambling</w:t>
      </w:r>
      <w:r w:rsidR="00C542FD" w:rsidRPr="00F25764">
        <w:rPr>
          <w:lang w:val="en-US"/>
        </w:rPr>
        <w:t xml:space="preserve"> were not available. Still, </w:t>
      </w:r>
      <w:r w:rsidR="00CD366D" w:rsidRPr="00F25764">
        <w:rPr>
          <w:lang w:val="en-US"/>
        </w:rPr>
        <w:t xml:space="preserve">it </w:t>
      </w:r>
      <w:r w:rsidR="00C542FD" w:rsidRPr="00F25764">
        <w:rPr>
          <w:lang w:val="en-US"/>
        </w:rPr>
        <w:t xml:space="preserve">was </w:t>
      </w:r>
      <w:r w:rsidR="00CD366D" w:rsidRPr="00F25764">
        <w:rPr>
          <w:lang w:val="en-US"/>
        </w:rPr>
        <w:t xml:space="preserve">notable that women and men did not differ considerably in frequency of setting loss limits lower than the </w:t>
      </w:r>
      <w:r w:rsidR="00C542FD" w:rsidRPr="00F25764">
        <w:rPr>
          <w:lang w:val="en-US"/>
        </w:rPr>
        <w:t xml:space="preserve">mandatory </w:t>
      </w:r>
      <w:r w:rsidR="00CD366D" w:rsidRPr="00F25764">
        <w:rPr>
          <w:lang w:val="en-US"/>
        </w:rPr>
        <w:t>amount.</w:t>
      </w:r>
      <w:r w:rsidR="000338FA" w:rsidRPr="00F25764">
        <w:rPr>
          <w:lang w:val="en-US"/>
        </w:rPr>
        <w:t xml:space="preserve"> </w:t>
      </w:r>
      <w:r w:rsidR="00C542FD" w:rsidRPr="00F25764">
        <w:rPr>
          <w:lang w:val="en-US"/>
        </w:rPr>
        <w:t xml:space="preserve">In addition, </w:t>
      </w:r>
      <w:r w:rsidR="00C1026A" w:rsidRPr="00F25764">
        <w:rPr>
          <w:lang w:val="en-US"/>
        </w:rPr>
        <w:t xml:space="preserve">in </w:t>
      </w:r>
      <w:r w:rsidR="003A6EF5" w:rsidRPr="00F25764">
        <w:rPr>
          <w:lang w:val="en-US"/>
        </w:rPr>
        <w:t>Norway</w:t>
      </w:r>
      <w:r w:rsidR="00C1026A" w:rsidRPr="00F25764">
        <w:rPr>
          <w:lang w:val="en-US"/>
        </w:rPr>
        <w:t xml:space="preserve"> the gender wage gap difference is lower</w:t>
      </w:r>
      <w:r w:rsidR="003A6EF5" w:rsidRPr="00F25764">
        <w:rPr>
          <w:lang w:val="en-US"/>
        </w:rPr>
        <w:t xml:space="preserve"> compared to other countries (e.g., </w:t>
      </w:r>
      <w:r w:rsidR="00435A0A" w:rsidRPr="00F25764">
        <w:rPr>
          <w:lang w:val="en-US"/>
        </w:rPr>
        <w:t xml:space="preserve">the </w:t>
      </w:r>
      <w:r w:rsidR="003A6EF5" w:rsidRPr="00F25764">
        <w:rPr>
          <w:lang w:val="en-US"/>
        </w:rPr>
        <w:t>US)</w:t>
      </w:r>
      <w:r w:rsidR="00435A0A" w:rsidRPr="00F25764">
        <w:rPr>
          <w:lang w:val="en-US"/>
        </w:rPr>
        <w:t>,</w:t>
      </w:r>
      <w:r w:rsidR="003A6EF5" w:rsidRPr="00F25764">
        <w:rPr>
          <w:lang w:val="en-US"/>
        </w:rPr>
        <w:t xml:space="preserve"> which suggest</w:t>
      </w:r>
      <w:r w:rsidR="00435A0A" w:rsidRPr="00F25764">
        <w:rPr>
          <w:lang w:val="en-US"/>
        </w:rPr>
        <w:t>s</w:t>
      </w:r>
      <w:r w:rsidR="003A6EF5" w:rsidRPr="00F25764">
        <w:rPr>
          <w:lang w:val="en-US"/>
        </w:rPr>
        <w:t xml:space="preserve"> </w:t>
      </w:r>
      <w:r w:rsidR="00A15180" w:rsidRPr="00F25764">
        <w:rPr>
          <w:lang w:val="en-US"/>
        </w:rPr>
        <w:t xml:space="preserve">that </w:t>
      </w:r>
      <w:r w:rsidR="003A6EF5" w:rsidRPr="00F25764">
        <w:rPr>
          <w:lang w:val="en-US"/>
        </w:rPr>
        <w:t xml:space="preserve">differences in </w:t>
      </w:r>
      <w:r w:rsidR="0010463F" w:rsidRPr="00F25764">
        <w:rPr>
          <w:lang w:val="en-US"/>
        </w:rPr>
        <w:t xml:space="preserve">disordered gambling progression would </w:t>
      </w:r>
      <w:r w:rsidR="00C542FD" w:rsidRPr="00F25764">
        <w:rPr>
          <w:lang w:val="en-US"/>
        </w:rPr>
        <w:t xml:space="preserve">be less </w:t>
      </w:r>
      <w:r w:rsidR="0010463F" w:rsidRPr="00F25764">
        <w:rPr>
          <w:lang w:val="en-US"/>
        </w:rPr>
        <w:t>influenced by gender differences in financial ability</w:t>
      </w:r>
      <w:r w:rsidR="008C3E19" w:rsidRPr="00F25764">
        <w:rPr>
          <w:lang w:val="en-US"/>
        </w:rPr>
        <w:t xml:space="preserve"> in Norway compared to other countries</w:t>
      </w:r>
      <w:r w:rsidR="0010463F" w:rsidRPr="00F25764">
        <w:rPr>
          <w:lang w:val="en-US"/>
        </w:rPr>
        <w:t xml:space="preserve"> </w:t>
      </w:r>
      <w:r w:rsidR="0010463F" w:rsidRPr="00F25764">
        <w:rPr>
          <w:lang w:val="en-US"/>
        </w:rPr>
        <w:fldChar w:fldCharType="begin"/>
      </w:r>
      <w:r w:rsidR="0010463F" w:rsidRPr="00F25764">
        <w:rPr>
          <w:lang w:val="en-US"/>
        </w:rPr>
        <w:instrText xml:space="preserve"> ADDIN EN.CITE &lt;EndNote&gt;&lt;Cite&gt;&lt;Author&gt;Reisel&lt;/Author&gt;&lt;Year&gt;2018&lt;/Year&gt;&lt;RecNum&gt;1055&lt;/RecNum&gt;&lt;DisplayText&gt;(Reisel, Østbakken, &amp;amp; Attewell, 2018)&lt;/DisplayText&gt;&lt;record&gt;&lt;rec-number&gt;1055&lt;/rec-number&gt;&lt;foreign-keys&gt;&lt;key app="EN" db-id="z29rraaewzfpznedvzjv9fekpwp25d9e055r" timestamp="1632992360"&gt;1055&lt;/key&gt;&lt;/foreign-keys&gt;&lt;ref-type name="Journal Article"&gt;17&lt;/ref-type&gt;&lt;contributors&gt;&lt;authors&gt;&lt;author&gt;Reisel, Liza&lt;/author&gt;&lt;author&gt;Østbakken, Kjersti Misje&lt;/author&gt;&lt;author&gt;Attewell, Paul&lt;/author&gt;&lt;/authors&gt;&lt;/contributors&gt;&lt;titles&gt;&lt;title&gt;Dynamics of Claims Making and Gender Wage Gaps in the United States and Norway&lt;/title&gt;&lt;secondary-title&gt;Social Politics: International Studies in Gender, State &amp;amp; Society&lt;/secondary-title&gt;&lt;/titles&gt;&lt;periodical&gt;&lt;full-title&gt;Social Politics: International Studies in Gender, State &amp;amp; Society&lt;/full-title&gt;&lt;/periodical&gt;&lt;pages&gt;87-115&lt;/pages&gt;&lt;volume&gt;26&lt;/volume&gt;&lt;number&gt;1&lt;/number&gt;&lt;dates&gt;&lt;year&gt;2018&lt;/year&gt;&lt;/dates&gt;&lt;isbn&gt;1072-4745&lt;/isbn&gt;&lt;urls&gt;&lt;related-urls&gt;&lt;url&gt;https://doi.org/10.1093/sp/jxy019&lt;/url&gt;&lt;/related-urls&gt;&lt;/urls&gt;&lt;electronic-resource-num&gt;10.1093/sp/jxy019&lt;/electronic-resource-num&gt;&lt;access-date&gt;9/30/2021&lt;/access-date&gt;&lt;/record&gt;&lt;/Cite&gt;&lt;/EndNote&gt;</w:instrText>
      </w:r>
      <w:r w:rsidR="0010463F" w:rsidRPr="00F25764">
        <w:rPr>
          <w:lang w:val="en-US"/>
        </w:rPr>
        <w:fldChar w:fldCharType="separate"/>
      </w:r>
      <w:r w:rsidR="0010463F" w:rsidRPr="00F25764">
        <w:rPr>
          <w:noProof/>
          <w:lang w:val="en-US"/>
        </w:rPr>
        <w:t>(Reisel</w:t>
      </w:r>
      <w:r w:rsidR="00982B2D" w:rsidRPr="00F25764">
        <w:rPr>
          <w:noProof/>
          <w:lang w:val="en-US"/>
        </w:rPr>
        <w:t xml:space="preserve"> et al.,</w:t>
      </w:r>
      <w:r w:rsidR="0010463F" w:rsidRPr="00F25764">
        <w:rPr>
          <w:noProof/>
          <w:lang w:val="en-US"/>
        </w:rPr>
        <w:t xml:space="preserve"> 2018)</w:t>
      </w:r>
      <w:r w:rsidR="0010463F" w:rsidRPr="00F25764">
        <w:rPr>
          <w:lang w:val="en-US"/>
        </w:rPr>
        <w:fldChar w:fldCharType="end"/>
      </w:r>
      <w:r w:rsidR="0010463F" w:rsidRPr="00F25764">
        <w:rPr>
          <w:lang w:val="en-US"/>
        </w:rPr>
        <w:t xml:space="preserve">. </w:t>
      </w:r>
    </w:p>
    <w:p w14:paraId="6809BBE7" w14:textId="04DC94EC" w:rsidR="00F07AF4" w:rsidRPr="00F25764" w:rsidRDefault="00C5219E" w:rsidP="00F61C0A">
      <w:pPr>
        <w:spacing w:after="0" w:line="480" w:lineRule="auto"/>
        <w:ind w:firstLine="720"/>
        <w:rPr>
          <w:lang w:val="en-US"/>
        </w:rPr>
      </w:pPr>
      <w:r w:rsidRPr="00F25764">
        <w:rPr>
          <w:lang w:val="en-US"/>
        </w:rPr>
        <w:t xml:space="preserve">The Cox regression </w:t>
      </w:r>
      <w:r w:rsidR="00922765" w:rsidRPr="00F25764">
        <w:rPr>
          <w:lang w:val="en-US"/>
        </w:rPr>
        <w:t xml:space="preserve">analyses </w:t>
      </w:r>
      <w:r w:rsidRPr="00F25764">
        <w:rPr>
          <w:lang w:val="en-US"/>
        </w:rPr>
        <w:t xml:space="preserve">showed that the </w:t>
      </w:r>
      <w:r w:rsidR="00435A0A" w:rsidRPr="00F25764">
        <w:rPr>
          <w:i/>
          <w:iCs/>
          <w:lang w:val="en-US"/>
        </w:rPr>
        <w:t>HR</w:t>
      </w:r>
      <w:r w:rsidRPr="00F25764">
        <w:rPr>
          <w:lang w:val="en-US"/>
        </w:rPr>
        <w:t xml:space="preserve"> for meeting a monthly loss limit increased for older age groups up to </w:t>
      </w:r>
      <w:r w:rsidR="00A10CAE" w:rsidRPr="00F25764">
        <w:rPr>
          <w:lang w:val="en-US"/>
        </w:rPr>
        <w:t xml:space="preserve">the oldest bracket of 70+ </w:t>
      </w:r>
      <w:r w:rsidR="00BC14F0" w:rsidRPr="00F25764">
        <w:rPr>
          <w:lang w:val="en-US"/>
        </w:rPr>
        <w:t xml:space="preserve">years </w:t>
      </w:r>
      <w:r w:rsidR="00EE7F67" w:rsidRPr="00F25764">
        <w:rPr>
          <w:lang w:val="en-US"/>
        </w:rPr>
        <w:t xml:space="preserve">for men and 60–69 </w:t>
      </w:r>
      <w:r w:rsidR="00BC14F0" w:rsidRPr="00F25764">
        <w:rPr>
          <w:lang w:val="en-US"/>
        </w:rPr>
        <w:t xml:space="preserve">years </w:t>
      </w:r>
      <w:r w:rsidR="00EE7F67" w:rsidRPr="00F25764">
        <w:rPr>
          <w:lang w:val="en-US"/>
        </w:rPr>
        <w:t>for women.</w:t>
      </w:r>
      <w:r w:rsidR="00FB445E" w:rsidRPr="00F25764">
        <w:rPr>
          <w:lang w:val="en-US"/>
        </w:rPr>
        <w:t xml:space="preserve"> </w:t>
      </w:r>
      <w:r w:rsidR="00EE0B07" w:rsidRPr="00F25764">
        <w:rPr>
          <w:lang w:val="en-US"/>
        </w:rPr>
        <w:t>Relatedly,</w:t>
      </w:r>
      <w:r w:rsidR="00C90317" w:rsidRPr="00F25764">
        <w:rPr>
          <w:lang w:val="en-US"/>
        </w:rPr>
        <w:t xml:space="preserve"> a previous study found that </w:t>
      </w:r>
      <w:r w:rsidR="00EE0B07" w:rsidRPr="00F25764">
        <w:rPr>
          <w:lang w:val="en-US"/>
        </w:rPr>
        <w:t xml:space="preserve">middle-aged </w:t>
      </w:r>
      <w:r w:rsidR="00C90317" w:rsidRPr="00F25764">
        <w:rPr>
          <w:lang w:val="en-US"/>
        </w:rPr>
        <w:t>women EGM players were at heightened risk for disordered gambling (Hing et al., 2016).</w:t>
      </w:r>
      <w:r w:rsidR="00EE7F67" w:rsidRPr="00F25764">
        <w:rPr>
          <w:lang w:val="en-US"/>
        </w:rPr>
        <w:t xml:space="preserve"> </w:t>
      </w:r>
      <w:r w:rsidR="00922765" w:rsidRPr="00F25764">
        <w:rPr>
          <w:lang w:val="en-US"/>
        </w:rPr>
        <w:t>However</w:t>
      </w:r>
      <w:r w:rsidR="00647FFC" w:rsidRPr="00F25764">
        <w:rPr>
          <w:lang w:val="en-US"/>
        </w:rPr>
        <w:t xml:space="preserve">, the effect of age was stronger </w:t>
      </w:r>
      <w:r w:rsidR="00922765" w:rsidRPr="00F25764">
        <w:rPr>
          <w:lang w:val="en-US"/>
        </w:rPr>
        <w:t>within</w:t>
      </w:r>
      <w:r w:rsidR="00EE7F67" w:rsidRPr="00F25764">
        <w:rPr>
          <w:lang w:val="en-US"/>
        </w:rPr>
        <w:t xml:space="preserve"> men</w:t>
      </w:r>
      <w:r w:rsidR="00EE0B07" w:rsidRPr="00F25764">
        <w:rPr>
          <w:lang w:val="en-US"/>
        </w:rPr>
        <w:t xml:space="preserve"> compared to</w:t>
      </w:r>
      <w:r w:rsidR="00922765" w:rsidRPr="00F25764">
        <w:rPr>
          <w:lang w:val="en-US"/>
        </w:rPr>
        <w:t xml:space="preserve"> within</w:t>
      </w:r>
      <w:r w:rsidR="00EE0B07" w:rsidRPr="00F25764">
        <w:rPr>
          <w:lang w:val="en-US"/>
        </w:rPr>
        <w:t xml:space="preserve"> women</w:t>
      </w:r>
      <w:r w:rsidR="00647FFC" w:rsidRPr="00F25764">
        <w:rPr>
          <w:lang w:val="en-US"/>
        </w:rPr>
        <w:t xml:space="preserve">. </w:t>
      </w:r>
      <w:r w:rsidR="000A4B6A" w:rsidRPr="00F25764">
        <w:rPr>
          <w:lang w:val="en-US"/>
        </w:rPr>
        <w:t>T</w:t>
      </w:r>
      <w:r w:rsidR="00922765" w:rsidRPr="00F25764">
        <w:rPr>
          <w:lang w:val="en-US"/>
        </w:rPr>
        <w:t>aken together</w:t>
      </w:r>
      <w:r w:rsidR="00435A0A" w:rsidRPr="00F25764">
        <w:rPr>
          <w:lang w:val="en-US"/>
        </w:rPr>
        <w:t>,</w:t>
      </w:r>
      <w:r w:rsidR="00922765" w:rsidRPr="00F25764">
        <w:rPr>
          <w:lang w:val="en-US"/>
        </w:rPr>
        <w:t xml:space="preserve"> the</w:t>
      </w:r>
      <w:r w:rsidR="000A4B6A" w:rsidRPr="00F25764">
        <w:rPr>
          <w:lang w:val="en-US"/>
        </w:rPr>
        <w:t xml:space="preserve"> age-related effects for </w:t>
      </w:r>
      <w:r w:rsidR="000A4B6A" w:rsidRPr="00F25764">
        <w:rPr>
          <w:lang w:val="en-US"/>
        </w:rPr>
        <w:lastRenderedPageBreak/>
        <w:t>men and women are</w:t>
      </w:r>
      <w:r w:rsidR="0020228B" w:rsidRPr="00F25764">
        <w:rPr>
          <w:lang w:val="en-US"/>
        </w:rPr>
        <w:t xml:space="preserve"> in line with the findings by </w:t>
      </w:r>
      <w:r w:rsidR="00647FFC" w:rsidRPr="00F25764">
        <w:rPr>
          <w:lang w:val="en-US"/>
        </w:rPr>
        <w:t xml:space="preserve">Nelson et al. (2006) </w:t>
      </w:r>
      <w:r w:rsidR="0020228B" w:rsidRPr="00F25764">
        <w:rPr>
          <w:lang w:val="en-US"/>
        </w:rPr>
        <w:t xml:space="preserve">who showed </w:t>
      </w:r>
      <w:r w:rsidR="00E16588" w:rsidRPr="00F25764">
        <w:rPr>
          <w:lang w:val="en-US"/>
        </w:rPr>
        <w:t>that older</w:t>
      </w:r>
      <w:r w:rsidR="006E5790" w:rsidRPr="00F25764">
        <w:rPr>
          <w:lang w:val="en-US"/>
        </w:rPr>
        <w:t xml:space="preserve"> age at gambling onset </w:t>
      </w:r>
      <w:r w:rsidR="00E16588" w:rsidRPr="00F25764">
        <w:rPr>
          <w:lang w:val="en-US"/>
        </w:rPr>
        <w:t>predicted shorter duration to disordered gambling</w:t>
      </w:r>
      <w:r w:rsidR="0020228B" w:rsidRPr="00F25764">
        <w:rPr>
          <w:lang w:val="en-US"/>
        </w:rPr>
        <w:t xml:space="preserve">, which was </w:t>
      </w:r>
      <w:r w:rsidR="00435A0A" w:rsidRPr="00F25764">
        <w:rPr>
          <w:lang w:val="en-US"/>
        </w:rPr>
        <w:t xml:space="preserve">greater than </w:t>
      </w:r>
      <w:r w:rsidR="00DA5155" w:rsidRPr="00F25764">
        <w:rPr>
          <w:lang w:val="en-US"/>
        </w:rPr>
        <w:t>the effect of</w:t>
      </w:r>
      <w:r w:rsidR="00E16588" w:rsidRPr="00F25764">
        <w:rPr>
          <w:lang w:val="en-US"/>
        </w:rPr>
        <w:t xml:space="preserve"> gender</w:t>
      </w:r>
      <w:r w:rsidR="006E5790" w:rsidRPr="00F25764">
        <w:rPr>
          <w:lang w:val="en-US"/>
        </w:rPr>
        <w:t>. The results from the current study still support a unique contribution of gender</w:t>
      </w:r>
      <w:r w:rsidR="00A15180" w:rsidRPr="00F25764">
        <w:rPr>
          <w:lang w:val="en-US"/>
        </w:rPr>
        <w:t xml:space="preserve">, hence supporting the notion of </w:t>
      </w:r>
      <w:r w:rsidR="006E5790" w:rsidRPr="00F25764">
        <w:rPr>
          <w:lang w:val="en-US"/>
        </w:rPr>
        <w:t>the telescoping effect</w:t>
      </w:r>
      <w:r w:rsidR="006C0EC4" w:rsidRPr="00F25764">
        <w:rPr>
          <w:lang w:val="en-US"/>
        </w:rPr>
        <w:t xml:space="preserve"> for women gamblers</w:t>
      </w:r>
      <w:r w:rsidR="009510FF" w:rsidRPr="00F25764">
        <w:rPr>
          <w:lang w:val="en-US"/>
        </w:rPr>
        <w:t xml:space="preserve">. </w:t>
      </w:r>
    </w:p>
    <w:p w14:paraId="30753F7D" w14:textId="5CB3EA81" w:rsidR="004512EE" w:rsidRPr="00F25764" w:rsidRDefault="00F71DD0" w:rsidP="00F61C0A">
      <w:pPr>
        <w:pStyle w:val="EndNoteBibliography"/>
        <w:spacing w:after="0" w:line="480" w:lineRule="auto"/>
        <w:rPr>
          <w:b/>
          <w:szCs w:val="24"/>
        </w:rPr>
      </w:pPr>
      <w:r w:rsidRPr="00F25764">
        <w:rPr>
          <w:b/>
          <w:szCs w:val="24"/>
        </w:rPr>
        <w:t>Strength</w:t>
      </w:r>
      <w:r w:rsidR="00223217" w:rsidRPr="00F25764">
        <w:rPr>
          <w:b/>
          <w:szCs w:val="24"/>
        </w:rPr>
        <w:t>s</w:t>
      </w:r>
      <w:r w:rsidRPr="00F25764">
        <w:rPr>
          <w:b/>
          <w:szCs w:val="24"/>
        </w:rPr>
        <w:t xml:space="preserve"> and l</w:t>
      </w:r>
      <w:r w:rsidR="004512EE" w:rsidRPr="00F25764">
        <w:rPr>
          <w:b/>
          <w:szCs w:val="24"/>
        </w:rPr>
        <w:t>imitations</w:t>
      </w:r>
    </w:p>
    <w:p w14:paraId="59CE4EF9" w14:textId="1EE1DBAF" w:rsidR="001F30F2" w:rsidRPr="00F25764" w:rsidRDefault="0020228B" w:rsidP="0084118C">
      <w:pPr>
        <w:pStyle w:val="EndNoteBibliography"/>
        <w:spacing w:after="0" w:line="480" w:lineRule="auto"/>
        <w:ind w:firstLine="720"/>
        <w:rPr>
          <w:bCs/>
          <w:szCs w:val="24"/>
        </w:rPr>
      </w:pPr>
      <w:r w:rsidRPr="00F25764">
        <w:rPr>
          <w:bCs/>
          <w:szCs w:val="24"/>
        </w:rPr>
        <w:t xml:space="preserve">Some </w:t>
      </w:r>
      <w:r w:rsidR="00F71DD0" w:rsidRPr="00F25764">
        <w:rPr>
          <w:bCs/>
          <w:szCs w:val="24"/>
        </w:rPr>
        <w:t>strengt</w:t>
      </w:r>
      <w:r w:rsidR="006C698A" w:rsidRPr="00F25764">
        <w:rPr>
          <w:bCs/>
          <w:szCs w:val="24"/>
        </w:rPr>
        <w:t>h</w:t>
      </w:r>
      <w:r w:rsidRPr="00F25764">
        <w:rPr>
          <w:bCs/>
          <w:szCs w:val="24"/>
        </w:rPr>
        <w:t xml:space="preserve">s of the current study deserve mention. The </w:t>
      </w:r>
      <w:r w:rsidR="00F71DD0" w:rsidRPr="00F25764">
        <w:rPr>
          <w:bCs/>
          <w:szCs w:val="24"/>
        </w:rPr>
        <w:t xml:space="preserve">data </w:t>
      </w:r>
      <w:r w:rsidRPr="00F25764">
        <w:rPr>
          <w:bCs/>
          <w:szCs w:val="24"/>
        </w:rPr>
        <w:t>refl</w:t>
      </w:r>
      <w:r w:rsidR="000338FA" w:rsidRPr="00F25764">
        <w:rPr>
          <w:bCs/>
          <w:szCs w:val="24"/>
        </w:rPr>
        <w:t>e</w:t>
      </w:r>
      <w:r w:rsidRPr="00F25764">
        <w:rPr>
          <w:bCs/>
          <w:szCs w:val="24"/>
        </w:rPr>
        <w:t xml:space="preserve">cted </w:t>
      </w:r>
      <w:r w:rsidR="00B2599B" w:rsidRPr="00F25764">
        <w:rPr>
          <w:bCs/>
          <w:szCs w:val="24"/>
        </w:rPr>
        <w:t>actual</w:t>
      </w:r>
      <w:r w:rsidRPr="00F25764">
        <w:rPr>
          <w:bCs/>
          <w:szCs w:val="24"/>
        </w:rPr>
        <w:t xml:space="preserve"> gambling </w:t>
      </w:r>
      <w:r w:rsidR="00F71DD0" w:rsidRPr="00F25764">
        <w:rPr>
          <w:bCs/>
          <w:szCs w:val="24"/>
        </w:rPr>
        <w:t xml:space="preserve">behavior </w:t>
      </w:r>
      <w:r w:rsidR="003A5F64" w:rsidRPr="00F25764">
        <w:rPr>
          <w:bCs/>
          <w:szCs w:val="24"/>
        </w:rPr>
        <w:t>for</w:t>
      </w:r>
      <w:r w:rsidR="00F71DD0" w:rsidRPr="00F25764">
        <w:rPr>
          <w:bCs/>
          <w:szCs w:val="24"/>
        </w:rPr>
        <w:t xml:space="preserve"> </w:t>
      </w:r>
      <w:r w:rsidRPr="00F25764">
        <w:rPr>
          <w:bCs/>
          <w:szCs w:val="24"/>
        </w:rPr>
        <w:t xml:space="preserve">the whole </w:t>
      </w:r>
      <w:r w:rsidR="00F71DD0" w:rsidRPr="00F25764">
        <w:rPr>
          <w:bCs/>
          <w:szCs w:val="24"/>
        </w:rPr>
        <w:t>population of EGM customers</w:t>
      </w:r>
      <w:r w:rsidR="00172591" w:rsidRPr="00F25764">
        <w:rPr>
          <w:bCs/>
          <w:szCs w:val="24"/>
        </w:rPr>
        <w:t xml:space="preserve"> </w:t>
      </w:r>
      <w:r w:rsidR="00FF5119" w:rsidRPr="00F25764">
        <w:rPr>
          <w:bCs/>
          <w:szCs w:val="24"/>
        </w:rPr>
        <w:t>for</w:t>
      </w:r>
      <w:r w:rsidR="00172591" w:rsidRPr="00F25764">
        <w:rPr>
          <w:bCs/>
          <w:szCs w:val="24"/>
        </w:rPr>
        <w:t xml:space="preserve"> nearly 6 years</w:t>
      </w:r>
      <w:r w:rsidR="001F051A" w:rsidRPr="00F25764">
        <w:rPr>
          <w:bCs/>
          <w:szCs w:val="24"/>
        </w:rPr>
        <w:t xml:space="preserve">, with </w:t>
      </w:r>
      <w:r w:rsidR="00435A0A" w:rsidRPr="00F25764">
        <w:rPr>
          <w:bCs/>
          <w:szCs w:val="24"/>
        </w:rPr>
        <w:t xml:space="preserve">the </w:t>
      </w:r>
      <w:r w:rsidR="001F051A" w:rsidRPr="00F25764">
        <w:rPr>
          <w:bCs/>
          <w:szCs w:val="24"/>
        </w:rPr>
        <w:t>participant age range covering the whole lifespan</w:t>
      </w:r>
      <w:r w:rsidR="00F71DD0" w:rsidRPr="00F25764">
        <w:rPr>
          <w:bCs/>
          <w:szCs w:val="24"/>
        </w:rPr>
        <w:t xml:space="preserve">. </w:t>
      </w:r>
      <w:bookmarkStart w:id="18" w:name="_Hlk100664509"/>
      <w:bookmarkStart w:id="19" w:name="_Hlk97542945"/>
      <w:r w:rsidR="0036485B" w:rsidRPr="00F25764">
        <w:rPr>
          <w:bCs/>
          <w:szCs w:val="24"/>
        </w:rPr>
        <w:t xml:space="preserve">There might be some limitations in terms of the generalizability of the current findings to other gambling operators, game types not available on </w:t>
      </w:r>
      <w:r w:rsidR="0036485B" w:rsidRPr="00B41FF7">
        <w:rPr>
          <w:bCs/>
          <w:i/>
          <w:iCs/>
          <w:szCs w:val="24"/>
        </w:rPr>
        <w:t>Multix</w:t>
      </w:r>
      <w:r w:rsidR="0036485B" w:rsidRPr="00F25764">
        <w:rPr>
          <w:bCs/>
          <w:szCs w:val="24"/>
        </w:rPr>
        <w:t xml:space="preserve"> (e.g., sports betting</w:t>
      </w:r>
      <w:r w:rsidR="003F4231">
        <w:rPr>
          <w:bCs/>
          <w:szCs w:val="24"/>
        </w:rPr>
        <w:t xml:space="preserve"> and</w:t>
      </w:r>
      <w:r w:rsidR="0036485B" w:rsidRPr="00F25764">
        <w:rPr>
          <w:bCs/>
          <w:szCs w:val="24"/>
        </w:rPr>
        <w:t xml:space="preserve"> bingo), and gambling in other formats (e.g., physical table games</w:t>
      </w:r>
      <w:r w:rsidR="003F4231">
        <w:rPr>
          <w:bCs/>
          <w:szCs w:val="24"/>
        </w:rPr>
        <w:t xml:space="preserve"> and</w:t>
      </w:r>
      <w:r w:rsidR="0036485B" w:rsidRPr="00F25764">
        <w:rPr>
          <w:bCs/>
          <w:szCs w:val="24"/>
        </w:rPr>
        <w:t xml:space="preserve"> online games). </w:t>
      </w:r>
      <w:bookmarkStart w:id="20" w:name="_Hlk97543364"/>
      <w:bookmarkEnd w:id="18"/>
      <w:r w:rsidR="0059514A" w:rsidRPr="00F25764">
        <w:rPr>
          <w:bCs/>
          <w:szCs w:val="24"/>
        </w:rPr>
        <w:t>However,</w:t>
      </w:r>
      <w:r w:rsidR="005838CE" w:rsidRPr="00F25764">
        <w:rPr>
          <w:bCs/>
          <w:szCs w:val="24"/>
        </w:rPr>
        <w:t xml:space="preserve"> </w:t>
      </w:r>
      <w:r w:rsidRPr="00F25764">
        <w:rPr>
          <w:bCs/>
          <w:szCs w:val="24"/>
        </w:rPr>
        <w:t xml:space="preserve">it should still be noted that </w:t>
      </w:r>
      <w:r w:rsidR="00172591" w:rsidRPr="00F25764">
        <w:rPr>
          <w:bCs/>
          <w:szCs w:val="24"/>
        </w:rPr>
        <w:t xml:space="preserve">men and women who </w:t>
      </w:r>
      <w:r w:rsidR="00000C64" w:rsidRPr="00F25764">
        <w:rPr>
          <w:bCs/>
          <w:szCs w:val="24"/>
        </w:rPr>
        <w:t>reached</w:t>
      </w:r>
      <w:r w:rsidR="00172591" w:rsidRPr="00F25764">
        <w:rPr>
          <w:bCs/>
          <w:szCs w:val="24"/>
        </w:rPr>
        <w:t xml:space="preserve"> the</w:t>
      </w:r>
      <w:r w:rsidRPr="00F25764">
        <w:rPr>
          <w:bCs/>
          <w:szCs w:val="24"/>
        </w:rPr>
        <w:t>ir</w:t>
      </w:r>
      <w:r w:rsidR="00172591" w:rsidRPr="00F25764">
        <w:rPr>
          <w:bCs/>
          <w:szCs w:val="24"/>
        </w:rPr>
        <w:t xml:space="preserve"> monthly loss limit on </w:t>
      </w:r>
      <w:r w:rsidR="00B87DF8" w:rsidRPr="00F25764">
        <w:rPr>
          <w:bCs/>
          <w:i/>
          <w:iCs/>
          <w:szCs w:val="24"/>
        </w:rPr>
        <w:t>Multix</w:t>
      </w:r>
      <w:r w:rsidR="00172591" w:rsidRPr="00F25764">
        <w:rPr>
          <w:bCs/>
          <w:szCs w:val="24"/>
        </w:rPr>
        <w:t xml:space="preserve"> showed </w:t>
      </w:r>
      <w:r w:rsidR="003A5F64" w:rsidRPr="00F25764">
        <w:rPr>
          <w:bCs/>
          <w:szCs w:val="24"/>
        </w:rPr>
        <w:t>similar</w:t>
      </w:r>
      <w:r w:rsidR="00172591" w:rsidRPr="00F25764">
        <w:rPr>
          <w:bCs/>
          <w:szCs w:val="24"/>
        </w:rPr>
        <w:t xml:space="preserve"> </w:t>
      </w:r>
      <w:r w:rsidR="006722BB" w:rsidRPr="00F25764">
        <w:rPr>
          <w:bCs/>
          <w:szCs w:val="24"/>
        </w:rPr>
        <w:t xml:space="preserve">gambling </w:t>
      </w:r>
      <w:r w:rsidR="00172591" w:rsidRPr="00F25764">
        <w:rPr>
          <w:bCs/>
          <w:szCs w:val="24"/>
        </w:rPr>
        <w:t xml:space="preserve">expenditure </w:t>
      </w:r>
      <w:r w:rsidR="00581852" w:rsidRPr="00F25764">
        <w:rPr>
          <w:bCs/>
          <w:szCs w:val="24"/>
        </w:rPr>
        <w:t>across</w:t>
      </w:r>
      <w:r w:rsidR="00172591" w:rsidRPr="00F25764">
        <w:rPr>
          <w:bCs/>
          <w:szCs w:val="24"/>
        </w:rPr>
        <w:t xml:space="preserve"> Norsk Tipping</w:t>
      </w:r>
      <w:r w:rsidR="00581852" w:rsidRPr="00F25764">
        <w:rPr>
          <w:bCs/>
          <w:szCs w:val="24"/>
        </w:rPr>
        <w:t>’s products</w:t>
      </w:r>
      <w:r w:rsidR="00172591" w:rsidRPr="00F25764">
        <w:rPr>
          <w:bCs/>
          <w:szCs w:val="24"/>
        </w:rPr>
        <w:t>.</w:t>
      </w:r>
      <w:r w:rsidRPr="00F25764">
        <w:rPr>
          <w:bCs/>
          <w:szCs w:val="24"/>
        </w:rPr>
        <w:t xml:space="preserve"> </w:t>
      </w:r>
      <w:bookmarkEnd w:id="19"/>
      <w:bookmarkEnd w:id="20"/>
      <w:r w:rsidR="00435A0A" w:rsidRPr="00F25764">
        <w:rPr>
          <w:bCs/>
          <w:szCs w:val="24"/>
        </w:rPr>
        <w:t xml:space="preserve">Because </w:t>
      </w:r>
      <w:r w:rsidR="00172591" w:rsidRPr="00F25764">
        <w:rPr>
          <w:bCs/>
          <w:szCs w:val="24"/>
        </w:rPr>
        <w:t>Norsk Tipping</w:t>
      </w:r>
      <w:r w:rsidRPr="00F25764">
        <w:rPr>
          <w:bCs/>
          <w:szCs w:val="24"/>
        </w:rPr>
        <w:t xml:space="preserve"> </w:t>
      </w:r>
      <w:r w:rsidR="00172591" w:rsidRPr="00F25764">
        <w:rPr>
          <w:bCs/>
          <w:szCs w:val="24"/>
        </w:rPr>
        <w:t>is</w:t>
      </w:r>
      <w:r w:rsidR="006C698A" w:rsidRPr="00F25764">
        <w:rPr>
          <w:bCs/>
          <w:szCs w:val="24"/>
        </w:rPr>
        <w:t xml:space="preserve"> by far</w:t>
      </w:r>
      <w:r w:rsidR="00172591" w:rsidRPr="00F25764">
        <w:rPr>
          <w:bCs/>
          <w:szCs w:val="24"/>
        </w:rPr>
        <w:t xml:space="preserve"> the </w:t>
      </w:r>
      <w:r w:rsidRPr="00F25764">
        <w:rPr>
          <w:bCs/>
          <w:szCs w:val="24"/>
        </w:rPr>
        <w:t xml:space="preserve">largest gambling </w:t>
      </w:r>
      <w:r w:rsidR="00172591" w:rsidRPr="00F25764">
        <w:rPr>
          <w:bCs/>
          <w:szCs w:val="24"/>
        </w:rPr>
        <w:t>provider</w:t>
      </w:r>
      <w:r w:rsidRPr="00F25764">
        <w:rPr>
          <w:bCs/>
          <w:szCs w:val="24"/>
        </w:rPr>
        <w:t xml:space="preserve"> monopolist</w:t>
      </w:r>
      <w:r w:rsidR="00172591" w:rsidRPr="00F25764">
        <w:rPr>
          <w:bCs/>
          <w:szCs w:val="24"/>
        </w:rPr>
        <w:t xml:space="preserve"> in Norway</w:t>
      </w:r>
      <w:r w:rsidR="006C698A" w:rsidRPr="00F25764">
        <w:rPr>
          <w:bCs/>
          <w:szCs w:val="24"/>
        </w:rPr>
        <w:t>,</w:t>
      </w:r>
      <w:r w:rsidR="00172591" w:rsidRPr="00F25764">
        <w:rPr>
          <w:bCs/>
          <w:szCs w:val="24"/>
        </w:rPr>
        <w:t xml:space="preserve"> </w:t>
      </w:r>
      <w:r w:rsidR="00000C64" w:rsidRPr="00F25764">
        <w:rPr>
          <w:bCs/>
          <w:szCs w:val="24"/>
        </w:rPr>
        <w:t>data on gambling expenditure at Norsk Tipping</w:t>
      </w:r>
      <w:r w:rsidR="00A1492B" w:rsidRPr="00F25764">
        <w:rPr>
          <w:bCs/>
          <w:szCs w:val="24"/>
        </w:rPr>
        <w:t xml:space="preserve"> likely cover </w:t>
      </w:r>
      <w:r w:rsidRPr="00F25764">
        <w:rPr>
          <w:bCs/>
          <w:szCs w:val="24"/>
        </w:rPr>
        <w:t>the vast majority of</w:t>
      </w:r>
      <w:r w:rsidR="00A1492B" w:rsidRPr="00F25764">
        <w:rPr>
          <w:bCs/>
          <w:szCs w:val="24"/>
        </w:rPr>
        <w:t xml:space="preserve"> </w:t>
      </w:r>
      <w:r w:rsidRPr="00F25764">
        <w:rPr>
          <w:bCs/>
          <w:szCs w:val="24"/>
        </w:rPr>
        <w:t xml:space="preserve">most </w:t>
      </w:r>
      <w:r w:rsidR="00A1492B" w:rsidRPr="00F25764">
        <w:rPr>
          <w:bCs/>
          <w:szCs w:val="24"/>
        </w:rPr>
        <w:t>participants</w:t>
      </w:r>
      <w:r w:rsidR="006C698A" w:rsidRPr="00F25764">
        <w:rPr>
          <w:bCs/>
          <w:szCs w:val="24"/>
        </w:rPr>
        <w:t>’</w:t>
      </w:r>
      <w:r w:rsidR="00A1492B" w:rsidRPr="00F25764">
        <w:rPr>
          <w:bCs/>
          <w:szCs w:val="24"/>
        </w:rPr>
        <w:t xml:space="preserve"> overall gambling expenditure</w:t>
      </w:r>
      <w:r w:rsidR="00CB299F">
        <w:rPr>
          <w:bCs/>
          <w:szCs w:val="24"/>
        </w:rPr>
        <w:t>s</w:t>
      </w:r>
      <w:r w:rsidR="00A1492B" w:rsidRPr="00F25764">
        <w:rPr>
          <w:bCs/>
          <w:szCs w:val="24"/>
        </w:rPr>
        <w:t xml:space="preserve">. </w:t>
      </w:r>
      <w:r w:rsidRPr="00F25764">
        <w:rPr>
          <w:bCs/>
          <w:szCs w:val="24"/>
        </w:rPr>
        <w:t>Hence, the inherent limitation of b</w:t>
      </w:r>
      <w:r w:rsidR="00000C64" w:rsidRPr="00F25764">
        <w:rPr>
          <w:bCs/>
          <w:szCs w:val="24"/>
        </w:rPr>
        <w:t xml:space="preserve">ehavioral tracking </w:t>
      </w:r>
      <w:r w:rsidRPr="00F25764">
        <w:rPr>
          <w:bCs/>
          <w:szCs w:val="24"/>
        </w:rPr>
        <w:t xml:space="preserve">data normally stemming from </w:t>
      </w:r>
      <w:r w:rsidR="00435A0A" w:rsidRPr="00F25764">
        <w:rPr>
          <w:bCs/>
          <w:szCs w:val="24"/>
        </w:rPr>
        <w:t xml:space="preserve">using only </w:t>
      </w:r>
      <w:r w:rsidRPr="00F25764">
        <w:rPr>
          <w:bCs/>
          <w:szCs w:val="24"/>
        </w:rPr>
        <w:t>one</w:t>
      </w:r>
      <w:r w:rsidR="00000C64" w:rsidRPr="00F25764">
        <w:rPr>
          <w:bCs/>
          <w:szCs w:val="24"/>
        </w:rPr>
        <w:t xml:space="preserve"> specific gambling operator/site is </w:t>
      </w:r>
      <w:r w:rsidRPr="00F25764">
        <w:rPr>
          <w:bCs/>
          <w:szCs w:val="24"/>
        </w:rPr>
        <w:t xml:space="preserve">to some extent </w:t>
      </w:r>
      <w:r w:rsidR="00000C64" w:rsidRPr="00F25764">
        <w:rPr>
          <w:bCs/>
          <w:szCs w:val="24"/>
        </w:rPr>
        <w:t xml:space="preserve">mitigated by </w:t>
      </w:r>
      <w:r w:rsidR="001E55E5" w:rsidRPr="00F25764">
        <w:rPr>
          <w:bCs/>
          <w:szCs w:val="24"/>
        </w:rPr>
        <w:t xml:space="preserve">the </w:t>
      </w:r>
      <w:r w:rsidR="002B6596" w:rsidRPr="00F25764">
        <w:rPr>
          <w:bCs/>
          <w:szCs w:val="24"/>
        </w:rPr>
        <w:t xml:space="preserve">nature of the Norwegian gambling market </w:t>
      </w:r>
      <w:r w:rsidR="00E16588" w:rsidRPr="00F25764">
        <w:rPr>
          <w:bCs/>
          <w:szCs w:val="24"/>
        </w:rPr>
        <w:fldChar w:fldCharType="begin"/>
      </w:r>
      <w:r w:rsidR="00E16588" w:rsidRPr="00F25764">
        <w:rPr>
          <w:bCs/>
          <w:szCs w:val="24"/>
        </w:rPr>
        <w:instrText xml:space="preserve"> ADDIN EN.CITE &lt;EndNote&gt;&lt;Cite&gt;&lt;Author&gt;Griffiths&lt;/Author&gt;&lt;Year&gt;2014&lt;/Year&gt;&lt;RecNum&gt;743&lt;/RecNum&gt;&lt;DisplayText&gt;(Griffiths, 2014)&lt;/DisplayText&gt;&lt;record&gt;&lt;rec-number&gt;743&lt;/rec-number&gt;&lt;foreign-keys&gt;&lt;key app="EN" db-id="z29rraaewzfpznedvzjv9fekpwp25d9e055r" timestamp="1578041816"&gt;743&lt;/key&gt;&lt;/foreign-keys&gt;&lt;ref-type name="Journal Article"&gt;17&lt;/ref-type&gt;&lt;contributors&gt;&lt;authors&gt;&lt;author&gt;Griffiths, Mark&lt;/author&gt;&lt;/authors&gt;&lt;/contributors&gt;&lt;titles&gt;&lt;title&gt;The use of behavioural tracking methodologies in the study of online gambling&lt;/title&gt;&lt;secondary-title&gt;SAGE Research Methods Cases&lt;/secondary-title&gt;&lt;/titles&gt;&lt;periodical&gt;&lt;full-title&gt;SAGE Research Methods Cases&lt;/full-title&gt;&lt;/periodical&gt;&lt;dates&gt;&lt;year&gt;2014&lt;/year&gt;&lt;/dates&gt;&lt;urls&gt;&lt;/urls&gt;&lt;/record&gt;&lt;/Cite&gt;&lt;/EndNote&gt;</w:instrText>
      </w:r>
      <w:r w:rsidR="00E16588" w:rsidRPr="00F25764">
        <w:rPr>
          <w:bCs/>
          <w:szCs w:val="24"/>
        </w:rPr>
        <w:fldChar w:fldCharType="separate"/>
      </w:r>
      <w:r w:rsidR="00E16588" w:rsidRPr="00F25764">
        <w:rPr>
          <w:bCs/>
          <w:szCs w:val="24"/>
        </w:rPr>
        <w:t>(Griffiths, 2014)</w:t>
      </w:r>
      <w:r w:rsidR="00E16588" w:rsidRPr="00F25764">
        <w:rPr>
          <w:bCs/>
          <w:szCs w:val="24"/>
        </w:rPr>
        <w:fldChar w:fldCharType="end"/>
      </w:r>
      <w:r w:rsidR="001F658D" w:rsidRPr="00F25764">
        <w:rPr>
          <w:bCs/>
          <w:szCs w:val="24"/>
        </w:rPr>
        <w:t>.</w:t>
      </w:r>
      <w:r w:rsidR="001F30F2" w:rsidRPr="00F25764">
        <w:rPr>
          <w:bCs/>
          <w:szCs w:val="24"/>
        </w:rPr>
        <w:t xml:space="preserve"> </w:t>
      </w:r>
      <w:bookmarkStart w:id="21" w:name="_Hlk100664524"/>
      <w:r w:rsidR="001F30F2" w:rsidRPr="00F25764">
        <w:rPr>
          <w:bCs/>
          <w:szCs w:val="24"/>
        </w:rPr>
        <w:t xml:space="preserve">Behavioral tracking data </w:t>
      </w:r>
      <w:r w:rsidR="007D3760" w:rsidRPr="00F25764">
        <w:rPr>
          <w:bCs/>
          <w:szCs w:val="24"/>
        </w:rPr>
        <w:t xml:space="preserve">can also </w:t>
      </w:r>
      <w:r w:rsidR="00FC64B5" w:rsidRPr="00F25764">
        <w:rPr>
          <w:bCs/>
          <w:szCs w:val="24"/>
        </w:rPr>
        <w:t>be limited by</w:t>
      </w:r>
      <w:r w:rsidR="00A828F9" w:rsidRPr="00F25764">
        <w:rPr>
          <w:bCs/>
          <w:szCs w:val="24"/>
        </w:rPr>
        <w:t xml:space="preserve"> </w:t>
      </w:r>
      <w:r w:rsidR="007D3760" w:rsidRPr="00F25764">
        <w:rPr>
          <w:bCs/>
          <w:szCs w:val="24"/>
        </w:rPr>
        <w:t>tracking errors and technology abuse</w:t>
      </w:r>
      <w:r w:rsidR="001F30F2" w:rsidRPr="00F25764">
        <w:rPr>
          <w:bCs/>
          <w:szCs w:val="24"/>
        </w:rPr>
        <w:t>.</w:t>
      </w:r>
      <w:r w:rsidR="00A828F9" w:rsidRPr="00F25764">
        <w:rPr>
          <w:bCs/>
          <w:szCs w:val="24"/>
        </w:rPr>
        <w:t xml:space="preserve"> </w:t>
      </w:r>
      <w:r w:rsidR="007D3760" w:rsidRPr="00F25764">
        <w:rPr>
          <w:bCs/>
          <w:szCs w:val="24"/>
        </w:rPr>
        <w:t xml:space="preserve">In </w:t>
      </w:r>
      <w:r w:rsidR="00A828F9" w:rsidRPr="00F25764">
        <w:rPr>
          <w:bCs/>
          <w:szCs w:val="24"/>
        </w:rPr>
        <w:t xml:space="preserve">the present study there were participants with losses indicating </w:t>
      </w:r>
      <w:r w:rsidR="001B5AF5" w:rsidRPr="00F25764">
        <w:rPr>
          <w:bCs/>
          <w:szCs w:val="24"/>
        </w:rPr>
        <w:t xml:space="preserve">that </w:t>
      </w:r>
      <w:r w:rsidR="00A828F9" w:rsidRPr="00F25764">
        <w:rPr>
          <w:bCs/>
          <w:szCs w:val="24"/>
        </w:rPr>
        <w:t>their voluntary or mandatory loss limit</w:t>
      </w:r>
      <w:r w:rsidR="003914BB" w:rsidRPr="00F25764">
        <w:rPr>
          <w:bCs/>
          <w:szCs w:val="24"/>
        </w:rPr>
        <w:t>s</w:t>
      </w:r>
      <w:r w:rsidR="00A828F9" w:rsidRPr="00F25764">
        <w:rPr>
          <w:bCs/>
          <w:szCs w:val="24"/>
        </w:rPr>
        <w:t xml:space="preserve"> were met despite not being registered as such. Fortunately, most cases </w:t>
      </w:r>
      <w:r w:rsidR="00FC64B5" w:rsidRPr="00F25764">
        <w:rPr>
          <w:bCs/>
          <w:szCs w:val="24"/>
        </w:rPr>
        <w:t xml:space="preserve">only affected registration </w:t>
      </w:r>
      <w:r w:rsidR="00A828F9" w:rsidRPr="00F25764">
        <w:rPr>
          <w:bCs/>
          <w:szCs w:val="24"/>
        </w:rPr>
        <w:t xml:space="preserve">with a small minority being able to continue play. </w:t>
      </w:r>
      <w:r w:rsidR="00A828F9" w:rsidRPr="00F25764">
        <w:rPr>
          <w:bCs/>
          <w:i/>
          <w:iCs/>
          <w:szCs w:val="24"/>
        </w:rPr>
        <w:t xml:space="preserve">Multix </w:t>
      </w:r>
      <w:r w:rsidR="007D3760" w:rsidRPr="00F25764">
        <w:rPr>
          <w:bCs/>
          <w:szCs w:val="24"/>
        </w:rPr>
        <w:t>requires</w:t>
      </w:r>
      <w:r w:rsidR="00A828F9" w:rsidRPr="00F25764">
        <w:rPr>
          <w:bCs/>
          <w:szCs w:val="24"/>
        </w:rPr>
        <w:t xml:space="preserve"> player-specific game cards</w:t>
      </w:r>
      <w:r w:rsidR="001B5AF5" w:rsidRPr="00F25764">
        <w:rPr>
          <w:bCs/>
          <w:szCs w:val="24"/>
        </w:rPr>
        <w:t>,</w:t>
      </w:r>
      <w:r w:rsidR="007D3760" w:rsidRPr="00F25764">
        <w:rPr>
          <w:bCs/>
          <w:szCs w:val="24"/>
        </w:rPr>
        <w:t xml:space="preserve"> </w:t>
      </w:r>
      <w:r w:rsidR="00A828F9" w:rsidRPr="00F25764">
        <w:rPr>
          <w:bCs/>
          <w:szCs w:val="24"/>
        </w:rPr>
        <w:t xml:space="preserve">and it has been reported by Norsk </w:t>
      </w:r>
      <w:r w:rsidR="007D3760" w:rsidRPr="00F25764">
        <w:rPr>
          <w:bCs/>
          <w:szCs w:val="24"/>
        </w:rPr>
        <w:t>T</w:t>
      </w:r>
      <w:r w:rsidR="00A828F9" w:rsidRPr="00F25764">
        <w:rPr>
          <w:bCs/>
          <w:szCs w:val="24"/>
        </w:rPr>
        <w:t>ipping</w:t>
      </w:r>
      <w:r w:rsidR="007D3760" w:rsidRPr="00F25764">
        <w:rPr>
          <w:bCs/>
          <w:szCs w:val="24"/>
        </w:rPr>
        <w:t xml:space="preserve"> that </w:t>
      </w:r>
      <w:r w:rsidR="007944C8" w:rsidRPr="00F25764">
        <w:rPr>
          <w:bCs/>
          <w:szCs w:val="24"/>
        </w:rPr>
        <w:t xml:space="preserve">some </w:t>
      </w:r>
      <w:r w:rsidR="007D3760" w:rsidRPr="00F25764">
        <w:rPr>
          <w:bCs/>
          <w:szCs w:val="24"/>
        </w:rPr>
        <w:t xml:space="preserve">players </w:t>
      </w:r>
      <w:r w:rsidR="007944C8" w:rsidRPr="00F25764">
        <w:rPr>
          <w:bCs/>
          <w:szCs w:val="24"/>
        </w:rPr>
        <w:t xml:space="preserve">use </w:t>
      </w:r>
      <w:r w:rsidR="007D3760" w:rsidRPr="00F25764">
        <w:rPr>
          <w:bCs/>
          <w:szCs w:val="24"/>
        </w:rPr>
        <w:t>other people’s cards to circum</w:t>
      </w:r>
      <w:r w:rsidR="0036485B" w:rsidRPr="00F25764">
        <w:rPr>
          <w:bCs/>
          <w:szCs w:val="24"/>
        </w:rPr>
        <w:t>v</w:t>
      </w:r>
      <w:r w:rsidR="007D3760" w:rsidRPr="00F25764">
        <w:rPr>
          <w:bCs/>
          <w:szCs w:val="24"/>
        </w:rPr>
        <w:t>ent responsible gambling measures, although it is unknown to what extent this happens</w:t>
      </w:r>
      <w:r w:rsidR="00FC64B5" w:rsidRPr="00F25764">
        <w:rPr>
          <w:bCs/>
          <w:szCs w:val="24"/>
        </w:rPr>
        <w:t xml:space="preserve"> (</w:t>
      </w:r>
      <w:r w:rsidR="0084118C" w:rsidRPr="00F25764">
        <w:rPr>
          <w:bCs/>
          <w:szCs w:val="24"/>
        </w:rPr>
        <w:t>Norsk Tipping, 2020). This could affect hypothesized gender differences if men are more likely to borrow women’s player cards</w:t>
      </w:r>
      <w:r w:rsidR="002B226D" w:rsidRPr="00F25764">
        <w:rPr>
          <w:bCs/>
          <w:szCs w:val="24"/>
        </w:rPr>
        <w:t>, for example</w:t>
      </w:r>
      <w:r w:rsidR="0084118C" w:rsidRPr="00F25764">
        <w:rPr>
          <w:bCs/>
          <w:szCs w:val="24"/>
        </w:rPr>
        <w:t>.</w:t>
      </w:r>
    </w:p>
    <w:bookmarkEnd w:id="21"/>
    <w:p w14:paraId="5B6B4392" w14:textId="13CF63C0" w:rsidR="00D064CB" w:rsidRPr="00F25764" w:rsidRDefault="001F051A" w:rsidP="00F61C0A">
      <w:pPr>
        <w:pStyle w:val="EndNoteBibliography"/>
        <w:spacing w:after="0" w:line="480" w:lineRule="auto"/>
        <w:ind w:firstLine="720"/>
        <w:rPr>
          <w:bCs/>
          <w:szCs w:val="24"/>
        </w:rPr>
      </w:pPr>
      <w:r w:rsidRPr="00F25764">
        <w:rPr>
          <w:bCs/>
          <w:szCs w:val="24"/>
        </w:rPr>
        <w:lastRenderedPageBreak/>
        <w:t>Interpretation of the results should take into account the</w:t>
      </w:r>
      <w:r w:rsidR="003A2C32" w:rsidRPr="00F25764">
        <w:rPr>
          <w:bCs/>
          <w:szCs w:val="24"/>
        </w:rPr>
        <w:t xml:space="preserve"> operationalization </w:t>
      </w:r>
      <w:r w:rsidR="003A5F64" w:rsidRPr="00F25764">
        <w:rPr>
          <w:bCs/>
          <w:szCs w:val="24"/>
        </w:rPr>
        <w:t xml:space="preserve">of </w:t>
      </w:r>
      <w:r w:rsidRPr="00F25764">
        <w:rPr>
          <w:bCs/>
          <w:szCs w:val="24"/>
        </w:rPr>
        <w:t xml:space="preserve">landmark </w:t>
      </w:r>
      <w:r w:rsidR="006722BB" w:rsidRPr="00F25764">
        <w:rPr>
          <w:bCs/>
          <w:szCs w:val="24"/>
        </w:rPr>
        <w:t xml:space="preserve">events </w:t>
      </w:r>
      <w:r w:rsidR="001E55E5" w:rsidRPr="00F25764">
        <w:rPr>
          <w:bCs/>
          <w:szCs w:val="24"/>
        </w:rPr>
        <w:t xml:space="preserve">of </w:t>
      </w:r>
      <w:r w:rsidR="003A2C32" w:rsidRPr="00F25764">
        <w:rPr>
          <w:bCs/>
          <w:szCs w:val="24"/>
        </w:rPr>
        <w:t xml:space="preserve">the telescoping effect, </w:t>
      </w:r>
      <w:r w:rsidR="00F73D21" w:rsidRPr="00F25764">
        <w:rPr>
          <w:bCs/>
          <w:szCs w:val="24"/>
        </w:rPr>
        <w:t>including what</w:t>
      </w:r>
      <w:r w:rsidR="003A5F64" w:rsidRPr="00F25764">
        <w:rPr>
          <w:bCs/>
          <w:szCs w:val="24"/>
        </w:rPr>
        <w:t xml:space="preserve"> constituted </w:t>
      </w:r>
      <w:r w:rsidR="00435A0A" w:rsidRPr="00F25764">
        <w:rPr>
          <w:bCs/>
          <w:szCs w:val="24"/>
        </w:rPr>
        <w:t xml:space="preserve">the </w:t>
      </w:r>
      <w:r w:rsidR="003A5F64" w:rsidRPr="00F25764">
        <w:rPr>
          <w:bCs/>
          <w:szCs w:val="24"/>
        </w:rPr>
        <w:t>start time and</w:t>
      </w:r>
      <w:r w:rsidR="00435A0A" w:rsidRPr="00F25764">
        <w:rPr>
          <w:bCs/>
          <w:szCs w:val="24"/>
        </w:rPr>
        <w:t xml:space="preserve"> what</w:t>
      </w:r>
      <w:r w:rsidR="003A5F64" w:rsidRPr="00F25764">
        <w:rPr>
          <w:bCs/>
          <w:szCs w:val="24"/>
        </w:rPr>
        <w:t xml:space="preserve"> event </w:t>
      </w:r>
      <w:r w:rsidR="006722BB" w:rsidRPr="00F25764">
        <w:rPr>
          <w:bCs/>
          <w:szCs w:val="24"/>
        </w:rPr>
        <w:t>represent</w:t>
      </w:r>
      <w:r w:rsidR="00435A0A" w:rsidRPr="00F25764">
        <w:rPr>
          <w:bCs/>
          <w:szCs w:val="24"/>
        </w:rPr>
        <w:t>ed</w:t>
      </w:r>
      <w:r w:rsidR="006722BB" w:rsidRPr="00F25764">
        <w:rPr>
          <w:bCs/>
          <w:szCs w:val="24"/>
        </w:rPr>
        <w:t xml:space="preserve"> disordered/high-risk gambling</w:t>
      </w:r>
      <w:r w:rsidR="003A5F64" w:rsidRPr="00F25764">
        <w:rPr>
          <w:bCs/>
          <w:szCs w:val="24"/>
        </w:rPr>
        <w:t xml:space="preserve">. </w:t>
      </w:r>
      <w:r w:rsidR="00CB5E0D" w:rsidRPr="00F25764">
        <w:rPr>
          <w:bCs/>
          <w:szCs w:val="24"/>
        </w:rPr>
        <w:t xml:space="preserve">Time-to-event was calculated with start time equalling </w:t>
      </w:r>
      <w:r w:rsidR="00B87DF8" w:rsidRPr="00F25764">
        <w:rPr>
          <w:bCs/>
          <w:i/>
          <w:iCs/>
          <w:szCs w:val="24"/>
        </w:rPr>
        <w:t>Multix</w:t>
      </w:r>
      <w:r w:rsidR="00581852" w:rsidRPr="00F25764">
        <w:rPr>
          <w:bCs/>
          <w:szCs w:val="24"/>
        </w:rPr>
        <w:t xml:space="preserve"> gambling onset </w:t>
      </w:r>
      <w:r w:rsidR="00CB5E0D" w:rsidRPr="00F25764">
        <w:rPr>
          <w:bCs/>
          <w:szCs w:val="24"/>
        </w:rPr>
        <w:t>during the study period.</w:t>
      </w:r>
      <w:r w:rsidR="003A5F64" w:rsidRPr="00F25764">
        <w:rPr>
          <w:bCs/>
          <w:szCs w:val="24"/>
        </w:rPr>
        <w:t xml:space="preserve"> The data </w:t>
      </w:r>
      <w:r w:rsidR="00435A0A" w:rsidRPr="00F25764">
        <w:rPr>
          <w:bCs/>
          <w:szCs w:val="24"/>
        </w:rPr>
        <w:t xml:space="preserve">were </w:t>
      </w:r>
      <w:r w:rsidR="003A5F64" w:rsidRPr="00F25764">
        <w:rPr>
          <w:bCs/>
          <w:szCs w:val="24"/>
        </w:rPr>
        <w:t xml:space="preserve">left censored in that participants may have played and </w:t>
      </w:r>
      <w:r w:rsidR="00012360" w:rsidRPr="00F25764">
        <w:rPr>
          <w:bCs/>
          <w:szCs w:val="24"/>
        </w:rPr>
        <w:t xml:space="preserve">met </w:t>
      </w:r>
      <w:r w:rsidR="003A5F64" w:rsidRPr="00F25764">
        <w:rPr>
          <w:bCs/>
          <w:szCs w:val="24"/>
        </w:rPr>
        <w:t xml:space="preserve">a monthly loss limit at </w:t>
      </w:r>
      <w:r w:rsidR="00B87DF8" w:rsidRPr="00F25764">
        <w:rPr>
          <w:bCs/>
          <w:i/>
          <w:iCs/>
          <w:szCs w:val="24"/>
        </w:rPr>
        <w:t>Multix</w:t>
      </w:r>
      <w:r w:rsidR="003A5F64" w:rsidRPr="00F25764">
        <w:rPr>
          <w:bCs/>
          <w:szCs w:val="24"/>
        </w:rPr>
        <w:t xml:space="preserve"> before the study period</w:t>
      </w:r>
      <w:r w:rsidR="00FF5119" w:rsidRPr="00F25764">
        <w:rPr>
          <w:bCs/>
          <w:szCs w:val="24"/>
        </w:rPr>
        <w:t>.</w:t>
      </w:r>
      <w:r w:rsidR="003A5F64" w:rsidRPr="00F25764">
        <w:rPr>
          <w:bCs/>
          <w:szCs w:val="24"/>
        </w:rPr>
        <w:t xml:space="preserve"> </w:t>
      </w:r>
      <w:r w:rsidR="00FF5119" w:rsidRPr="00F25764">
        <w:rPr>
          <w:bCs/>
          <w:szCs w:val="24"/>
        </w:rPr>
        <w:t xml:space="preserve">However, </w:t>
      </w:r>
      <w:r w:rsidR="00012360" w:rsidRPr="00F25764">
        <w:rPr>
          <w:bCs/>
          <w:szCs w:val="24"/>
        </w:rPr>
        <w:t xml:space="preserve">results from the sensitivity analyses that were </w:t>
      </w:r>
      <w:r w:rsidR="001B5AF5" w:rsidRPr="00F25764">
        <w:rPr>
          <w:bCs/>
          <w:szCs w:val="24"/>
        </w:rPr>
        <w:t>performed</w:t>
      </w:r>
      <w:r w:rsidR="00012360" w:rsidRPr="00F25764">
        <w:rPr>
          <w:bCs/>
          <w:szCs w:val="24"/>
        </w:rPr>
        <w:t xml:space="preserve"> to account for this </w:t>
      </w:r>
      <w:r w:rsidR="00970087" w:rsidRPr="00F25764">
        <w:rPr>
          <w:bCs/>
          <w:szCs w:val="24"/>
        </w:rPr>
        <w:t>mirrored the main analys</w:t>
      </w:r>
      <w:r w:rsidR="001B5AF5" w:rsidRPr="00F25764">
        <w:rPr>
          <w:bCs/>
          <w:szCs w:val="24"/>
        </w:rPr>
        <w:t>i</w:t>
      </w:r>
      <w:r w:rsidR="00970087" w:rsidRPr="00F25764">
        <w:rPr>
          <w:bCs/>
          <w:szCs w:val="24"/>
        </w:rPr>
        <w:t>s results</w:t>
      </w:r>
      <w:r w:rsidR="003F1601" w:rsidRPr="00F25764">
        <w:rPr>
          <w:bCs/>
          <w:szCs w:val="24"/>
        </w:rPr>
        <w:t xml:space="preserve">. </w:t>
      </w:r>
      <w:r w:rsidR="00D77A87" w:rsidRPr="00F25764">
        <w:rPr>
          <w:bCs/>
          <w:szCs w:val="24"/>
        </w:rPr>
        <w:t xml:space="preserve">More caution should be used when interpreting the main effect </w:t>
      </w:r>
      <w:r w:rsidR="001E55E5" w:rsidRPr="00F25764">
        <w:rPr>
          <w:bCs/>
          <w:szCs w:val="24"/>
        </w:rPr>
        <w:t>of</w:t>
      </w:r>
      <w:r w:rsidR="00D77A87" w:rsidRPr="00F25764">
        <w:rPr>
          <w:bCs/>
          <w:szCs w:val="24"/>
        </w:rPr>
        <w:t xml:space="preserve"> age when first playing </w:t>
      </w:r>
      <w:r w:rsidR="00B87DF8" w:rsidRPr="00F25764">
        <w:rPr>
          <w:bCs/>
          <w:i/>
          <w:iCs/>
          <w:szCs w:val="24"/>
        </w:rPr>
        <w:t>Multix</w:t>
      </w:r>
      <w:r w:rsidR="00B87DF8" w:rsidRPr="00F25764">
        <w:rPr>
          <w:bCs/>
          <w:szCs w:val="24"/>
        </w:rPr>
        <w:t xml:space="preserve"> on</w:t>
      </w:r>
      <w:r w:rsidR="00D77A87" w:rsidRPr="00F25764">
        <w:rPr>
          <w:bCs/>
          <w:szCs w:val="24"/>
        </w:rPr>
        <w:t xml:space="preserve"> </w:t>
      </w:r>
      <w:r w:rsidR="00435A0A" w:rsidRPr="00F25764">
        <w:rPr>
          <w:bCs/>
          <w:szCs w:val="24"/>
        </w:rPr>
        <w:t xml:space="preserve">the </w:t>
      </w:r>
      <w:r w:rsidR="006722BB" w:rsidRPr="00F25764">
        <w:rPr>
          <w:bCs/>
          <w:i/>
          <w:iCs/>
          <w:szCs w:val="24"/>
        </w:rPr>
        <w:t>HR</w:t>
      </w:r>
      <w:r w:rsidR="006722BB" w:rsidRPr="00F25764">
        <w:rPr>
          <w:bCs/>
          <w:szCs w:val="24"/>
        </w:rPr>
        <w:t xml:space="preserve"> </w:t>
      </w:r>
      <w:r w:rsidR="00B87DF8" w:rsidRPr="00F25764">
        <w:rPr>
          <w:bCs/>
          <w:szCs w:val="24"/>
        </w:rPr>
        <w:t>for</w:t>
      </w:r>
      <w:r w:rsidR="006722BB" w:rsidRPr="00F25764">
        <w:rPr>
          <w:bCs/>
          <w:szCs w:val="24"/>
        </w:rPr>
        <w:t xml:space="preserve"> reaching loss limit (</w:t>
      </w:r>
      <w:r w:rsidR="00435A0A" w:rsidRPr="00F25764">
        <w:rPr>
          <w:bCs/>
          <w:szCs w:val="24"/>
        </w:rPr>
        <w:t>T</w:t>
      </w:r>
      <w:r w:rsidR="006722BB" w:rsidRPr="00F25764">
        <w:rPr>
          <w:bCs/>
          <w:szCs w:val="24"/>
        </w:rPr>
        <w:t>able 3)</w:t>
      </w:r>
      <w:r w:rsidR="00D77A87" w:rsidRPr="00F25764">
        <w:rPr>
          <w:bCs/>
          <w:szCs w:val="24"/>
        </w:rPr>
        <w:t>.</w:t>
      </w:r>
      <w:r w:rsidR="003F1601" w:rsidRPr="00F25764">
        <w:rPr>
          <w:bCs/>
          <w:szCs w:val="24"/>
        </w:rPr>
        <w:t xml:space="preserve"> </w:t>
      </w:r>
      <w:r w:rsidR="003F1601" w:rsidRPr="00F25764">
        <w:t xml:space="preserve">The effect of age when starting gambling is influenced </w:t>
      </w:r>
      <w:r w:rsidR="003F1601" w:rsidRPr="00F25764">
        <w:rPr>
          <w:bCs/>
        </w:rPr>
        <w:t xml:space="preserve">by many participants likely having their first gambling experience before playing </w:t>
      </w:r>
      <w:r w:rsidR="003F1601" w:rsidRPr="00F25764">
        <w:rPr>
          <w:bCs/>
          <w:i/>
          <w:iCs/>
        </w:rPr>
        <w:t>Multix</w:t>
      </w:r>
      <w:r w:rsidR="003F1601" w:rsidRPr="00F25764">
        <w:rPr>
          <w:bCs/>
        </w:rPr>
        <w:t>, more so for older participants.</w:t>
      </w:r>
      <w:r w:rsidR="00F40E01" w:rsidRPr="00F25764">
        <w:rPr>
          <w:bCs/>
        </w:rPr>
        <w:t xml:space="preserve"> </w:t>
      </w:r>
      <w:r w:rsidR="001E55E5" w:rsidRPr="00F25764">
        <w:rPr>
          <w:bCs/>
          <w:szCs w:val="24"/>
        </w:rPr>
        <w:t>In addition, w</w:t>
      </w:r>
      <w:r w:rsidR="00D064CB" w:rsidRPr="00F25764">
        <w:rPr>
          <w:bCs/>
          <w:szCs w:val="24"/>
        </w:rPr>
        <w:t>e</w:t>
      </w:r>
      <w:r w:rsidR="00581852" w:rsidRPr="00F25764">
        <w:rPr>
          <w:bCs/>
          <w:szCs w:val="24"/>
        </w:rPr>
        <w:t xml:space="preserve"> </w:t>
      </w:r>
      <w:r w:rsidR="00D064CB" w:rsidRPr="00F25764">
        <w:rPr>
          <w:bCs/>
          <w:szCs w:val="24"/>
        </w:rPr>
        <w:t xml:space="preserve">did not measure disordered gambling directly, but used </w:t>
      </w:r>
      <w:r w:rsidR="001E55E5" w:rsidRPr="00F25764">
        <w:rPr>
          <w:bCs/>
          <w:szCs w:val="24"/>
        </w:rPr>
        <w:t xml:space="preserve">reaching </w:t>
      </w:r>
      <w:r w:rsidR="00435A0A" w:rsidRPr="00F25764">
        <w:rPr>
          <w:bCs/>
          <w:szCs w:val="24"/>
        </w:rPr>
        <w:t xml:space="preserve">the </w:t>
      </w:r>
      <w:r w:rsidR="00D064CB" w:rsidRPr="00F25764">
        <w:rPr>
          <w:bCs/>
          <w:szCs w:val="24"/>
        </w:rPr>
        <w:t xml:space="preserve">monthly loss limit as a proxy. Reaching loss limits may be understood as indicative of high-risk gambling </w:t>
      </w:r>
      <w:r w:rsidR="00435A0A" w:rsidRPr="00F25764">
        <w:rPr>
          <w:bCs/>
          <w:szCs w:val="24"/>
        </w:rPr>
        <w:t xml:space="preserve">because </w:t>
      </w:r>
      <w:r w:rsidR="00D064CB" w:rsidRPr="00F25764">
        <w:rPr>
          <w:bCs/>
          <w:szCs w:val="24"/>
        </w:rPr>
        <w:t xml:space="preserve">those with disordered gambling are more likely to </w:t>
      </w:r>
      <w:r w:rsidR="00EA008C" w:rsidRPr="00F25764">
        <w:rPr>
          <w:bCs/>
          <w:szCs w:val="24"/>
        </w:rPr>
        <w:t xml:space="preserve">reach loss limits </w:t>
      </w:r>
      <w:r w:rsidR="00EA008C" w:rsidRPr="00F25764">
        <w:rPr>
          <w:bCs/>
          <w:szCs w:val="24"/>
        </w:rPr>
        <w:fldChar w:fldCharType="begin"/>
      </w:r>
      <w:r w:rsidR="00EA008C" w:rsidRPr="00F25764">
        <w:rPr>
          <w:bCs/>
          <w:szCs w:val="24"/>
        </w:rPr>
        <w:instrText xml:space="preserve"> ADDIN EN.CITE &lt;EndNote&gt;&lt;Cite&gt;&lt;Author&gt;Lalande&lt;/Author&gt;&lt;Year&gt;2011&lt;/Year&gt;&lt;RecNum&gt;1016&lt;/RecNum&gt;&lt;DisplayText&gt;(Lalande &amp;amp; Ladouceur, 2011)&lt;/DisplayText&gt;&lt;record&gt;&lt;rec-number&gt;1016&lt;/rec-number&gt;&lt;foreign-keys&gt;&lt;key app="EN" db-id="z29rraaewzfpznedvzjv9fekpwp25d9e055r" timestamp="1629280053"&gt;1016&lt;/key&gt;&lt;/foreign-keys&gt;&lt;ref-type name="Journal Article"&gt;17&lt;/ref-type&gt;&lt;contributors&gt;&lt;authors&gt;&lt;author&gt;Lalande, Daniel R&lt;/author&gt;&lt;author&gt;Ladouceur, Robert&lt;/author&gt;&lt;/authors&gt;&lt;/contributors&gt;&lt;titles&gt;&lt;title&gt;Can cybernetics inspire gambling research? A limit-based conceptualization of self-control&lt;/title&gt;&lt;secondary-title&gt;International Gambling Studies&lt;/secondary-title&gt;&lt;/titles&gt;&lt;periodical&gt;&lt;full-title&gt;International Gambling Studies&lt;/full-title&gt;&lt;/periodical&gt;&lt;pages&gt;237-252&lt;/pages&gt;&lt;volume&gt;11&lt;/volume&gt;&lt;number&gt;2&lt;/number&gt;&lt;dates&gt;&lt;year&gt;2011&lt;/year&gt;&lt;/dates&gt;&lt;isbn&gt;1445-9795&lt;/isbn&gt;&lt;urls&gt;&lt;/urls&gt;&lt;/record&gt;&lt;/Cite&gt;&lt;/EndNote&gt;</w:instrText>
      </w:r>
      <w:r w:rsidR="00EA008C" w:rsidRPr="00F25764">
        <w:rPr>
          <w:bCs/>
          <w:szCs w:val="24"/>
        </w:rPr>
        <w:fldChar w:fldCharType="separate"/>
      </w:r>
      <w:r w:rsidR="00EA008C" w:rsidRPr="00F25764">
        <w:rPr>
          <w:bCs/>
          <w:szCs w:val="24"/>
        </w:rPr>
        <w:t>(</w:t>
      </w:r>
      <w:r w:rsidR="00970087" w:rsidRPr="00F25764">
        <w:rPr>
          <w:bCs/>
          <w:szCs w:val="24"/>
        </w:rPr>
        <w:t xml:space="preserve">Hing et al., 2015; </w:t>
      </w:r>
      <w:r w:rsidR="00EA008C" w:rsidRPr="00F25764">
        <w:rPr>
          <w:bCs/>
          <w:szCs w:val="24"/>
        </w:rPr>
        <w:t>Lalande &amp; Ladouceur, 2011)</w:t>
      </w:r>
      <w:r w:rsidR="00EA008C" w:rsidRPr="00F25764">
        <w:rPr>
          <w:bCs/>
          <w:szCs w:val="24"/>
        </w:rPr>
        <w:fldChar w:fldCharType="end"/>
      </w:r>
      <w:r w:rsidR="00EA008C" w:rsidRPr="00F25764">
        <w:rPr>
          <w:bCs/>
          <w:szCs w:val="24"/>
        </w:rPr>
        <w:t xml:space="preserve">. </w:t>
      </w:r>
      <w:r w:rsidR="002303B5" w:rsidRPr="00F25764">
        <w:rPr>
          <w:bCs/>
          <w:szCs w:val="24"/>
        </w:rPr>
        <w:t>Telescoping</w:t>
      </w:r>
      <w:r w:rsidR="00EA008C" w:rsidRPr="00F25764">
        <w:rPr>
          <w:bCs/>
          <w:szCs w:val="24"/>
        </w:rPr>
        <w:t xml:space="preserve"> has previously been examined in relation to multiple landmark events in </w:t>
      </w:r>
      <w:r w:rsidR="00DE43B9" w:rsidRPr="00F25764">
        <w:rPr>
          <w:bCs/>
          <w:szCs w:val="24"/>
        </w:rPr>
        <w:t>the progression</w:t>
      </w:r>
      <w:r w:rsidR="00EA008C" w:rsidRPr="00F25764">
        <w:rPr>
          <w:bCs/>
          <w:szCs w:val="24"/>
        </w:rPr>
        <w:t xml:space="preserve"> </w:t>
      </w:r>
      <w:r w:rsidR="00DE43B9" w:rsidRPr="00F25764">
        <w:rPr>
          <w:bCs/>
          <w:szCs w:val="24"/>
        </w:rPr>
        <w:t>of disordered gambling</w:t>
      </w:r>
      <w:r w:rsidR="00EA008C" w:rsidRPr="00F25764">
        <w:rPr>
          <w:bCs/>
          <w:szCs w:val="24"/>
        </w:rPr>
        <w:t xml:space="preserve"> and substance abuse, such as time to first symptom of </w:t>
      </w:r>
      <w:r w:rsidR="001E55E5" w:rsidRPr="00F25764">
        <w:rPr>
          <w:bCs/>
          <w:szCs w:val="24"/>
        </w:rPr>
        <w:t xml:space="preserve">a </w:t>
      </w:r>
      <w:r w:rsidR="00EA008C" w:rsidRPr="00F25764">
        <w:rPr>
          <w:bCs/>
          <w:szCs w:val="24"/>
        </w:rPr>
        <w:t xml:space="preserve">condition or </w:t>
      </w:r>
      <w:r w:rsidR="001E55E5" w:rsidRPr="00F25764">
        <w:rPr>
          <w:bCs/>
          <w:szCs w:val="24"/>
        </w:rPr>
        <w:t xml:space="preserve">initiating </w:t>
      </w:r>
      <w:r w:rsidR="00EA008C" w:rsidRPr="00F25764">
        <w:rPr>
          <w:bCs/>
          <w:szCs w:val="24"/>
        </w:rPr>
        <w:t xml:space="preserve">treatment </w:t>
      </w:r>
      <w:r w:rsidR="00EA008C" w:rsidRPr="00F25764">
        <w:rPr>
          <w:bCs/>
          <w:szCs w:val="24"/>
        </w:rPr>
        <w:fldChar w:fldCharType="begin">
          <w:fldData xml:space="preserve">PEVuZE5vdGU+PENpdGU+PEF1dGhvcj5MYWRkPC9BdXRob3I+PFllYXI+MjAwMjwvWWVhcj48UmVj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</w:fldData>
        </w:fldChar>
      </w:r>
      <w:r w:rsidR="00EA008C" w:rsidRPr="00F25764">
        <w:rPr>
          <w:bCs/>
          <w:szCs w:val="24"/>
        </w:rPr>
        <w:instrText xml:space="preserve"> ADDIN EN.CITE </w:instrText>
      </w:r>
      <w:r w:rsidR="00EA008C" w:rsidRPr="00F25764">
        <w:rPr>
          <w:bCs/>
          <w:szCs w:val="24"/>
        </w:rPr>
        <w:fldChar w:fldCharType="begin">
          <w:fldData xml:space="preserve">PEVuZE5vdGU+PENpdGU+PEF1dGhvcj5MYWRkPC9BdXRob3I+PFllYXI+MjAwMjwvWWVhcj48UmVj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</w:fldData>
        </w:fldChar>
      </w:r>
      <w:r w:rsidR="00EA008C" w:rsidRPr="00F25764">
        <w:rPr>
          <w:bCs/>
          <w:szCs w:val="24"/>
        </w:rPr>
        <w:instrText xml:space="preserve"> ADDIN EN.CITE.DATA </w:instrText>
      </w:r>
      <w:r w:rsidR="00EA008C" w:rsidRPr="00F25764">
        <w:rPr>
          <w:bCs/>
          <w:szCs w:val="24"/>
        </w:rPr>
      </w:r>
      <w:r w:rsidR="00EA008C" w:rsidRPr="00F25764">
        <w:rPr>
          <w:bCs/>
          <w:szCs w:val="24"/>
        </w:rPr>
        <w:fldChar w:fldCharType="end"/>
      </w:r>
      <w:r w:rsidR="00EA008C" w:rsidRPr="00F25764">
        <w:rPr>
          <w:bCs/>
          <w:szCs w:val="24"/>
        </w:rPr>
      </w:r>
      <w:r w:rsidR="00EA008C" w:rsidRPr="00F25764">
        <w:rPr>
          <w:bCs/>
          <w:szCs w:val="24"/>
        </w:rPr>
        <w:fldChar w:fldCharType="separate"/>
      </w:r>
      <w:r w:rsidR="00EA008C" w:rsidRPr="00F25764">
        <w:rPr>
          <w:bCs/>
          <w:szCs w:val="24"/>
        </w:rPr>
        <w:t>(Hernandez-Avila et al., 2004; Ladd &amp; Petry, 2002; Slutske et al., 2015)</w:t>
      </w:r>
      <w:r w:rsidR="00EA008C" w:rsidRPr="00F25764">
        <w:rPr>
          <w:bCs/>
          <w:szCs w:val="24"/>
        </w:rPr>
        <w:fldChar w:fldCharType="end"/>
      </w:r>
      <w:r w:rsidR="00EA008C" w:rsidRPr="00F25764">
        <w:rPr>
          <w:bCs/>
          <w:szCs w:val="24"/>
        </w:rPr>
        <w:t>.</w:t>
      </w:r>
      <w:r w:rsidR="00A619FB" w:rsidRPr="00F25764">
        <w:rPr>
          <w:bCs/>
          <w:szCs w:val="24"/>
        </w:rPr>
        <w:t xml:space="preserve"> </w:t>
      </w:r>
      <w:r w:rsidR="00435A0A" w:rsidRPr="00F25764">
        <w:rPr>
          <w:bCs/>
          <w:szCs w:val="24"/>
        </w:rPr>
        <w:t xml:space="preserve">Because </w:t>
      </w:r>
      <w:r w:rsidR="00FB60A3" w:rsidRPr="00F25764">
        <w:rPr>
          <w:bCs/>
          <w:szCs w:val="24"/>
        </w:rPr>
        <w:t>the present study u</w:t>
      </w:r>
      <w:r w:rsidR="00A619FB" w:rsidRPr="00F25764">
        <w:rPr>
          <w:bCs/>
          <w:szCs w:val="24"/>
        </w:rPr>
        <w:t>s</w:t>
      </w:r>
      <w:r w:rsidR="00FB60A3" w:rsidRPr="00F25764">
        <w:rPr>
          <w:bCs/>
          <w:szCs w:val="24"/>
        </w:rPr>
        <w:t>ed</w:t>
      </w:r>
      <w:r w:rsidR="00A619FB" w:rsidRPr="00F25764">
        <w:rPr>
          <w:bCs/>
          <w:szCs w:val="24"/>
        </w:rPr>
        <w:t xml:space="preserve"> a n</w:t>
      </w:r>
      <w:r w:rsidR="00280C38" w:rsidRPr="00F25764">
        <w:rPr>
          <w:bCs/>
          <w:szCs w:val="24"/>
        </w:rPr>
        <w:t>ovel operationalization of gambling problems</w:t>
      </w:r>
      <w:r w:rsidR="00FB60A3" w:rsidRPr="00F25764">
        <w:rPr>
          <w:bCs/>
          <w:szCs w:val="24"/>
        </w:rPr>
        <w:t>, was based on behavioral tracking data</w:t>
      </w:r>
      <w:r w:rsidR="00435A0A" w:rsidRPr="00F25764">
        <w:rPr>
          <w:bCs/>
          <w:szCs w:val="24"/>
        </w:rPr>
        <w:t>,</w:t>
      </w:r>
      <w:r w:rsidR="00FB60A3" w:rsidRPr="00F25764">
        <w:rPr>
          <w:bCs/>
          <w:szCs w:val="24"/>
        </w:rPr>
        <w:t xml:space="preserve"> and included </w:t>
      </w:r>
      <w:r w:rsidR="00435A0A" w:rsidRPr="00F25764">
        <w:rPr>
          <w:bCs/>
          <w:szCs w:val="24"/>
        </w:rPr>
        <w:t xml:space="preserve">the </w:t>
      </w:r>
      <w:r w:rsidR="00FB60A3" w:rsidRPr="00F25764">
        <w:rPr>
          <w:bCs/>
          <w:szCs w:val="24"/>
        </w:rPr>
        <w:t>whole population of EMG</w:t>
      </w:r>
      <w:r w:rsidR="00435A0A" w:rsidRPr="00F25764">
        <w:rPr>
          <w:bCs/>
          <w:szCs w:val="24"/>
        </w:rPr>
        <w:t xml:space="preserve"> </w:t>
      </w:r>
      <w:r w:rsidR="00FB60A3" w:rsidRPr="00F25764">
        <w:rPr>
          <w:bCs/>
          <w:szCs w:val="24"/>
        </w:rPr>
        <w:t>gamblers</w:t>
      </w:r>
      <w:r w:rsidR="00435A0A" w:rsidRPr="00F25764">
        <w:rPr>
          <w:bCs/>
          <w:szCs w:val="24"/>
        </w:rPr>
        <w:t>,</w:t>
      </w:r>
      <w:r w:rsidR="00FB60A3" w:rsidRPr="00F25764">
        <w:rPr>
          <w:bCs/>
          <w:szCs w:val="24"/>
        </w:rPr>
        <w:t xml:space="preserve"> it significant</w:t>
      </w:r>
      <w:r w:rsidR="0009454E" w:rsidRPr="00F25764">
        <w:rPr>
          <w:bCs/>
          <w:szCs w:val="24"/>
        </w:rPr>
        <w:t>ly</w:t>
      </w:r>
      <w:r w:rsidR="00280C38" w:rsidRPr="00F25764">
        <w:rPr>
          <w:bCs/>
          <w:szCs w:val="24"/>
        </w:rPr>
        <w:t xml:space="preserve"> </w:t>
      </w:r>
      <w:r w:rsidR="00A619FB" w:rsidRPr="00F25764">
        <w:rPr>
          <w:bCs/>
          <w:szCs w:val="24"/>
        </w:rPr>
        <w:t>extends our understanding of the telescoping effect</w:t>
      </w:r>
      <w:r w:rsidR="00280C38" w:rsidRPr="00F25764">
        <w:rPr>
          <w:bCs/>
          <w:szCs w:val="24"/>
        </w:rPr>
        <w:t xml:space="preserve"> and provide</w:t>
      </w:r>
      <w:r w:rsidR="00435A0A" w:rsidRPr="00F25764">
        <w:rPr>
          <w:bCs/>
          <w:szCs w:val="24"/>
        </w:rPr>
        <w:t>s</w:t>
      </w:r>
      <w:r w:rsidR="00280C38" w:rsidRPr="00F25764">
        <w:rPr>
          <w:bCs/>
          <w:szCs w:val="24"/>
        </w:rPr>
        <w:t xml:space="preserve"> further support for this </w:t>
      </w:r>
      <w:r w:rsidR="005A03F8" w:rsidRPr="00F25764">
        <w:rPr>
          <w:bCs/>
          <w:szCs w:val="24"/>
        </w:rPr>
        <w:t>effect</w:t>
      </w:r>
      <w:r w:rsidR="00F40E01" w:rsidRPr="00F25764">
        <w:rPr>
          <w:bCs/>
          <w:szCs w:val="24"/>
        </w:rPr>
        <w:t xml:space="preserve">. </w:t>
      </w:r>
      <w:r w:rsidR="001F30F2" w:rsidRPr="00F25764">
        <w:rPr>
          <w:bCs/>
          <w:szCs w:val="24"/>
        </w:rPr>
        <w:t>Another asset of the current study is its prospective design, which stands in stark contrast to previous studies reliying on retrospective reports and cross-sectional designs.</w:t>
      </w:r>
    </w:p>
    <w:p w14:paraId="59546A38" w14:textId="4BFE5220" w:rsidR="00C27A08" w:rsidRPr="00F25764" w:rsidRDefault="009220DA" w:rsidP="00F61C0A">
      <w:pPr>
        <w:pStyle w:val="EndNoteBibliography"/>
        <w:spacing w:after="0" w:line="480" w:lineRule="auto"/>
        <w:ind w:firstLine="720"/>
        <w:rPr>
          <w:bCs/>
          <w:szCs w:val="24"/>
        </w:rPr>
      </w:pPr>
      <w:r w:rsidRPr="00F25764">
        <w:rPr>
          <w:bCs/>
          <w:szCs w:val="24"/>
        </w:rPr>
        <w:t>Participants’</w:t>
      </w:r>
      <w:r w:rsidR="00581852" w:rsidRPr="00F25764">
        <w:rPr>
          <w:bCs/>
          <w:szCs w:val="24"/>
        </w:rPr>
        <w:t xml:space="preserve"> ethnicity</w:t>
      </w:r>
      <w:r w:rsidRPr="00F25764">
        <w:rPr>
          <w:bCs/>
          <w:szCs w:val="24"/>
        </w:rPr>
        <w:t xml:space="preserve"> was not measured</w:t>
      </w:r>
      <w:r w:rsidR="00F96E56" w:rsidRPr="00F25764">
        <w:rPr>
          <w:bCs/>
          <w:szCs w:val="24"/>
        </w:rPr>
        <w:t xml:space="preserve">, although general </w:t>
      </w:r>
      <w:r w:rsidR="00C27A08" w:rsidRPr="00F25764">
        <w:rPr>
          <w:bCs/>
          <w:szCs w:val="24"/>
        </w:rPr>
        <w:t xml:space="preserve">population surveys of </w:t>
      </w:r>
      <w:r w:rsidR="000C636C" w:rsidRPr="00F25764">
        <w:rPr>
          <w:bCs/>
          <w:szCs w:val="24"/>
        </w:rPr>
        <w:t xml:space="preserve">Norwegian </w:t>
      </w:r>
      <w:r w:rsidR="00C27A08" w:rsidRPr="00F25764">
        <w:rPr>
          <w:bCs/>
          <w:szCs w:val="24"/>
        </w:rPr>
        <w:t xml:space="preserve">gamblers in </w:t>
      </w:r>
      <w:r w:rsidR="00280C38" w:rsidRPr="00F25764">
        <w:rPr>
          <w:bCs/>
          <w:szCs w:val="24"/>
        </w:rPr>
        <w:t>2019</w:t>
      </w:r>
      <w:r w:rsidR="00C27A08" w:rsidRPr="00F25764">
        <w:rPr>
          <w:bCs/>
          <w:szCs w:val="24"/>
        </w:rPr>
        <w:t xml:space="preserve"> provide some indication</w:t>
      </w:r>
      <w:r w:rsidR="00F96E56" w:rsidRPr="00F25764">
        <w:rPr>
          <w:bCs/>
          <w:szCs w:val="24"/>
        </w:rPr>
        <w:t xml:space="preserve"> </w:t>
      </w:r>
      <w:r w:rsidR="00280C38" w:rsidRPr="00F25764">
        <w:rPr>
          <w:bCs/>
          <w:szCs w:val="24"/>
        </w:rPr>
        <w:t>about</w:t>
      </w:r>
      <w:r w:rsidR="00FC548A" w:rsidRPr="00F25764">
        <w:rPr>
          <w:bCs/>
          <w:szCs w:val="24"/>
        </w:rPr>
        <w:t xml:space="preserve"> the</w:t>
      </w:r>
      <w:r w:rsidR="00F96E56" w:rsidRPr="00F25764">
        <w:rPr>
          <w:bCs/>
          <w:szCs w:val="24"/>
        </w:rPr>
        <w:t xml:space="preserve"> distribution </w:t>
      </w:r>
      <w:r w:rsidR="00280C38" w:rsidRPr="00F25764">
        <w:rPr>
          <w:bCs/>
          <w:szCs w:val="24"/>
        </w:rPr>
        <w:t xml:space="preserve">of </w:t>
      </w:r>
      <w:r w:rsidR="00FC548A" w:rsidRPr="00F25764">
        <w:rPr>
          <w:bCs/>
          <w:szCs w:val="24"/>
        </w:rPr>
        <w:t xml:space="preserve">participants’ </w:t>
      </w:r>
      <w:r w:rsidR="00F96E56" w:rsidRPr="00F25764">
        <w:rPr>
          <w:bCs/>
          <w:szCs w:val="24"/>
        </w:rPr>
        <w:t>country of birth</w:t>
      </w:r>
      <w:r w:rsidR="00280C38" w:rsidRPr="00F25764">
        <w:rPr>
          <w:bCs/>
          <w:szCs w:val="24"/>
        </w:rPr>
        <w:t xml:space="preserve"> where </w:t>
      </w:r>
      <w:r w:rsidR="00C27A08" w:rsidRPr="00F25764">
        <w:rPr>
          <w:bCs/>
          <w:szCs w:val="24"/>
        </w:rPr>
        <w:t xml:space="preserve">approximately </w:t>
      </w:r>
      <w:r w:rsidR="00280C38" w:rsidRPr="00F25764">
        <w:rPr>
          <w:bCs/>
          <w:szCs w:val="24"/>
        </w:rPr>
        <w:t>89</w:t>
      </w:r>
      <w:r w:rsidR="00C27A08" w:rsidRPr="00F25764">
        <w:rPr>
          <w:bCs/>
          <w:szCs w:val="24"/>
        </w:rPr>
        <w:t xml:space="preserve">% reported Norway as country of birth, </w:t>
      </w:r>
      <w:r w:rsidR="00280C38" w:rsidRPr="00F25764">
        <w:rPr>
          <w:bCs/>
          <w:szCs w:val="24"/>
        </w:rPr>
        <w:t>7</w:t>
      </w:r>
      <w:r w:rsidR="00C27A08" w:rsidRPr="00F25764">
        <w:rPr>
          <w:bCs/>
          <w:szCs w:val="24"/>
        </w:rPr>
        <w:t xml:space="preserve">.5% </w:t>
      </w:r>
      <w:r w:rsidR="00C27A08" w:rsidRPr="00F25764">
        <w:rPr>
          <w:bCs/>
          <w:szCs w:val="24"/>
        </w:rPr>
        <w:lastRenderedPageBreak/>
        <w:t xml:space="preserve">reported </w:t>
      </w:r>
      <w:r w:rsidR="00435A0A" w:rsidRPr="00F25764">
        <w:rPr>
          <w:bCs/>
          <w:szCs w:val="24"/>
        </w:rPr>
        <w:t xml:space="preserve">a </w:t>
      </w:r>
      <w:r w:rsidR="00C27A08" w:rsidRPr="00F25764">
        <w:rPr>
          <w:bCs/>
          <w:szCs w:val="24"/>
        </w:rPr>
        <w:t>country in Europe outside Norway/North</w:t>
      </w:r>
      <w:r w:rsidR="0074108C" w:rsidRPr="00F25764">
        <w:rPr>
          <w:bCs/>
          <w:szCs w:val="24"/>
        </w:rPr>
        <w:t xml:space="preserve"> </w:t>
      </w:r>
      <w:r w:rsidR="00C27A08" w:rsidRPr="00F25764">
        <w:rPr>
          <w:bCs/>
          <w:szCs w:val="24"/>
        </w:rPr>
        <w:t xml:space="preserve">America/Oceania, and </w:t>
      </w:r>
      <w:r w:rsidR="00280C38" w:rsidRPr="00F25764">
        <w:rPr>
          <w:bCs/>
          <w:szCs w:val="24"/>
        </w:rPr>
        <w:t>3</w:t>
      </w:r>
      <w:r w:rsidR="003516BE" w:rsidRPr="00F25764">
        <w:rPr>
          <w:bCs/>
          <w:szCs w:val="24"/>
        </w:rPr>
        <w:t>.</w:t>
      </w:r>
      <w:r w:rsidR="00280C38" w:rsidRPr="00F25764">
        <w:rPr>
          <w:bCs/>
          <w:szCs w:val="24"/>
        </w:rPr>
        <w:t>4</w:t>
      </w:r>
      <w:r w:rsidR="003516BE" w:rsidRPr="00F25764">
        <w:rPr>
          <w:bCs/>
          <w:szCs w:val="24"/>
        </w:rPr>
        <w:t>% reported Africa/Asia/South and Central</w:t>
      </w:r>
      <w:r w:rsidR="00435A0A" w:rsidRPr="00F25764">
        <w:rPr>
          <w:bCs/>
          <w:szCs w:val="24"/>
        </w:rPr>
        <w:t xml:space="preserve"> </w:t>
      </w:r>
      <w:r w:rsidR="003516BE" w:rsidRPr="00F25764">
        <w:rPr>
          <w:bCs/>
          <w:szCs w:val="24"/>
        </w:rPr>
        <w:t xml:space="preserve">America </w:t>
      </w:r>
      <w:r w:rsidR="003516BE" w:rsidRPr="00F25764">
        <w:rPr>
          <w:bCs/>
          <w:szCs w:val="24"/>
        </w:rPr>
        <w:fldChar w:fldCharType="begin"/>
      </w:r>
      <w:r w:rsidR="003516BE" w:rsidRPr="00F25764">
        <w:rPr>
          <w:bCs/>
          <w:szCs w:val="24"/>
        </w:rPr>
        <w:instrText xml:space="preserve"> ADDIN EN.CITE &lt;EndNote&gt;&lt;Cite&gt;&lt;Author&gt;Pallesen&lt;/Author&gt;&lt;Year&gt;2021&lt;/Year&gt;&lt;RecNum&gt;1038&lt;/RecNum&gt;&lt;DisplayText&gt;(Pallesen et al., 2021)&lt;/DisplayText&gt;&lt;record&gt;&lt;rec-number&gt;1038&lt;/rec-number&gt;&lt;foreign-keys&gt;&lt;key app="EN" db-id="z29rraaewzfpznedvzjv9fekpwp25d9e055r" timestamp="1632229006"&gt;1038&lt;/key&gt;&lt;/foreign-keys&gt;&lt;ref-type name="Journal Article"&gt;17&lt;/ref-type&gt;&lt;contributors&gt;&lt;authors&gt;&lt;author&gt;Pallesen, Ståle&lt;/author&gt;&lt;author&gt;Mentzoni, Rune Aune&lt;/author&gt;&lt;author&gt;Morken, Arne Magnus&lt;/author&gt;&lt;author&gt;Engebø, Jonny&lt;/author&gt;&lt;author&gt;Kaur, Puneet&lt;/author&gt;&lt;author&gt;Erevik, Eilin Kristine&lt;/author&gt;&lt;/authors&gt;&lt;/contributors&gt;&lt;titles&gt;&lt;title&gt;Changes Over Time and Predictors of Online Gambling in Three Norwegian Population Studies 2013–2019&lt;/title&gt;&lt;secondary-title&gt;Frontiers in Psychiatry&lt;/secondary-title&gt;&lt;/titles&gt;&lt;periodical&gt;&lt;full-title&gt;Frontiers in Psychiatry&lt;/full-title&gt;&lt;/periodical&gt;&lt;pages&gt;390&lt;/pages&gt;&lt;volume&gt;12&lt;/volume&gt;&lt;dates&gt;&lt;year&gt;2021&lt;/year&gt;&lt;/dates&gt;&lt;isbn&gt;1664-0640&lt;/isbn&gt;&lt;urls&gt;&lt;/urls&gt;&lt;/record&gt;&lt;/Cite&gt;&lt;/EndNote&gt;</w:instrText>
      </w:r>
      <w:r w:rsidR="003516BE" w:rsidRPr="00F25764">
        <w:rPr>
          <w:bCs/>
          <w:szCs w:val="24"/>
        </w:rPr>
        <w:fldChar w:fldCharType="separate"/>
      </w:r>
      <w:r w:rsidR="003516BE" w:rsidRPr="00F25764">
        <w:rPr>
          <w:bCs/>
          <w:szCs w:val="24"/>
        </w:rPr>
        <w:t>(Pallesen et al., 2021)</w:t>
      </w:r>
      <w:r w:rsidR="003516BE" w:rsidRPr="00F25764">
        <w:rPr>
          <w:bCs/>
          <w:szCs w:val="24"/>
        </w:rPr>
        <w:fldChar w:fldCharType="end"/>
      </w:r>
      <w:r w:rsidR="003516BE" w:rsidRPr="00F25764">
        <w:rPr>
          <w:bCs/>
          <w:szCs w:val="24"/>
        </w:rPr>
        <w:t xml:space="preserve">. </w:t>
      </w:r>
      <w:r w:rsidR="00F96E56" w:rsidRPr="00F25764">
        <w:rPr>
          <w:bCs/>
          <w:szCs w:val="24"/>
        </w:rPr>
        <w:t>Country of birth</w:t>
      </w:r>
      <w:r w:rsidR="000C636C" w:rsidRPr="00F25764">
        <w:rPr>
          <w:bCs/>
          <w:szCs w:val="24"/>
        </w:rPr>
        <w:t xml:space="preserve"> </w:t>
      </w:r>
      <w:r w:rsidR="00C5219E" w:rsidRPr="00F25764">
        <w:rPr>
          <w:bCs/>
          <w:szCs w:val="24"/>
        </w:rPr>
        <w:t xml:space="preserve">was </w:t>
      </w:r>
      <w:r w:rsidR="00280C38" w:rsidRPr="00F25764">
        <w:rPr>
          <w:bCs/>
          <w:szCs w:val="24"/>
        </w:rPr>
        <w:t>un</w:t>
      </w:r>
      <w:r w:rsidR="00F96E56" w:rsidRPr="00F25764">
        <w:rPr>
          <w:bCs/>
          <w:szCs w:val="24"/>
        </w:rPr>
        <w:t xml:space="preserve">related to participation in online versus </w:t>
      </w:r>
      <w:r w:rsidR="00FC548A" w:rsidRPr="00F25764">
        <w:rPr>
          <w:bCs/>
          <w:szCs w:val="24"/>
        </w:rPr>
        <w:t>land-based</w:t>
      </w:r>
      <w:r w:rsidR="00F96E56" w:rsidRPr="00F25764">
        <w:rPr>
          <w:bCs/>
          <w:szCs w:val="24"/>
        </w:rPr>
        <w:t xml:space="preserve"> gambling</w:t>
      </w:r>
      <w:r w:rsidR="000C636C" w:rsidRPr="00F25764">
        <w:rPr>
          <w:bCs/>
          <w:szCs w:val="24"/>
        </w:rPr>
        <w:t xml:space="preserve"> in th</w:t>
      </w:r>
      <w:r w:rsidR="00280C38" w:rsidRPr="00F25764">
        <w:rPr>
          <w:bCs/>
          <w:szCs w:val="24"/>
        </w:rPr>
        <w:t>at</w:t>
      </w:r>
      <w:r w:rsidR="000C636C" w:rsidRPr="00F25764">
        <w:rPr>
          <w:bCs/>
          <w:szCs w:val="24"/>
        </w:rPr>
        <w:t xml:space="preserve"> stud</w:t>
      </w:r>
      <w:r w:rsidR="00280C38" w:rsidRPr="00F25764">
        <w:rPr>
          <w:bCs/>
          <w:szCs w:val="24"/>
        </w:rPr>
        <w:t>y</w:t>
      </w:r>
      <w:r w:rsidR="00F96E56" w:rsidRPr="00F25764">
        <w:rPr>
          <w:bCs/>
          <w:szCs w:val="24"/>
        </w:rPr>
        <w:t xml:space="preserve">, which suggests </w:t>
      </w:r>
      <w:r w:rsidR="00894F84" w:rsidRPr="00F25764">
        <w:rPr>
          <w:bCs/>
          <w:szCs w:val="24"/>
        </w:rPr>
        <w:t>that</w:t>
      </w:r>
      <w:r w:rsidR="00C5219E" w:rsidRPr="00F25764">
        <w:rPr>
          <w:bCs/>
          <w:szCs w:val="24"/>
        </w:rPr>
        <w:t xml:space="preserve"> </w:t>
      </w:r>
      <w:r w:rsidR="001B5AF5" w:rsidRPr="00F25764">
        <w:rPr>
          <w:bCs/>
          <w:szCs w:val="24"/>
        </w:rPr>
        <w:t xml:space="preserve">the </w:t>
      </w:r>
      <w:r w:rsidR="00C5219E" w:rsidRPr="00F25764">
        <w:rPr>
          <w:bCs/>
          <w:szCs w:val="24"/>
        </w:rPr>
        <w:t>distribution</w:t>
      </w:r>
      <w:r w:rsidR="00280C38" w:rsidRPr="00F25764">
        <w:rPr>
          <w:bCs/>
          <w:szCs w:val="24"/>
        </w:rPr>
        <w:t xml:space="preserve"> of </w:t>
      </w:r>
      <w:r w:rsidR="00C5219E" w:rsidRPr="00F25764">
        <w:rPr>
          <w:bCs/>
          <w:szCs w:val="24"/>
        </w:rPr>
        <w:t>country of birth may be similar among</w:t>
      </w:r>
      <w:r w:rsidR="00894F84" w:rsidRPr="00F25764">
        <w:rPr>
          <w:bCs/>
          <w:szCs w:val="24"/>
        </w:rPr>
        <w:t xml:space="preserve"> </w:t>
      </w:r>
      <w:r w:rsidR="00B87DF8" w:rsidRPr="00F25764">
        <w:rPr>
          <w:bCs/>
          <w:i/>
          <w:iCs/>
          <w:szCs w:val="24"/>
        </w:rPr>
        <w:t>Multix</w:t>
      </w:r>
      <w:r w:rsidR="00894F84" w:rsidRPr="00F25764">
        <w:rPr>
          <w:bCs/>
          <w:i/>
          <w:iCs/>
          <w:szCs w:val="24"/>
        </w:rPr>
        <w:t xml:space="preserve"> </w:t>
      </w:r>
      <w:r w:rsidR="00894F84" w:rsidRPr="00F25764">
        <w:rPr>
          <w:bCs/>
          <w:szCs w:val="24"/>
        </w:rPr>
        <w:t xml:space="preserve">customers. </w:t>
      </w:r>
    </w:p>
    <w:p w14:paraId="19026606" w14:textId="2313D63D" w:rsidR="00223217" w:rsidRPr="00F25764" w:rsidRDefault="00D54E6E" w:rsidP="00F61C0A">
      <w:pPr>
        <w:pStyle w:val="EndNoteBibliography"/>
        <w:spacing w:after="0" w:line="480" w:lineRule="auto"/>
        <w:rPr>
          <w:b/>
          <w:szCs w:val="24"/>
        </w:rPr>
      </w:pPr>
      <w:r w:rsidRPr="00F25764">
        <w:rPr>
          <w:b/>
          <w:szCs w:val="24"/>
        </w:rPr>
        <w:t>Implications and c</w:t>
      </w:r>
      <w:r w:rsidR="00223217" w:rsidRPr="00F25764">
        <w:rPr>
          <w:b/>
          <w:szCs w:val="24"/>
        </w:rPr>
        <w:t>onclusions</w:t>
      </w:r>
    </w:p>
    <w:p w14:paraId="17CFEA53" w14:textId="00534CEE" w:rsidR="00223217" w:rsidRPr="00F25764" w:rsidRDefault="00280C38" w:rsidP="00C16884">
      <w:pPr>
        <w:pStyle w:val="EndNoteBibliography"/>
        <w:spacing w:after="0" w:line="480" w:lineRule="auto"/>
        <w:ind w:firstLine="720"/>
        <w:rPr>
          <w:bCs/>
          <w:szCs w:val="24"/>
        </w:rPr>
      </w:pPr>
      <w:r w:rsidRPr="00F25764">
        <w:rPr>
          <w:bCs/>
          <w:szCs w:val="24"/>
        </w:rPr>
        <w:t xml:space="preserve">It is suggested that </w:t>
      </w:r>
      <w:r w:rsidR="00186D63" w:rsidRPr="00F25764">
        <w:rPr>
          <w:bCs/>
          <w:szCs w:val="24"/>
        </w:rPr>
        <w:t>future studies</w:t>
      </w:r>
      <w:r w:rsidR="000338FA" w:rsidRPr="00F25764">
        <w:rPr>
          <w:bCs/>
          <w:szCs w:val="24"/>
        </w:rPr>
        <w:t xml:space="preserve"> </w:t>
      </w:r>
      <w:r w:rsidRPr="00F25764">
        <w:rPr>
          <w:bCs/>
          <w:szCs w:val="24"/>
        </w:rPr>
        <w:t>should</w:t>
      </w:r>
      <w:r w:rsidR="00186D63" w:rsidRPr="00F25764">
        <w:rPr>
          <w:bCs/>
          <w:szCs w:val="24"/>
        </w:rPr>
        <w:t xml:space="preserve"> combine behavioral tracking data with other forms of data</w:t>
      </w:r>
      <w:r w:rsidR="002418A6" w:rsidRPr="00F25764">
        <w:rPr>
          <w:bCs/>
          <w:szCs w:val="24"/>
        </w:rPr>
        <w:t xml:space="preserve"> </w:t>
      </w:r>
      <w:r w:rsidR="00126BC5" w:rsidRPr="00F25764">
        <w:rPr>
          <w:bCs/>
          <w:szCs w:val="24"/>
        </w:rPr>
        <w:t xml:space="preserve">to </w:t>
      </w:r>
      <w:r w:rsidR="00581852" w:rsidRPr="00F25764">
        <w:rPr>
          <w:bCs/>
          <w:szCs w:val="24"/>
        </w:rPr>
        <w:t>examine</w:t>
      </w:r>
      <w:r w:rsidR="00126BC5" w:rsidRPr="00F25764">
        <w:rPr>
          <w:bCs/>
          <w:szCs w:val="24"/>
        </w:rPr>
        <w:t xml:space="preserve"> questions </w:t>
      </w:r>
      <w:r w:rsidR="005A1657" w:rsidRPr="00F25764">
        <w:rPr>
          <w:bCs/>
          <w:szCs w:val="24"/>
        </w:rPr>
        <w:t xml:space="preserve">that remain </w:t>
      </w:r>
      <w:r w:rsidR="00126BC5" w:rsidRPr="00F25764">
        <w:rPr>
          <w:bCs/>
          <w:szCs w:val="24"/>
        </w:rPr>
        <w:t>unanswered</w:t>
      </w:r>
      <w:r w:rsidR="00186D63" w:rsidRPr="00F25764">
        <w:rPr>
          <w:bCs/>
          <w:szCs w:val="24"/>
        </w:rPr>
        <w:t xml:space="preserve">. In addition to </w:t>
      </w:r>
      <w:r w:rsidR="00126BC5" w:rsidRPr="00F25764">
        <w:rPr>
          <w:bCs/>
          <w:szCs w:val="24"/>
        </w:rPr>
        <w:t xml:space="preserve">using </w:t>
      </w:r>
      <w:r w:rsidR="00E04B96" w:rsidRPr="00F25764">
        <w:rPr>
          <w:bCs/>
          <w:szCs w:val="24"/>
        </w:rPr>
        <w:t xml:space="preserve">actual </w:t>
      </w:r>
      <w:r w:rsidR="00186D63" w:rsidRPr="00F25764">
        <w:rPr>
          <w:bCs/>
          <w:szCs w:val="24"/>
        </w:rPr>
        <w:t xml:space="preserve">gambling data, </w:t>
      </w:r>
      <w:r w:rsidR="00126BC5" w:rsidRPr="00F25764">
        <w:rPr>
          <w:bCs/>
          <w:szCs w:val="24"/>
        </w:rPr>
        <w:t>individual</w:t>
      </w:r>
      <w:r w:rsidR="00186D63" w:rsidRPr="00F25764">
        <w:rPr>
          <w:bCs/>
          <w:szCs w:val="24"/>
        </w:rPr>
        <w:t xml:space="preserve"> report</w:t>
      </w:r>
      <w:r w:rsidR="005A1657" w:rsidRPr="00F25764">
        <w:rPr>
          <w:bCs/>
          <w:szCs w:val="24"/>
        </w:rPr>
        <w:t>s</w:t>
      </w:r>
      <w:r w:rsidR="00186D63" w:rsidRPr="00F25764">
        <w:rPr>
          <w:bCs/>
          <w:szCs w:val="24"/>
        </w:rPr>
        <w:t xml:space="preserve"> on gambling motivation, problem involvement, personality traits, and other risky behaviors (e.g., smoking</w:t>
      </w:r>
      <w:r w:rsidR="005A1657" w:rsidRPr="00F25764">
        <w:rPr>
          <w:bCs/>
          <w:szCs w:val="24"/>
        </w:rPr>
        <w:t xml:space="preserve"> and</w:t>
      </w:r>
      <w:r w:rsidR="00186D63" w:rsidRPr="00F25764">
        <w:rPr>
          <w:bCs/>
          <w:szCs w:val="24"/>
        </w:rPr>
        <w:t xml:space="preserve"> alcohol use)</w:t>
      </w:r>
      <w:r w:rsidR="00126BC5" w:rsidRPr="00F25764">
        <w:rPr>
          <w:bCs/>
          <w:szCs w:val="24"/>
        </w:rPr>
        <w:t xml:space="preserve"> can be </w:t>
      </w:r>
      <w:r w:rsidR="000F5A83" w:rsidRPr="00F25764">
        <w:rPr>
          <w:bCs/>
          <w:szCs w:val="24"/>
        </w:rPr>
        <w:t>included</w:t>
      </w:r>
      <w:r w:rsidR="00186D63" w:rsidRPr="00F25764">
        <w:rPr>
          <w:bCs/>
          <w:szCs w:val="24"/>
        </w:rPr>
        <w:t xml:space="preserve">. </w:t>
      </w:r>
      <w:r w:rsidR="008002C5" w:rsidRPr="00F25764">
        <w:rPr>
          <w:bCs/>
          <w:szCs w:val="24"/>
        </w:rPr>
        <w:t>For</w:t>
      </w:r>
      <w:r w:rsidR="00186D63" w:rsidRPr="00F25764">
        <w:rPr>
          <w:bCs/>
          <w:szCs w:val="24"/>
        </w:rPr>
        <w:t xml:space="preserve"> example, one could investigate the proposed explanation that women </w:t>
      </w:r>
      <w:r w:rsidR="00C51BD4" w:rsidRPr="00F25764">
        <w:rPr>
          <w:bCs/>
          <w:szCs w:val="24"/>
        </w:rPr>
        <w:t>progress faster to</w:t>
      </w:r>
      <w:r w:rsidR="00186D63" w:rsidRPr="00F25764">
        <w:rPr>
          <w:bCs/>
          <w:szCs w:val="24"/>
        </w:rPr>
        <w:t xml:space="preserve"> disordered gambling due to </w:t>
      </w:r>
      <w:r w:rsidR="00C51BD4" w:rsidRPr="00F25764">
        <w:rPr>
          <w:bCs/>
          <w:szCs w:val="24"/>
        </w:rPr>
        <w:t>higher emotion regulation motivation by</w:t>
      </w:r>
      <w:r w:rsidR="00186D63" w:rsidRPr="00F25764">
        <w:rPr>
          <w:bCs/>
          <w:szCs w:val="24"/>
        </w:rPr>
        <w:t xml:space="preserve"> </w:t>
      </w:r>
      <w:r w:rsidR="00C51BD4" w:rsidRPr="00F25764">
        <w:rPr>
          <w:bCs/>
          <w:szCs w:val="24"/>
        </w:rPr>
        <w:t>controlling for self-reported gambling motivation. One could also combine</w:t>
      </w:r>
      <w:r w:rsidR="004560BA" w:rsidRPr="00F25764">
        <w:rPr>
          <w:bCs/>
          <w:szCs w:val="24"/>
        </w:rPr>
        <w:t xml:space="preserve"> information from</w:t>
      </w:r>
      <w:r w:rsidR="00C51BD4" w:rsidRPr="00F25764">
        <w:rPr>
          <w:bCs/>
          <w:szCs w:val="24"/>
        </w:rPr>
        <w:t xml:space="preserve"> different registries, such as behavioral tracking data</w:t>
      </w:r>
      <w:r w:rsidR="00546731">
        <w:rPr>
          <w:bCs/>
          <w:szCs w:val="24"/>
        </w:rPr>
        <w:t>,</w:t>
      </w:r>
      <w:r w:rsidR="00C51BD4" w:rsidRPr="00F25764">
        <w:rPr>
          <w:bCs/>
          <w:szCs w:val="24"/>
        </w:rPr>
        <w:t xml:space="preserve"> with information on disordered gambling diagnosis from patient health registries. </w:t>
      </w:r>
    </w:p>
    <w:p w14:paraId="3AD19238" w14:textId="75FF3240" w:rsidR="00753AC8" w:rsidRPr="00F25764" w:rsidRDefault="009220DA" w:rsidP="00F34D4B">
      <w:pPr>
        <w:pStyle w:val="EndNoteBibliography"/>
        <w:spacing w:after="0" w:line="480" w:lineRule="auto"/>
        <w:ind w:firstLine="720"/>
        <w:rPr>
          <w:bCs/>
          <w:szCs w:val="24"/>
        </w:rPr>
      </w:pPr>
      <w:r w:rsidRPr="00F25764">
        <w:rPr>
          <w:bCs/>
          <w:szCs w:val="24"/>
        </w:rPr>
        <w:t>Women</w:t>
      </w:r>
      <w:r w:rsidR="00C51BD4" w:rsidRPr="00F25764">
        <w:rPr>
          <w:bCs/>
          <w:szCs w:val="24"/>
        </w:rPr>
        <w:t xml:space="preserve"> EGM players </w:t>
      </w:r>
      <w:r w:rsidRPr="00F25764">
        <w:rPr>
          <w:bCs/>
          <w:szCs w:val="24"/>
        </w:rPr>
        <w:t xml:space="preserve">were found to </w:t>
      </w:r>
      <w:r w:rsidR="00C51BD4" w:rsidRPr="00F25764">
        <w:rPr>
          <w:bCs/>
          <w:szCs w:val="24"/>
        </w:rPr>
        <w:t>progress faster towards high-risk gambling compared to men</w:t>
      </w:r>
      <w:r w:rsidR="005A1657" w:rsidRPr="00F25764">
        <w:rPr>
          <w:bCs/>
          <w:szCs w:val="24"/>
        </w:rPr>
        <w:t>, and g</w:t>
      </w:r>
      <w:r w:rsidR="008458DD" w:rsidRPr="00F25764">
        <w:rPr>
          <w:bCs/>
          <w:szCs w:val="24"/>
        </w:rPr>
        <w:t xml:space="preserve">ambling operators </w:t>
      </w:r>
      <w:r w:rsidR="00126BC5" w:rsidRPr="00F25764">
        <w:rPr>
          <w:bCs/>
          <w:szCs w:val="24"/>
        </w:rPr>
        <w:t>should</w:t>
      </w:r>
      <w:r w:rsidR="008458DD" w:rsidRPr="00F25764">
        <w:rPr>
          <w:bCs/>
          <w:szCs w:val="24"/>
        </w:rPr>
        <w:t xml:space="preserve"> consider incorporating this knowledge into responsible gambling strategies. </w:t>
      </w:r>
      <w:r w:rsidR="006C59D7" w:rsidRPr="00F25764">
        <w:rPr>
          <w:bCs/>
          <w:szCs w:val="24"/>
        </w:rPr>
        <w:t>For example, r</w:t>
      </w:r>
      <w:r w:rsidR="008458DD" w:rsidRPr="00F25764">
        <w:rPr>
          <w:bCs/>
          <w:szCs w:val="24"/>
        </w:rPr>
        <w:t xml:space="preserve">esponsible gambling pop-up messages have been shown to be effective in reducing </w:t>
      </w:r>
      <w:r w:rsidR="00280C38" w:rsidRPr="00F25764">
        <w:rPr>
          <w:bCs/>
          <w:szCs w:val="24"/>
        </w:rPr>
        <w:t xml:space="preserve">excessive </w:t>
      </w:r>
      <w:r w:rsidR="008458DD" w:rsidRPr="00F25764">
        <w:rPr>
          <w:bCs/>
          <w:szCs w:val="24"/>
        </w:rPr>
        <w:t>gambling</w:t>
      </w:r>
      <w:r w:rsidR="006C59D7" w:rsidRPr="00F25764">
        <w:rPr>
          <w:bCs/>
          <w:szCs w:val="24"/>
        </w:rPr>
        <w:t>,</w:t>
      </w:r>
      <w:r w:rsidR="008458DD" w:rsidRPr="00F25764">
        <w:rPr>
          <w:bCs/>
          <w:szCs w:val="24"/>
        </w:rPr>
        <w:t xml:space="preserve"> and gambling operators may </w:t>
      </w:r>
      <w:r w:rsidR="00280C38" w:rsidRPr="00F25764">
        <w:rPr>
          <w:bCs/>
          <w:szCs w:val="24"/>
        </w:rPr>
        <w:t xml:space="preserve">thus </w:t>
      </w:r>
      <w:r w:rsidR="008458DD" w:rsidRPr="00F25764">
        <w:rPr>
          <w:bCs/>
          <w:szCs w:val="24"/>
        </w:rPr>
        <w:t xml:space="preserve">consider increasing the use of such messages among </w:t>
      </w:r>
      <w:r w:rsidR="00280C38" w:rsidRPr="00F25764">
        <w:rPr>
          <w:bCs/>
          <w:szCs w:val="24"/>
        </w:rPr>
        <w:t>gamblers</w:t>
      </w:r>
      <w:r w:rsidR="008458DD" w:rsidRPr="00F25764">
        <w:rPr>
          <w:bCs/>
          <w:szCs w:val="24"/>
        </w:rPr>
        <w:t xml:space="preserve"> </w:t>
      </w:r>
      <w:r w:rsidR="00280C38" w:rsidRPr="00F25764">
        <w:rPr>
          <w:bCs/>
          <w:szCs w:val="24"/>
        </w:rPr>
        <w:t>who</w:t>
      </w:r>
      <w:r w:rsidR="008458DD" w:rsidRPr="00F25764">
        <w:rPr>
          <w:bCs/>
          <w:szCs w:val="24"/>
        </w:rPr>
        <w:t xml:space="preserve"> show early signs of escalating gambling behavior</w:t>
      </w:r>
      <w:r w:rsidR="00522859" w:rsidRPr="00F25764">
        <w:rPr>
          <w:bCs/>
          <w:szCs w:val="24"/>
        </w:rPr>
        <w:t xml:space="preserve"> </w:t>
      </w:r>
      <w:r w:rsidR="00522859" w:rsidRPr="00F25764">
        <w:rPr>
          <w:bCs/>
          <w:szCs w:val="24"/>
        </w:rPr>
        <w:fldChar w:fldCharType="begin"/>
      </w:r>
      <w:r w:rsidR="00522859" w:rsidRPr="00F25764">
        <w:rPr>
          <w:bCs/>
          <w:szCs w:val="24"/>
        </w:rPr>
        <w:instrText xml:space="preserve"> ADDIN EN.CITE &lt;EndNote&gt;&lt;Cite&gt;&lt;Author&gt;Bjørseth&lt;/Author&gt;&lt;Year&gt;2021&lt;/Year&gt;&lt;RecNum&gt;1058&lt;/RecNum&gt;&lt;DisplayText&gt;(Bjørseth et al., 2021)&lt;/DisplayText&gt;&lt;record&gt;&lt;rec-number&gt;1058&lt;/rec-number&gt;&lt;foreign-keys&gt;&lt;key app="EN" db-id="z29rraaewzfpznedvzjv9fekpwp25d9e055r" timestamp="1633092666"&gt;1058&lt;/key&gt;&lt;/foreign-keys&gt;&lt;ref-type name="Journal Article"&gt;17&lt;/ref-type&gt;&lt;contributors&gt;&lt;authors&gt;&lt;author&gt;Bjørseth,Benjamin&lt;/author&gt;&lt;author&gt;Simensen,Josefine Oudmayer&lt;/author&gt;&lt;author&gt;Bjørnethun,Aina&lt;/author&gt;&lt;author&gt;Griffiths,Mark D.&lt;/author&gt;&lt;author&gt;Erevik,Eilin K.&lt;/author&gt;&lt;author&gt;Leino,Tony&lt;/author&gt;&lt;author&gt;Pallesen,Ståle&lt;/author&gt;&lt;/authors&gt;&lt;/contributors&gt;&lt;titles&gt;&lt;title&gt;The Effects of Responsible Gambling Pop-Up Messages on Gambling Behaviors and Cognitions: A Systematic Review and Meta-Analysis&lt;/title&gt;&lt;secondary-title&gt;Frontiers in Psychiatry&lt;/secondary-title&gt;&lt;short-title&gt;Effects of pop-ups on gambling&lt;/short-title&gt;&lt;/titles&gt;&lt;periodical&gt;&lt;full-title&gt;Frontiers in Psychiatry&lt;/full-title&gt;&lt;/periodical&gt;&lt;volume&gt;11&lt;/volume&gt;&lt;number&gt;1670&lt;/number&gt;&lt;keywords&gt;&lt;keyword&gt;Gambling,Responsible gambling,Gambling behavior,gambling cognition,Pop-up message,Warning message,Meta-analysis,dynamic warning message&lt;/keyword&gt;&lt;/keywords&gt;&lt;dates&gt;&lt;year&gt;2021&lt;/year&gt;&lt;pub-dates&gt;&lt;date&gt;2021-January-25&lt;/date&gt;&lt;/pub-dates&gt;&lt;/dates&gt;&lt;isbn&gt;1664-0640&lt;/isbn&gt;&lt;work-type&gt;Systematic Review&lt;/work-type&gt;&lt;urls&gt;&lt;related-urls&gt;&lt;url&gt;https://www.frontiersin.org/article/10.3389/fpsyt.2020.601800&lt;/url&gt;&lt;/related-urls&gt;&lt;/urls&gt;&lt;electronic-resource-num&gt;10.3389/fpsyt.2020.601800&lt;/electronic-resource-num&gt;&lt;language&gt;English&lt;/language&gt;&lt;/record&gt;&lt;/Cite&gt;&lt;/EndNote&gt;</w:instrText>
      </w:r>
      <w:r w:rsidR="00522859" w:rsidRPr="00F25764">
        <w:rPr>
          <w:bCs/>
          <w:szCs w:val="24"/>
        </w:rPr>
        <w:fldChar w:fldCharType="separate"/>
      </w:r>
      <w:r w:rsidR="00522859" w:rsidRPr="00F25764">
        <w:rPr>
          <w:bCs/>
          <w:szCs w:val="24"/>
        </w:rPr>
        <w:t>(Bjørseth et al., 2021)</w:t>
      </w:r>
      <w:r w:rsidR="00522859" w:rsidRPr="00F25764">
        <w:rPr>
          <w:bCs/>
          <w:szCs w:val="24"/>
        </w:rPr>
        <w:fldChar w:fldCharType="end"/>
      </w:r>
      <w:r w:rsidR="008458DD" w:rsidRPr="00F25764">
        <w:rPr>
          <w:bCs/>
          <w:szCs w:val="24"/>
        </w:rPr>
        <w:t xml:space="preserve">. </w:t>
      </w:r>
      <w:r w:rsidR="00974AD6" w:rsidRPr="00F25764">
        <w:rPr>
          <w:bCs/>
          <w:szCs w:val="24"/>
        </w:rPr>
        <w:t xml:space="preserve">Broader information campaigns that seek to spread knowledge about help offers and responsible gambling </w:t>
      </w:r>
      <w:r w:rsidR="00126BC5" w:rsidRPr="00F25764">
        <w:rPr>
          <w:bCs/>
          <w:szCs w:val="24"/>
        </w:rPr>
        <w:t>should also</w:t>
      </w:r>
      <w:r w:rsidR="00974AD6" w:rsidRPr="00F25764">
        <w:rPr>
          <w:bCs/>
          <w:szCs w:val="24"/>
        </w:rPr>
        <w:t xml:space="preserve"> incorporate </w:t>
      </w:r>
      <w:r w:rsidR="002418A6" w:rsidRPr="00F25764">
        <w:rPr>
          <w:bCs/>
          <w:szCs w:val="24"/>
        </w:rPr>
        <w:t xml:space="preserve">what is known about </w:t>
      </w:r>
      <w:r w:rsidR="00974AD6" w:rsidRPr="00F25764">
        <w:rPr>
          <w:bCs/>
          <w:szCs w:val="24"/>
        </w:rPr>
        <w:t>the telescoping effect.</w:t>
      </w:r>
    </w:p>
    <w:p w14:paraId="50C53907" w14:textId="10485FD9" w:rsidR="00A619FB" w:rsidRPr="00F25764" w:rsidRDefault="009220DA" w:rsidP="006C0B6C">
      <w:pPr>
        <w:pStyle w:val="EndNoteBibliography"/>
        <w:spacing w:after="0" w:line="480" w:lineRule="auto"/>
        <w:ind w:firstLine="720"/>
        <w:rPr>
          <w:bCs/>
          <w:szCs w:val="24"/>
        </w:rPr>
      </w:pPr>
      <w:r w:rsidRPr="00F25764">
        <w:rPr>
          <w:bCs/>
          <w:szCs w:val="24"/>
        </w:rPr>
        <w:t xml:space="preserve">Overall, the current study provides additional support for </w:t>
      </w:r>
      <w:r w:rsidR="006C0EC4" w:rsidRPr="00F25764">
        <w:rPr>
          <w:bCs/>
          <w:szCs w:val="24"/>
        </w:rPr>
        <w:t xml:space="preserve">a </w:t>
      </w:r>
      <w:r w:rsidRPr="00F25764">
        <w:rPr>
          <w:bCs/>
          <w:szCs w:val="24"/>
        </w:rPr>
        <w:t xml:space="preserve">telescoping </w:t>
      </w:r>
      <w:r w:rsidR="006C0EC4" w:rsidRPr="00F25764">
        <w:rPr>
          <w:bCs/>
          <w:szCs w:val="24"/>
        </w:rPr>
        <w:t xml:space="preserve">phenomenon among women gamblers </w:t>
      </w:r>
      <w:r w:rsidRPr="00F25764">
        <w:rPr>
          <w:bCs/>
          <w:szCs w:val="24"/>
        </w:rPr>
        <w:t xml:space="preserve">and suggests that </w:t>
      </w:r>
      <w:r w:rsidR="00280C38" w:rsidRPr="00F25764">
        <w:rPr>
          <w:bCs/>
          <w:szCs w:val="24"/>
        </w:rPr>
        <w:t xml:space="preserve">the </w:t>
      </w:r>
      <w:r w:rsidR="00A675A8" w:rsidRPr="00F25764">
        <w:rPr>
          <w:bCs/>
          <w:szCs w:val="24"/>
        </w:rPr>
        <w:t>effect</w:t>
      </w:r>
      <w:r w:rsidRPr="00F25764">
        <w:rPr>
          <w:bCs/>
          <w:szCs w:val="24"/>
        </w:rPr>
        <w:t xml:space="preserve"> </w:t>
      </w:r>
      <w:bookmarkStart w:id="22" w:name="_Hlk86929222"/>
      <w:r w:rsidR="00280C38" w:rsidRPr="00F25764">
        <w:rPr>
          <w:bCs/>
          <w:szCs w:val="24"/>
        </w:rPr>
        <w:t xml:space="preserve">is not restricted </w:t>
      </w:r>
      <w:r w:rsidRPr="00F25764">
        <w:rPr>
          <w:bCs/>
          <w:szCs w:val="24"/>
        </w:rPr>
        <w:t xml:space="preserve">to treatment-seeking individuals with more severe forms of disordered gambling. </w:t>
      </w:r>
      <w:bookmarkEnd w:id="22"/>
      <w:r w:rsidRPr="00F25764">
        <w:rPr>
          <w:bCs/>
          <w:szCs w:val="24"/>
        </w:rPr>
        <w:t xml:space="preserve">This </w:t>
      </w:r>
      <w:r w:rsidR="00280C38" w:rsidRPr="00F25764">
        <w:rPr>
          <w:bCs/>
          <w:szCs w:val="24"/>
        </w:rPr>
        <w:t xml:space="preserve">finding underlines </w:t>
      </w:r>
      <w:r w:rsidRPr="00F25764">
        <w:rPr>
          <w:bCs/>
          <w:szCs w:val="24"/>
        </w:rPr>
        <w:t xml:space="preserve">the </w:t>
      </w:r>
      <w:r w:rsidRPr="00F25764">
        <w:rPr>
          <w:bCs/>
          <w:szCs w:val="24"/>
        </w:rPr>
        <w:lastRenderedPageBreak/>
        <w:t xml:space="preserve">importance of incorporating </w:t>
      </w:r>
      <w:r w:rsidR="008C7DB8" w:rsidRPr="00F25764">
        <w:rPr>
          <w:bCs/>
          <w:szCs w:val="24"/>
        </w:rPr>
        <w:t xml:space="preserve">what is known about </w:t>
      </w:r>
      <w:bookmarkStart w:id="23" w:name="_Hlk86929505"/>
      <w:r w:rsidR="008C7DB8" w:rsidRPr="00F25764">
        <w:rPr>
          <w:bCs/>
          <w:szCs w:val="24"/>
        </w:rPr>
        <w:t>telescoping</w:t>
      </w:r>
      <w:r w:rsidR="00546731">
        <w:rPr>
          <w:bCs/>
          <w:szCs w:val="24"/>
        </w:rPr>
        <w:t xml:space="preserve"> </w:t>
      </w:r>
      <w:r w:rsidR="008C7DB8" w:rsidRPr="00F25764">
        <w:rPr>
          <w:bCs/>
          <w:szCs w:val="24"/>
        </w:rPr>
        <w:t xml:space="preserve"> </w:t>
      </w:r>
      <w:r w:rsidR="001B5AF5" w:rsidRPr="00F25764">
        <w:rPr>
          <w:bCs/>
          <w:szCs w:val="24"/>
        </w:rPr>
        <w:t xml:space="preserve">not </w:t>
      </w:r>
      <w:r w:rsidR="008C7DB8" w:rsidRPr="00F25764">
        <w:rPr>
          <w:bCs/>
          <w:szCs w:val="24"/>
        </w:rPr>
        <w:t xml:space="preserve">only </w:t>
      </w:r>
      <w:r w:rsidR="00280C38" w:rsidRPr="00F25764">
        <w:rPr>
          <w:bCs/>
          <w:szCs w:val="24"/>
        </w:rPr>
        <w:t>in</w:t>
      </w:r>
      <w:r w:rsidR="008C7DB8" w:rsidRPr="00F25764">
        <w:rPr>
          <w:bCs/>
          <w:szCs w:val="24"/>
        </w:rPr>
        <w:t>to treatment strategies</w:t>
      </w:r>
      <w:r w:rsidR="006C59D7" w:rsidRPr="00F25764">
        <w:rPr>
          <w:bCs/>
          <w:szCs w:val="24"/>
        </w:rPr>
        <w:t>,</w:t>
      </w:r>
      <w:r w:rsidR="008C7DB8" w:rsidRPr="00F25764">
        <w:rPr>
          <w:bCs/>
          <w:szCs w:val="24"/>
        </w:rPr>
        <w:t xml:space="preserve"> but </w:t>
      </w:r>
      <w:r w:rsidR="00280C38" w:rsidRPr="00F25764">
        <w:rPr>
          <w:bCs/>
          <w:szCs w:val="24"/>
        </w:rPr>
        <w:t xml:space="preserve">also to </w:t>
      </w:r>
      <w:r w:rsidR="00280C38" w:rsidRPr="00F25764">
        <w:rPr>
          <w:bCs/>
          <w:noProof w:val="0"/>
          <w:szCs w:val="24"/>
        </w:rPr>
        <w:t>inclu</w:t>
      </w:r>
      <w:r w:rsidR="0074108C" w:rsidRPr="00F25764">
        <w:rPr>
          <w:bCs/>
          <w:noProof w:val="0"/>
          <w:szCs w:val="24"/>
        </w:rPr>
        <w:t>d</w:t>
      </w:r>
      <w:r w:rsidR="00280C38" w:rsidRPr="00F25764">
        <w:rPr>
          <w:bCs/>
          <w:noProof w:val="0"/>
          <w:szCs w:val="24"/>
        </w:rPr>
        <w:t>e</w:t>
      </w:r>
      <w:r w:rsidR="00280C38" w:rsidRPr="00F25764">
        <w:rPr>
          <w:bCs/>
          <w:szCs w:val="24"/>
        </w:rPr>
        <w:t xml:space="preserve"> its implications in </w:t>
      </w:r>
      <w:r w:rsidR="008C7DB8" w:rsidRPr="00F25764">
        <w:rPr>
          <w:bCs/>
          <w:szCs w:val="24"/>
        </w:rPr>
        <w:t xml:space="preserve">wider prevention efforts in the general population. </w:t>
      </w:r>
      <w:r w:rsidRPr="00F25764">
        <w:rPr>
          <w:bCs/>
          <w:szCs w:val="24"/>
        </w:rPr>
        <w:t xml:space="preserve">  </w:t>
      </w:r>
      <w:r w:rsidR="00522859" w:rsidRPr="00F25764">
        <w:rPr>
          <w:bCs/>
          <w:szCs w:val="24"/>
        </w:rPr>
        <w:t xml:space="preserve"> </w:t>
      </w:r>
      <w:r w:rsidR="002418A6" w:rsidRPr="00F25764">
        <w:rPr>
          <w:bCs/>
          <w:szCs w:val="24"/>
        </w:rPr>
        <w:t xml:space="preserve">  </w:t>
      </w:r>
      <w:bookmarkEnd w:id="23"/>
    </w:p>
    <w:p w14:paraId="52B6F990" w14:textId="23DC2D5E" w:rsidR="00C834BA" w:rsidRPr="00F25764" w:rsidRDefault="00C834BA" w:rsidP="006B63E5">
      <w:pPr>
        <w:spacing w:after="0" w:line="480" w:lineRule="auto"/>
        <w:jc w:val="center"/>
        <w:rPr>
          <w:b/>
          <w:bCs/>
          <w:lang w:val="en-US"/>
        </w:rPr>
      </w:pPr>
      <w:r w:rsidRPr="00F25764">
        <w:rPr>
          <w:b/>
          <w:bCs/>
          <w:lang w:val="en-US"/>
        </w:rPr>
        <w:t>References</w:t>
      </w:r>
    </w:p>
    <w:p w14:paraId="6E653A27" w14:textId="4D55EDFE" w:rsidR="00F40E01" w:rsidRPr="00F25764" w:rsidRDefault="00C834BA" w:rsidP="006B63E5">
      <w:pPr>
        <w:pStyle w:val="EndNoteBibliography"/>
        <w:spacing w:after="0" w:line="480" w:lineRule="auto"/>
        <w:ind w:left="720" w:hanging="720"/>
        <w:rPr>
          <w:szCs w:val="24"/>
        </w:rPr>
      </w:pPr>
      <w:r w:rsidRPr="00F25764">
        <w:rPr>
          <w:szCs w:val="24"/>
        </w:rPr>
        <w:fldChar w:fldCharType="begin"/>
      </w:r>
      <w:r w:rsidRPr="00F25764">
        <w:rPr>
          <w:szCs w:val="24"/>
        </w:rPr>
        <w:instrText xml:space="preserve"> ADDIN EN.REFLIST </w:instrText>
      </w:r>
      <w:r w:rsidRPr="00F25764">
        <w:rPr>
          <w:szCs w:val="24"/>
        </w:rPr>
        <w:fldChar w:fldCharType="separate"/>
      </w:r>
      <w:r w:rsidR="00F40E01" w:rsidRPr="00F25764">
        <w:rPr>
          <w:szCs w:val="24"/>
        </w:rPr>
        <w:t xml:space="preserve">Bednarski, T. (1993). Robust estimation in Cox's regression model. </w:t>
      </w:r>
      <w:r w:rsidR="00F40E01" w:rsidRPr="00F25764">
        <w:rPr>
          <w:i/>
          <w:szCs w:val="24"/>
        </w:rPr>
        <w:t>Scandinavian Journal of Statistics</w:t>
      </w:r>
      <w:r w:rsidR="00F40E01" w:rsidRPr="00F25764">
        <w:rPr>
          <w:szCs w:val="24"/>
        </w:rPr>
        <w:t xml:space="preserve">, 213-225. </w:t>
      </w:r>
    </w:p>
    <w:p w14:paraId="7225F615" w14:textId="477BC90E" w:rsidR="00F40E01" w:rsidRPr="00F25764" w:rsidRDefault="00F40E01" w:rsidP="006B63E5">
      <w:pPr>
        <w:pStyle w:val="EndNoteBibliography"/>
        <w:spacing w:after="0" w:line="480" w:lineRule="auto"/>
        <w:ind w:left="720" w:hanging="720"/>
        <w:rPr>
          <w:szCs w:val="24"/>
        </w:rPr>
      </w:pPr>
      <w:r w:rsidRPr="00F25764">
        <w:rPr>
          <w:szCs w:val="24"/>
        </w:rPr>
        <w:t xml:space="preserve">Bjørseth, B., Simensen, J. O., Bjørnethun, A., Griffiths, M. D., Erevik, E. K., Leino, T., &amp; Pallesen, S. (2021). </w:t>
      </w:r>
      <w:r w:rsidR="006B63E5" w:rsidRPr="00F25764">
        <w:rPr>
          <w:szCs w:val="24"/>
        </w:rPr>
        <w:t>The effects of responsible gambling pop-up messages on gambling behaviors and cognitions: A systematic review and meta-analysis</w:t>
      </w:r>
      <w:r w:rsidRPr="00F25764">
        <w:rPr>
          <w:szCs w:val="24"/>
        </w:rPr>
        <w:t xml:space="preserve">. </w:t>
      </w:r>
      <w:r w:rsidRPr="00F25764">
        <w:rPr>
          <w:i/>
          <w:szCs w:val="24"/>
        </w:rPr>
        <w:t>Frontiers in Psychiatry, 11</w:t>
      </w:r>
      <w:r w:rsidRPr="00F25764">
        <w:rPr>
          <w:szCs w:val="24"/>
        </w:rPr>
        <w:t xml:space="preserve">(1670). </w:t>
      </w:r>
      <w:r w:rsidR="006B63E5" w:rsidRPr="00F25764">
        <w:rPr>
          <w:szCs w:val="24"/>
        </w:rPr>
        <w:t>https://doi.org/</w:t>
      </w:r>
      <w:r w:rsidRPr="00F25764">
        <w:rPr>
          <w:szCs w:val="24"/>
        </w:rPr>
        <w:t>10.3389/fpsyt.2020.601800</w:t>
      </w:r>
    </w:p>
    <w:p w14:paraId="0A929923" w14:textId="77777777" w:rsidR="00E511FB" w:rsidRPr="00F25764" w:rsidRDefault="00F40E01" w:rsidP="00E511FB">
      <w:pPr>
        <w:pStyle w:val="EndNoteBibliography"/>
        <w:spacing w:after="0" w:line="480" w:lineRule="auto"/>
        <w:ind w:left="720" w:hanging="720"/>
        <w:rPr>
          <w:szCs w:val="24"/>
        </w:rPr>
      </w:pPr>
      <w:r w:rsidRPr="00F25764">
        <w:rPr>
          <w:szCs w:val="24"/>
        </w:rPr>
        <w:t xml:space="preserve">Blanco, C., Hasin, D. S., Petry, N., Stinson, F. S., &amp; Grant, B. F. (2006). Sex differences in subclinical and DSM-IV pathological gambling: </w:t>
      </w:r>
      <w:r w:rsidR="0067653B" w:rsidRPr="00F25764">
        <w:rPr>
          <w:szCs w:val="24"/>
        </w:rPr>
        <w:t>R</w:t>
      </w:r>
      <w:r w:rsidRPr="00F25764">
        <w:rPr>
          <w:szCs w:val="24"/>
        </w:rPr>
        <w:t xml:space="preserve">esults from the National Epidemiologic Survey on Alcohol and Related Conditions. </w:t>
      </w:r>
      <w:r w:rsidRPr="00F25764">
        <w:rPr>
          <w:i/>
          <w:szCs w:val="24"/>
        </w:rPr>
        <w:t>Psychological edicine, 36</w:t>
      </w:r>
      <w:r w:rsidRPr="00F25764">
        <w:rPr>
          <w:szCs w:val="24"/>
        </w:rPr>
        <w:t xml:space="preserve">(7), 943. </w:t>
      </w:r>
      <w:r w:rsidR="0067653B" w:rsidRPr="00F25764">
        <w:rPr>
          <w:szCs w:val="24"/>
        </w:rPr>
        <w:t>https://doi.org/10.1017/S0033291706007410</w:t>
      </w:r>
    </w:p>
    <w:p w14:paraId="0E5D0C17" w14:textId="1E890BB3" w:rsidR="00E511FB" w:rsidRPr="00F25764" w:rsidRDefault="00E511FB" w:rsidP="00E511FB">
      <w:pPr>
        <w:pStyle w:val="EndNoteBibliography"/>
        <w:spacing w:after="0" w:line="480" w:lineRule="auto"/>
        <w:ind w:left="720" w:hanging="720"/>
        <w:rPr>
          <w:szCs w:val="24"/>
        </w:rPr>
      </w:pPr>
      <w:r w:rsidRPr="00F25764">
        <w:t xml:space="preserve">Braun, B., Ludwig, M., Sleczka, P., Bühringer, G., &amp; Kraus, L. (2014). Gamblers seeking treatment: Who does and who doesn’t? </w:t>
      </w:r>
      <w:r w:rsidRPr="00F25764">
        <w:rPr>
          <w:i/>
          <w:iCs/>
        </w:rPr>
        <w:t>Journal of Behavioral Addictions</w:t>
      </w:r>
      <w:r w:rsidRPr="00F25764">
        <w:t xml:space="preserve">, </w:t>
      </w:r>
      <w:r w:rsidRPr="00F25764">
        <w:rPr>
          <w:i/>
          <w:iCs/>
        </w:rPr>
        <w:t>3</w:t>
      </w:r>
      <w:r w:rsidRPr="00F25764">
        <w:t>(3), 189–198. https://doi.org/10.1556/JBA.3.2014.3.7</w:t>
      </w:r>
    </w:p>
    <w:p w14:paraId="757A77CE" w14:textId="7BBB80C8" w:rsidR="00F40E01" w:rsidRPr="00F25764" w:rsidRDefault="00F40E01" w:rsidP="006B63E5">
      <w:pPr>
        <w:pStyle w:val="EndNoteBibliography"/>
        <w:spacing w:after="0" w:line="480" w:lineRule="auto"/>
        <w:ind w:left="720" w:hanging="720"/>
        <w:rPr>
          <w:szCs w:val="24"/>
        </w:rPr>
      </w:pPr>
      <w:r w:rsidRPr="00F25764">
        <w:rPr>
          <w:szCs w:val="24"/>
        </w:rPr>
        <w:t xml:space="preserve">Brown, S., &amp; Coventry, L. (1997). </w:t>
      </w:r>
      <w:r w:rsidRPr="00F25764">
        <w:rPr>
          <w:i/>
          <w:szCs w:val="24"/>
        </w:rPr>
        <w:t>Queen of hearts: The needs of women with gambling problems</w:t>
      </w:r>
      <w:r w:rsidRPr="00F25764">
        <w:rPr>
          <w:szCs w:val="24"/>
        </w:rPr>
        <w:t>: Financial &amp; Consumer Rights Council.</w:t>
      </w:r>
    </w:p>
    <w:p w14:paraId="30A7D3DE" w14:textId="2B5F401C" w:rsidR="00BB5007" w:rsidRPr="00F25764" w:rsidRDefault="00BB5007" w:rsidP="006B63E5">
      <w:pPr>
        <w:pStyle w:val="EndNoteBibliography"/>
        <w:spacing w:after="0" w:line="480" w:lineRule="auto"/>
        <w:ind w:left="720" w:hanging="720"/>
        <w:rPr>
          <w:szCs w:val="24"/>
        </w:rPr>
      </w:pPr>
      <w:r w:rsidRPr="00F25764">
        <w:rPr>
          <w:szCs w:val="24"/>
        </w:rPr>
        <w:t xml:space="preserve">Calado, F., &amp; Griffiths, M. D. (2016). Problem gambling worldwide: An update and systematic review of empirical research (2000–2015). </w:t>
      </w:r>
      <w:r w:rsidRPr="00F25764">
        <w:rPr>
          <w:i/>
          <w:iCs/>
          <w:szCs w:val="24"/>
        </w:rPr>
        <w:t>Journal of Behavioral Addictions</w:t>
      </w:r>
      <w:r w:rsidRPr="00F25764">
        <w:rPr>
          <w:szCs w:val="24"/>
        </w:rPr>
        <w:t xml:space="preserve">, </w:t>
      </w:r>
      <w:r w:rsidRPr="00F25764">
        <w:rPr>
          <w:i/>
          <w:iCs/>
          <w:szCs w:val="24"/>
        </w:rPr>
        <w:t>5</w:t>
      </w:r>
      <w:r w:rsidRPr="00F25764">
        <w:rPr>
          <w:szCs w:val="24"/>
        </w:rPr>
        <w:t>(4), 592–613. https://doi.org/10.1556/2006.5.2016.073</w:t>
      </w:r>
    </w:p>
    <w:p w14:paraId="6AD61D80" w14:textId="12F3B4A7" w:rsidR="00F40E01" w:rsidRPr="00F25764" w:rsidRDefault="00F40E01" w:rsidP="006B63E5">
      <w:pPr>
        <w:pStyle w:val="EndNoteBibliography"/>
        <w:spacing w:after="0" w:line="480" w:lineRule="auto"/>
        <w:ind w:left="720" w:hanging="720"/>
        <w:rPr>
          <w:szCs w:val="24"/>
        </w:rPr>
      </w:pPr>
      <w:r w:rsidRPr="00F25764">
        <w:rPr>
          <w:szCs w:val="24"/>
        </w:rPr>
        <w:t xml:space="preserve">Chagas, B. T., &amp; Gomes, J. F. S. (2017). Internet </w:t>
      </w:r>
      <w:r w:rsidR="0067653B" w:rsidRPr="00F25764">
        <w:rPr>
          <w:szCs w:val="24"/>
        </w:rPr>
        <w:t>g</w:t>
      </w:r>
      <w:r w:rsidRPr="00F25764">
        <w:rPr>
          <w:szCs w:val="24"/>
        </w:rPr>
        <w:t>ambling: A</w:t>
      </w:r>
      <w:r w:rsidR="0067653B" w:rsidRPr="00F25764">
        <w:rPr>
          <w:szCs w:val="24"/>
        </w:rPr>
        <w:t xml:space="preserve"> critical review of behavioural tracking research.</w:t>
      </w:r>
      <w:r w:rsidRPr="00F25764">
        <w:rPr>
          <w:szCs w:val="24"/>
        </w:rPr>
        <w:t xml:space="preserve"> </w:t>
      </w:r>
      <w:r w:rsidRPr="00F25764">
        <w:rPr>
          <w:i/>
          <w:szCs w:val="24"/>
        </w:rPr>
        <w:t xml:space="preserve">Journal of </w:t>
      </w:r>
      <w:r w:rsidR="0067653B" w:rsidRPr="00F25764">
        <w:rPr>
          <w:i/>
          <w:szCs w:val="24"/>
        </w:rPr>
        <w:t>G</w:t>
      </w:r>
      <w:r w:rsidRPr="00F25764">
        <w:rPr>
          <w:i/>
          <w:szCs w:val="24"/>
        </w:rPr>
        <w:t xml:space="preserve">ambling </w:t>
      </w:r>
      <w:r w:rsidR="0067653B" w:rsidRPr="00F25764">
        <w:rPr>
          <w:i/>
          <w:szCs w:val="24"/>
        </w:rPr>
        <w:t>I</w:t>
      </w:r>
      <w:r w:rsidRPr="00F25764">
        <w:rPr>
          <w:i/>
          <w:szCs w:val="24"/>
        </w:rPr>
        <w:t>ssues</w:t>
      </w:r>
      <w:r w:rsidR="0067653B" w:rsidRPr="00F25764">
        <w:rPr>
          <w:i/>
          <w:szCs w:val="24"/>
        </w:rPr>
        <w:t xml:space="preserve"> </w:t>
      </w:r>
      <w:r w:rsidRPr="00F25764">
        <w:rPr>
          <w:szCs w:val="24"/>
        </w:rPr>
        <w:t>(36)</w:t>
      </w:r>
      <w:r w:rsidR="0067653B" w:rsidRPr="00F25764">
        <w:rPr>
          <w:szCs w:val="24"/>
        </w:rPr>
        <w:t>. https://doi.org/10.4309/jgi.2017.36.1</w:t>
      </w:r>
    </w:p>
    <w:p w14:paraId="1692404B" w14:textId="5C881598" w:rsidR="00F40E01" w:rsidRPr="00F25764" w:rsidRDefault="00F40E01" w:rsidP="006B63E5">
      <w:pPr>
        <w:pStyle w:val="EndNoteBibliography"/>
        <w:spacing w:after="0" w:line="480" w:lineRule="auto"/>
        <w:ind w:left="720" w:hanging="720"/>
        <w:rPr>
          <w:szCs w:val="24"/>
        </w:rPr>
      </w:pPr>
      <w:r w:rsidRPr="00F25764">
        <w:rPr>
          <w:szCs w:val="24"/>
        </w:rPr>
        <w:lastRenderedPageBreak/>
        <w:t xml:space="preserve">Cohen, J. (1992). A power primer. </w:t>
      </w:r>
      <w:r w:rsidRPr="00F25764">
        <w:rPr>
          <w:i/>
          <w:szCs w:val="24"/>
        </w:rPr>
        <w:t>Psychol</w:t>
      </w:r>
      <w:r w:rsidR="0067653B" w:rsidRPr="00F25764">
        <w:rPr>
          <w:i/>
          <w:szCs w:val="24"/>
        </w:rPr>
        <w:t>ogical</w:t>
      </w:r>
      <w:r w:rsidRPr="00F25764">
        <w:rPr>
          <w:i/>
          <w:szCs w:val="24"/>
        </w:rPr>
        <w:t xml:space="preserve"> Bull</w:t>
      </w:r>
      <w:r w:rsidR="0067653B" w:rsidRPr="00F25764">
        <w:rPr>
          <w:i/>
          <w:szCs w:val="24"/>
        </w:rPr>
        <w:t>etin</w:t>
      </w:r>
      <w:r w:rsidRPr="00F25764">
        <w:rPr>
          <w:i/>
          <w:szCs w:val="24"/>
        </w:rPr>
        <w:t>, 112</w:t>
      </w:r>
      <w:r w:rsidRPr="00F25764">
        <w:rPr>
          <w:szCs w:val="24"/>
        </w:rPr>
        <w:t xml:space="preserve">(1), 155. </w:t>
      </w:r>
      <w:r w:rsidR="0067653B" w:rsidRPr="00F25764">
        <w:rPr>
          <w:szCs w:val="24"/>
        </w:rPr>
        <w:t>https://doi.org/</w:t>
      </w:r>
      <w:r w:rsidR="0067653B" w:rsidRPr="00F25764">
        <w:t xml:space="preserve"> </w:t>
      </w:r>
      <w:r w:rsidR="0067653B" w:rsidRPr="00F25764">
        <w:rPr>
          <w:szCs w:val="24"/>
        </w:rPr>
        <w:t>10.1037/0033-2909.112.1.155</w:t>
      </w:r>
    </w:p>
    <w:p w14:paraId="723E7E7F" w14:textId="04573D27" w:rsidR="00F40E01" w:rsidRPr="00F25764" w:rsidRDefault="00F40E01" w:rsidP="006B63E5">
      <w:pPr>
        <w:pStyle w:val="EndNoteBibliography"/>
        <w:spacing w:after="0" w:line="480" w:lineRule="auto"/>
        <w:ind w:left="720" w:hanging="720"/>
        <w:rPr>
          <w:szCs w:val="24"/>
        </w:rPr>
      </w:pPr>
      <w:r w:rsidRPr="00F25764">
        <w:rPr>
          <w:szCs w:val="24"/>
        </w:rPr>
        <w:t xml:space="preserve">Deng, X., Lesch, T., &amp; Clark, L. (2019). Applying data science to behavioral analysis of online gambling. </w:t>
      </w:r>
      <w:r w:rsidRPr="00F25764">
        <w:rPr>
          <w:i/>
          <w:szCs w:val="24"/>
        </w:rPr>
        <w:t>Current Addiction Reports, 6</w:t>
      </w:r>
      <w:r w:rsidRPr="00F25764">
        <w:rPr>
          <w:szCs w:val="24"/>
        </w:rPr>
        <w:t xml:space="preserve">(3), 159-164. </w:t>
      </w:r>
      <w:r w:rsidR="00EB6B56" w:rsidRPr="00F25764">
        <w:rPr>
          <w:szCs w:val="24"/>
        </w:rPr>
        <w:t>https://doi.org/10.1007/s40429-019-00269-9</w:t>
      </w:r>
    </w:p>
    <w:p w14:paraId="3F2AD646" w14:textId="6AB14FEA" w:rsidR="00F40E01" w:rsidRPr="00F25764" w:rsidRDefault="00F40E01" w:rsidP="006B63E5">
      <w:pPr>
        <w:pStyle w:val="EndNoteBibliography"/>
        <w:spacing w:after="0" w:line="480" w:lineRule="auto"/>
        <w:ind w:left="720" w:hanging="720"/>
        <w:rPr>
          <w:szCs w:val="24"/>
        </w:rPr>
      </w:pPr>
      <w:r w:rsidRPr="00F25764">
        <w:rPr>
          <w:szCs w:val="24"/>
        </w:rPr>
        <w:t xml:space="preserve">Desai, R. A., &amp; Potenza, M. N. (2008). Gender differences in the associations between past-year gambling problems and psychiatric disorders. </w:t>
      </w:r>
      <w:r w:rsidRPr="00F25764">
        <w:rPr>
          <w:i/>
          <w:szCs w:val="24"/>
        </w:rPr>
        <w:t>Social psychiatry and psychiatric epidemiology, 43</w:t>
      </w:r>
      <w:r w:rsidRPr="00F25764">
        <w:rPr>
          <w:szCs w:val="24"/>
        </w:rPr>
        <w:t xml:space="preserve">(3), 173-183. </w:t>
      </w:r>
      <w:r w:rsidR="003D053F" w:rsidRPr="00F25764">
        <w:rPr>
          <w:szCs w:val="24"/>
        </w:rPr>
        <w:t>https://doi.org/10.1007/s00127-007-0283-z</w:t>
      </w:r>
    </w:p>
    <w:p w14:paraId="1C94311B" w14:textId="4B5D834B" w:rsidR="00F40E01" w:rsidRPr="00F25764" w:rsidRDefault="00F40E01" w:rsidP="006B63E5">
      <w:pPr>
        <w:pStyle w:val="EndNoteBibliography"/>
        <w:spacing w:after="0" w:line="480" w:lineRule="auto"/>
        <w:ind w:left="720" w:hanging="720"/>
        <w:rPr>
          <w:szCs w:val="24"/>
        </w:rPr>
      </w:pPr>
      <w:r w:rsidRPr="00F25764">
        <w:rPr>
          <w:szCs w:val="24"/>
        </w:rPr>
        <w:t xml:space="preserve">Dowling, N., Smith, D., &amp; Thomas, T. (2005). Electronic gaming machines: </w:t>
      </w:r>
      <w:r w:rsidR="008D2A6F" w:rsidRPr="00F25764">
        <w:rPr>
          <w:szCs w:val="24"/>
        </w:rPr>
        <w:t>A</w:t>
      </w:r>
      <w:r w:rsidRPr="00F25764">
        <w:rPr>
          <w:szCs w:val="24"/>
        </w:rPr>
        <w:t xml:space="preserve">re they the ‘crack-cocaine’ of gambling? </w:t>
      </w:r>
      <w:r w:rsidRPr="00F25764">
        <w:rPr>
          <w:i/>
          <w:szCs w:val="24"/>
        </w:rPr>
        <w:t>Addiction, 100</w:t>
      </w:r>
      <w:r w:rsidRPr="00F25764">
        <w:rPr>
          <w:szCs w:val="24"/>
        </w:rPr>
        <w:t xml:space="preserve">(1), 33-45. </w:t>
      </w:r>
      <w:r w:rsidR="006B63E5" w:rsidRPr="00F25764">
        <w:rPr>
          <w:szCs w:val="24"/>
        </w:rPr>
        <w:t>https://doi.org/</w:t>
      </w:r>
      <w:r w:rsidRPr="00F25764">
        <w:rPr>
          <w:szCs w:val="24"/>
        </w:rPr>
        <w:t>10.1111/j.1360-0443.2005.00962.x</w:t>
      </w:r>
    </w:p>
    <w:p w14:paraId="5B21D28A" w14:textId="259D0A7A" w:rsidR="00F40E01" w:rsidRPr="00F25764" w:rsidRDefault="00F40E01" w:rsidP="006B63E5">
      <w:pPr>
        <w:pStyle w:val="EndNoteBibliography"/>
        <w:spacing w:after="0" w:line="480" w:lineRule="auto"/>
        <w:ind w:left="720" w:hanging="720"/>
        <w:rPr>
          <w:szCs w:val="24"/>
        </w:rPr>
      </w:pPr>
      <w:r w:rsidRPr="00F25764">
        <w:rPr>
          <w:szCs w:val="24"/>
        </w:rPr>
        <w:t xml:space="preserve">González-Ortega, I., Echeburúa, E., Corral, P., Polo-López, R., &amp; Alberich, S. (2013). Predictors of pathological gambling severity taking gender differences into account. </w:t>
      </w:r>
      <w:r w:rsidRPr="00F25764">
        <w:rPr>
          <w:i/>
          <w:szCs w:val="24"/>
        </w:rPr>
        <w:t>Eur</w:t>
      </w:r>
      <w:r w:rsidR="008D2A6F" w:rsidRPr="00F25764">
        <w:rPr>
          <w:i/>
          <w:szCs w:val="24"/>
        </w:rPr>
        <w:t>opean</w:t>
      </w:r>
      <w:r w:rsidRPr="00F25764">
        <w:rPr>
          <w:i/>
          <w:szCs w:val="24"/>
        </w:rPr>
        <w:t xml:space="preserve"> Addic</w:t>
      </w:r>
      <w:r w:rsidR="008D2A6F" w:rsidRPr="00F25764">
        <w:rPr>
          <w:i/>
          <w:szCs w:val="24"/>
        </w:rPr>
        <w:t>ion</w:t>
      </w:r>
      <w:r w:rsidRPr="00F25764">
        <w:rPr>
          <w:i/>
          <w:szCs w:val="24"/>
        </w:rPr>
        <w:t>t Res</w:t>
      </w:r>
      <w:r w:rsidR="008D2A6F" w:rsidRPr="00F25764">
        <w:rPr>
          <w:i/>
          <w:szCs w:val="24"/>
        </w:rPr>
        <w:t>earch</w:t>
      </w:r>
      <w:r w:rsidRPr="00F25764">
        <w:rPr>
          <w:i/>
          <w:szCs w:val="24"/>
        </w:rPr>
        <w:t>, 19</w:t>
      </w:r>
      <w:r w:rsidRPr="00F25764">
        <w:rPr>
          <w:szCs w:val="24"/>
        </w:rPr>
        <w:t xml:space="preserve">(3), 146-154. </w:t>
      </w:r>
      <w:r w:rsidR="008D2A6F" w:rsidRPr="00F25764">
        <w:rPr>
          <w:szCs w:val="24"/>
        </w:rPr>
        <w:t>https://doi.org/10.1159/000342311</w:t>
      </w:r>
    </w:p>
    <w:p w14:paraId="279705E0" w14:textId="177AB4E7" w:rsidR="00F40E01" w:rsidRPr="00F25764" w:rsidRDefault="00F40E01" w:rsidP="006B63E5">
      <w:pPr>
        <w:pStyle w:val="EndNoteBibliography"/>
        <w:spacing w:after="0" w:line="480" w:lineRule="auto"/>
        <w:ind w:left="720" w:hanging="720"/>
        <w:rPr>
          <w:szCs w:val="24"/>
        </w:rPr>
      </w:pPr>
      <w:r w:rsidRPr="00F25764">
        <w:rPr>
          <w:szCs w:val="24"/>
        </w:rPr>
        <w:t xml:space="preserve">Grant, J. E., Odlaug, B. L., &amp; Mooney, M. E. (2012). Telescoping phenomenon in pathological gambling: Association with gender and comorbidities. </w:t>
      </w:r>
      <w:r w:rsidRPr="00F25764">
        <w:rPr>
          <w:i/>
          <w:szCs w:val="24"/>
        </w:rPr>
        <w:t>The Journal of nervous and mental disease, 200</w:t>
      </w:r>
      <w:r w:rsidRPr="00F25764">
        <w:rPr>
          <w:szCs w:val="24"/>
        </w:rPr>
        <w:t xml:space="preserve">(11), 996. </w:t>
      </w:r>
      <w:r w:rsidR="002036A4" w:rsidRPr="00F25764">
        <w:rPr>
          <w:szCs w:val="24"/>
        </w:rPr>
        <w:t>https://doi.org/10.1097/NMD.0b013e3182718a4d</w:t>
      </w:r>
    </w:p>
    <w:p w14:paraId="4AFD48B1" w14:textId="77777777" w:rsidR="00F40E01" w:rsidRPr="00F25764" w:rsidRDefault="00F40E01" w:rsidP="006B63E5">
      <w:pPr>
        <w:pStyle w:val="EndNoteBibliography"/>
        <w:spacing w:after="0" w:line="480" w:lineRule="auto"/>
        <w:ind w:left="720" w:hanging="720"/>
        <w:rPr>
          <w:szCs w:val="24"/>
        </w:rPr>
      </w:pPr>
      <w:r w:rsidRPr="00F25764">
        <w:rPr>
          <w:szCs w:val="24"/>
        </w:rPr>
        <w:t xml:space="preserve">Griffiths, M. (2014). The use of behavioural tracking methodologies in the study of online gambling. </w:t>
      </w:r>
      <w:r w:rsidRPr="00F25764">
        <w:rPr>
          <w:i/>
          <w:szCs w:val="24"/>
        </w:rPr>
        <w:t>SAGE Research Methods Cases</w:t>
      </w:r>
      <w:r w:rsidRPr="00F25764">
        <w:rPr>
          <w:szCs w:val="24"/>
        </w:rPr>
        <w:t xml:space="preserve">. </w:t>
      </w:r>
    </w:p>
    <w:p w14:paraId="742CEB39" w14:textId="77777777" w:rsidR="00C90317" w:rsidRPr="00F25764" w:rsidRDefault="00F40E01" w:rsidP="00C90317">
      <w:pPr>
        <w:pStyle w:val="EndNoteBibliography"/>
        <w:spacing w:after="0" w:line="480" w:lineRule="auto"/>
        <w:ind w:left="720" w:hanging="720"/>
        <w:rPr>
          <w:szCs w:val="24"/>
        </w:rPr>
      </w:pPr>
      <w:r w:rsidRPr="00F25764">
        <w:rPr>
          <w:szCs w:val="24"/>
        </w:rPr>
        <w:t xml:space="preserve">Hernandez-Avila, C. A., Rounsaville, B. J., &amp; Kranzler, H. R. (2004). Opioid-, cannabis-and alcohol-dependent women show more rapid progression to substance abuse treatment. </w:t>
      </w:r>
      <w:r w:rsidRPr="00F25764">
        <w:rPr>
          <w:i/>
          <w:szCs w:val="24"/>
        </w:rPr>
        <w:t xml:space="preserve">Drug and </w:t>
      </w:r>
      <w:r w:rsidR="002036A4" w:rsidRPr="00F25764">
        <w:rPr>
          <w:i/>
          <w:szCs w:val="24"/>
        </w:rPr>
        <w:t>A</w:t>
      </w:r>
      <w:r w:rsidRPr="00F25764">
        <w:rPr>
          <w:i/>
          <w:szCs w:val="24"/>
        </w:rPr>
        <w:t xml:space="preserve">lcohol </w:t>
      </w:r>
      <w:r w:rsidR="002036A4" w:rsidRPr="00F25764">
        <w:rPr>
          <w:i/>
          <w:szCs w:val="24"/>
        </w:rPr>
        <w:t>D</w:t>
      </w:r>
      <w:r w:rsidRPr="00F25764">
        <w:rPr>
          <w:i/>
          <w:szCs w:val="24"/>
        </w:rPr>
        <w:t>ependence, 74</w:t>
      </w:r>
      <w:r w:rsidRPr="00F25764">
        <w:rPr>
          <w:szCs w:val="24"/>
        </w:rPr>
        <w:t xml:space="preserve">(3), 265-272. </w:t>
      </w:r>
      <w:r w:rsidR="002036A4" w:rsidRPr="00F25764">
        <w:rPr>
          <w:szCs w:val="24"/>
        </w:rPr>
        <w:t>https://doi.org/10.1016/j.drugalcdep.2004.02.001</w:t>
      </w:r>
    </w:p>
    <w:p w14:paraId="6EE71D59" w14:textId="399FDA59" w:rsidR="00C90317" w:rsidRPr="00F25764" w:rsidRDefault="00C90317" w:rsidP="00C90317">
      <w:pPr>
        <w:pStyle w:val="EndNoteBibliography"/>
        <w:spacing w:after="0" w:line="480" w:lineRule="auto"/>
        <w:ind w:left="720" w:hanging="720"/>
        <w:rPr>
          <w:szCs w:val="24"/>
        </w:rPr>
      </w:pPr>
      <w:r w:rsidRPr="00F25764">
        <w:lastRenderedPageBreak/>
        <w:t xml:space="preserve">Hing, N., Russell, A., Tolchard, B., &amp; Nower, L. (2016). Risk factors for gambling problems: An analysis by gender. Journal of Gambling Studies, </w:t>
      </w:r>
      <w:r w:rsidRPr="00F25764">
        <w:rPr>
          <w:i/>
          <w:iCs/>
        </w:rPr>
        <w:t>32</w:t>
      </w:r>
      <w:r w:rsidRPr="00F25764">
        <w:t>(2), 511–534. https://doi.org/10.1007/s10899-015-9548-8</w:t>
      </w:r>
    </w:p>
    <w:p w14:paraId="1C67A5A8" w14:textId="556A9C19" w:rsidR="001338C0" w:rsidRPr="00F25764" w:rsidRDefault="00F40E01" w:rsidP="00A33A85">
      <w:pPr>
        <w:pStyle w:val="EndNoteBibliography"/>
        <w:spacing w:after="0" w:line="480" w:lineRule="auto"/>
        <w:ind w:left="720" w:hanging="720"/>
        <w:rPr>
          <w:szCs w:val="24"/>
        </w:rPr>
      </w:pPr>
      <w:r w:rsidRPr="00F25764">
        <w:rPr>
          <w:szCs w:val="24"/>
        </w:rPr>
        <w:t xml:space="preserve">Ibáñez, A., Blanco, C., Moreryra, P., &amp; Sáiz-Ruiz, J. (2003). Gender differences in pathological gambling. </w:t>
      </w:r>
      <w:r w:rsidRPr="00F25764">
        <w:rPr>
          <w:i/>
          <w:szCs w:val="24"/>
        </w:rPr>
        <w:t>The Journal of Clinical Psychiatry</w:t>
      </w:r>
      <w:r w:rsidR="00E63FA2" w:rsidRPr="00F25764">
        <w:rPr>
          <w:i/>
          <w:szCs w:val="24"/>
        </w:rPr>
        <w:t>, 64</w:t>
      </w:r>
      <w:r w:rsidR="00E63FA2" w:rsidRPr="00F25764">
        <w:rPr>
          <w:iCs/>
          <w:szCs w:val="24"/>
        </w:rPr>
        <w:t>(3), 295-301</w:t>
      </w:r>
      <w:r w:rsidRPr="00F25764">
        <w:rPr>
          <w:szCs w:val="24"/>
        </w:rPr>
        <w:t xml:space="preserve">. </w:t>
      </w:r>
      <w:r w:rsidR="00E63FA2" w:rsidRPr="00F25764">
        <w:rPr>
          <w:szCs w:val="24"/>
        </w:rPr>
        <w:t>https://doi.org/10.4088/jcp.v64n0311</w:t>
      </w:r>
    </w:p>
    <w:p w14:paraId="3D80205F" w14:textId="4EFEB805" w:rsidR="00EF058B" w:rsidRPr="00F25764" w:rsidRDefault="00EF058B" w:rsidP="00681DAD">
      <w:pPr>
        <w:pStyle w:val="EndNoteBibliography"/>
        <w:spacing w:after="0" w:line="480" w:lineRule="auto"/>
        <w:ind w:left="720" w:hanging="720"/>
        <w:rPr>
          <w:szCs w:val="24"/>
        </w:rPr>
      </w:pPr>
      <w:r w:rsidRPr="00F25764">
        <w:rPr>
          <w:szCs w:val="24"/>
        </w:rPr>
        <w:t xml:space="preserve">Khamis, N., &amp; Ayuso, L. (2021). Female breadwinner: more egalitarian couples? An international comparison. </w:t>
      </w:r>
      <w:r w:rsidRPr="00F25764">
        <w:rPr>
          <w:i/>
          <w:iCs/>
          <w:szCs w:val="24"/>
        </w:rPr>
        <w:t>Journal of Family and Economic Issues</w:t>
      </w:r>
      <w:r w:rsidRPr="00F25764">
        <w:rPr>
          <w:szCs w:val="24"/>
        </w:rPr>
        <w:t>, 1-12. https://doi.org/10.1007/s10834-021-09784-2</w:t>
      </w:r>
    </w:p>
    <w:p w14:paraId="7FB3995B" w14:textId="5B74BF38" w:rsidR="00F40E01" w:rsidRPr="00F25764" w:rsidRDefault="00F40E01" w:rsidP="006B63E5">
      <w:pPr>
        <w:pStyle w:val="EndNoteBibliography"/>
        <w:spacing w:after="0" w:line="480" w:lineRule="auto"/>
        <w:ind w:left="720" w:hanging="720"/>
        <w:rPr>
          <w:szCs w:val="24"/>
        </w:rPr>
      </w:pPr>
      <w:r w:rsidRPr="00F25764">
        <w:rPr>
          <w:szCs w:val="24"/>
        </w:rPr>
        <w:t xml:space="preserve">Ladd, G. T., &amp; Petry, N. M. (2002). Gender differences among pathological gamblers seeking treatment. </w:t>
      </w:r>
      <w:r w:rsidRPr="00F25764">
        <w:rPr>
          <w:i/>
          <w:szCs w:val="24"/>
        </w:rPr>
        <w:t xml:space="preserve">Experimental and </w:t>
      </w:r>
      <w:r w:rsidR="004D045C" w:rsidRPr="00F25764">
        <w:rPr>
          <w:i/>
          <w:szCs w:val="24"/>
        </w:rPr>
        <w:t>C</w:t>
      </w:r>
      <w:r w:rsidRPr="00F25764">
        <w:rPr>
          <w:i/>
          <w:szCs w:val="24"/>
        </w:rPr>
        <w:t xml:space="preserve">linical </w:t>
      </w:r>
      <w:r w:rsidR="004D045C" w:rsidRPr="00F25764">
        <w:rPr>
          <w:i/>
          <w:szCs w:val="24"/>
        </w:rPr>
        <w:t>P</w:t>
      </w:r>
      <w:r w:rsidRPr="00F25764">
        <w:rPr>
          <w:i/>
          <w:szCs w:val="24"/>
        </w:rPr>
        <w:t>sychopharmacology, 10</w:t>
      </w:r>
      <w:r w:rsidRPr="00F25764">
        <w:rPr>
          <w:szCs w:val="24"/>
        </w:rPr>
        <w:t xml:space="preserve">(3), 302. </w:t>
      </w:r>
      <w:r w:rsidR="004D045C" w:rsidRPr="00F25764">
        <w:rPr>
          <w:szCs w:val="24"/>
        </w:rPr>
        <w:t>https://doi.org/10.1037/1064-1297.10.3.302</w:t>
      </w:r>
    </w:p>
    <w:p w14:paraId="245E911D" w14:textId="529B5F84" w:rsidR="00F40E01" w:rsidRPr="00F25764" w:rsidRDefault="00F40E01" w:rsidP="006B63E5">
      <w:pPr>
        <w:pStyle w:val="EndNoteBibliography"/>
        <w:spacing w:after="0" w:line="480" w:lineRule="auto"/>
        <w:ind w:left="720" w:hanging="720"/>
        <w:rPr>
          <w:szCs w:val="24"/>
        </w:rPr>
      </w:pPr>
      <w:r w:rsidRPr="00F25764">
        <w:rPr>
          <w:szCs w:val="24"/>
        </w:rPr>
        <w:t xml:space="preserve">Lalande, D. R., &amp; Ladouceur, R. (2011). Can cybernetics inspire gambling research? A limit-based conceptualization of self-control. </w:t>
      </w:r>
      <w:r w:rsidRPr="00F25764">
        <w:rPr>
          <w:i/>
          <w:szCs w:val="24"/>
        </w:rPr>
        <w:t>International Gambling Studies, 11</w:t>
      </w:r>
      <w:r w:rsidRPr="00F25764">
        <w:rPr>
          <w:szCs w:val="24"/>
        </w:rPr>
        <w:t xml:space="preserve">(2), 237-252. </w:t>
      </w:r>
      <w:r w:rsidR="004D045C" w:rsidRPr="00F25764">
        <w:rPr>
          <w:szCs w:val="24"/>
        </w:rPr>
        <w:t>https://doi.org/10.1080/14459795.2011.598540</w:t>
      </w:r>
    </w:p>
    <w:p w14:paraId="569E2566" w14:textId="3979D368" w:rsidR="00F40E01" w:rsidRPr="00F25764" w:rsidRDefault="00F40E01" w:rsidP="006B63E5">
      <w:pPr>
        <w:pStyle w:val="EndNoteBibliography"/>
        <w:spacing w:after="0" w:line="480" w:lineRule="auto"/>
        <w:ind w:left="720" w:hanging="720"/>
        <w:rPr>
          <w:szCs w:val="24"/>
        </w:rPr>
      </w:pPr>
      <w:r w:rsidRPr="00F25764">
        <w:rPr>
          <w:szCs w:val="24"/>
        </w:rPr>
        <w:t xml:space="preserve">LaPlante, D. A., Nelson, S. E., LaBrie, R. A., &amp; Shaffer, H. J. (2006). Men &amp; women playing games: Gender and the gambling preferences of Iowa gambling treatment program participants. </w:t>
      </w:r>
      <w:r w:rsidRPr="00F25764">
        <w:rPr>
          <w:i/>
          <w:szCs w:val="24"/>
        </w:rPr>
        <w:t>Journal of Gambling Studies, 22</w:t>
      </w:r>
      <w:r w:rsidRPr="00F25764">
        <w:rPr>
          <w:szCs w:val="24"/>
        </w:rPr>
        <w:t xml:space="preserve">(1), 65. </w:t>
      </w:r>
      <w:r w:rsidR="004D045C" w:rsidRPr="00F25764">
        <w:rPr>
          <w:szCs w:val="24"/>
        </w:rPr>
        <w:t>https://doi.org/10.1007/s10899-005-9003-3</w:t>
      </w:r>
    </w:p>
    <w:p w14:paraId="7042DE68" w14:textId="20FBFEF0" w:rsidR="00F40E01" w:rsidRPr="00F25764" w:rsidRDefault="00F40E01" w:rsidP="006B63E5">
      <w:pPr>
        <w:pStyle w:val="EndNoteBibliography"/>
        <w:spacing w:after="0" w:line="480" w:lineRule="auto"/>
        <w:ind w:left="720" w:hanging="720"/>
        <w:rPr>
          <w:szCs w:val="24"/>
        </w:rPr>
      </w:pPr>
      <w:r w:rsidRPr="00F25764">
        <w:rPr>
          <w:szCs w:val="24"/>
        </w:rPr>
        <w:t xml:space="preserve">Leino, T., Torsheim, T., Blaszczynski, A., Griffiths, M., Mentzoni, R., Pallesen, S., &amp; Molde, H. (2015). The relationship between structural game characteristics and gambling behavior: A population-level study. </w:t>
      </w:r>
      <w:r w:rsidRPr="00F25764">
        <w:rPr>
          <w:i/>
          <w:szCs w:val="24"/>
        </w:rPr>
        <w:t>Journal of Gambling Studies, 31</w:t>
      </w:r>
      <w:r w:rsidRPr="00F25764">
        <w:rPr>
          <w:szCs w:val="24"/>
        </w:rPr>
        <w:t xml:space="preserve">, 1297-1315. </w:t>
      </w:r>
      <w:r w:rsidR="006B63E5" w:rsidRPr="00F25764">
        <w:rPr>
          <w:szCs w:val="24"/>
        </w:rPr>
        <w:t>https://doi.org/</w:t>
      </w:r>
      <w:r w:rsidRPr="00F25764">
        <w:rPr>
          <w:szCs w:val="24"/>
        </w:rPr>
        <w:t>10.1007/s10899-014-9477-y</w:t>
      </w:r>
    </w:p>
    <w:p w14:paraId="7E7010A7" w14:textId="7C7DA58F" w:rsidR="00661AA8" w:rsidRPr="00F25764" w:rsidRDefault="00661AA8" w:rsidP="006B63E5">
      <w:pPr>
        <w:pStyle w:val="EndNoteBibliography"/>
        <w:spacing w:after="0" w:line="480" w:lineRule="auto"/>
        <w:ind w:left="720" w:hanging="720"/>
        <w:rPr>
          <w:szCs w:val="24"/>
        </w:rPr>
      </w:pPr>
      <w:r w:rsidRPr="00F25764">
        <w:rPr>
          <w:szCs w:val="24"/>
        </w:rPr>
        <w:t xml:space="preserve">Leino, T., Torsheim, T., Pallesen, S., Blaszczynski, A., Sagoe, D., &amp; Molde, H. (2016). An empirical real-world study of losses disguised as wins in electronic gaming machines. </w:t>
      </w:r>
      <w:r w:rsidRPr="00F25764">
        <w:rPr>
          <w:i/>
          <w:iCs/>
          <w:szCs w:val="24"/>
        </w:rPr>
        <w:lastRenderedPageBreak/>
        <w:t>International Gambling Studies</w:t>
      </w:r>
      <w:r w:rsidRPr="00F25764">
        <w:rPr>
          <w:szCs w:val="24"/>
        </w:rPr>
        <w:t xml:space="preserve">, </w:t>
      </w:r>
      <w:r w:rsidRPr="00F25764">
        <w:rPr>
          <w:i/>
          <w:iCs/>
          <w:szCs w:val="24"/>
        </w:rPr>
        <w:t>16</w:t>
      </w:r>
      <w:r w:rsidRPr="00F25764">
        <w:rPr>
          <w:szCs w:val="24"/>
        </w:rPr>
        <w:t>(3), 470–480. https://doi.org/10.1080/14459795.2016.1232433</w:t>
      </w:r>
    </w:p>
    <w:p w14:paraId="2154B0FD" w14:textId="45211916" w:rsidR="00592026" w:rsidRPr="00F25764" w:rsidRDefault="00592026" w:rsidP="006B63E5">
      <w:pPr>
        <w:pStyle w:val="EndNoteBibliography"/>
        <w:spacing w:after="0" w:line="480" w:lineRule="auto"/>
        <w:ind w:left="720" w:hanging="720"/>
        <w:rPr>
          <w:szCs w:val="24"/>
        </w:rPr>
      </w:pPr>
      <w:r w:rsidRPr="00F25764">
        <w:rPr>
          <w:szCs w:val="24"/>
        </w:rPr>
        <w:t xml:space="preserve">Marchica, L. A., Keough, M. T., Montreuil, T. C., &amp; Derevensky, J. L. (2020). Emotion regulation interacts with gambling motives to predict problem gambling among emerging adults. </w:t>
      </w:r>
      <w:r w:rsidRPr="00F25764">
        <w:rPr>
          <w:i/>
          <w:iCs/>
          <w:szCs w:val="24"/>
        </w:rPr>
        <w:t>Addictive Behaviors</w:t>
      </w:r>
      <w:r w:rsidRPr="00F25764">
        <w:rPr>
          <w:szCs w:val="24"/>
        </w:rPr>
        <w:t xml:space="preserve">, </w:t>
      </w:r>
      <w:r w:rsidRPr="00F25764">
        <w:rPr>
          <w:i/>
          <w:iCs/>
          <w:szCs w:val="24"/>
        </w:rPr>
        <w:t>106</w:t>
      </w:r>
      <w:r w:rsidRPr="00F25764">
        <w:rPr>
          <w:szCs w:val="24"/>
        </w:rPr>
        <w:t>, 106378. https://doi.org/10.1016/j.addbeh.2020.106378</w:t>
      </w:r>
    </w:p>
    <w:p w14:paraId="21CC4506" w14:textId="1ED09C03" w:rsidR="001B17D3" w:rsidRPr="00F25764" w:rsidRDefault="001B17D3" w:rsidP="006B63E5">
      <w:pPr>
        <w:pStyle w:val="EndNoteBibliography"/>
        <w:spacing w:after="0" w:line="480" w:lineRule="auto"/>
        <w:ind w:left="720" w:hanging="720"/>
        <w:rPr>
          <w:szCs w:val="24"/>
        </w:rPr>
      </w:pPr>
      <w:r w:rsidRPr="00F25764">
        <w:rPr>
          <w:szCs w:val="24"/>
        </w:rPr>
        <w:t xml:space="preserve">McCarthy, S., Thomas, S. L., Bellringer, M. E., &amp; Cassidy, R. (2019). Women and gambling-related harm: A narrative literature review and implications for research, policy, and practice. </w:t>
      </w:r>
      <w:r w:rsidRPr="00F25764">
        <w:rPr>
          <w:i/>
          <w:iCs/>
          <w:szCs w:val="24"/>
        </w:rPr>
        <w:t>Harm reduction journa</w:t>
      </w:r>
      <w:r w:rsidRPr="00F25764">
        <w:rPr>
          <w:szCs w:val="24"/>
        </w:rPr>
        <w:t xml:space="preserve">l, </w:t>
      </w:r>
      <w:r w:rsidRPr="00F25764">
        <w:rPr>
          <w:i/>
          <w:iCs/>
          <w:szCs w:val="24"/>
        </w:rPr>
        <w:t>16</w:t>
      </w:r>
      <w:r w:rsidRPr="00F25764">
        <w:rPr>
          <w:szCs w:val="24"/>
        </w:rPr>
        <w:t>(1), 1-11.</w:t>
      </w:r>
      <w:r w:rsidRPr="00F25764">
        <w:t xml:space="preserve"> </w:t>
      </w:r>
      <w:r w:rsidRPr="00F25764">
        <w:rPr>
          <w:szCs w:val="24"/>
        </w:rPr>
        <w:t>https://doi.org/10.1186/s12954-019-0284-8</w:t>
      </w:r>
    </w:p>
    <w:p w14:paraId="1834FFEB" w14:textId="77777777" w:rsidR="00907024" w:rsidRPr="00F25764" w:rsidRDefault="00907024" w:rsidP="00907024">
      <w:pPr>
        <w:pStyle w:val="EndNoteBibliography"/>
        <w:spacing w:after="0" w:line="480" w:lineRule="auto"/>
        <w:ind w:left="720" w:hanging="720"/>
        <w:rPr>
          <w:szCs w:val="24"/>
        </w:rPr>
      </w:pPr>
      <w:r w:rsidRPr="00F25764">
        <w:rPr>
          <w:szCs w:val="24"/>
        </w:rPr>
        <w:t xml:space="preserve">McCarthy, S., Thomas, S. L., Randle, M., Bestman, A., Pitt, H., Cowlishaw, S., &amp; Daube, M. (2018). Women’s gambling behaviour, product preferences, and perceptions of product harm: Differences by age and gambling risk status. </w:t>
      </w:r>
      <w:r w:rsidRPr="00F25764">
        <w:rPr>
          <w:i/>
          <w:iCs/>
          <w:szCs w:val="24"/>
        </w:rPr>
        <w:t>Harm Reduction Journal</w:t>
      </w:r>
      <w:r w:rsidRPr="00F25764">
        <w:rPr>
          <w:szCs w:val="24"/>
        </w:rPr>
        <w:t xml:space="preserve">, </w:t>
      </w:r>
      <w:r w:rsidRPr="00F25764">
        <w:rPr>
          <w:i/>
          <w:iCs/>
          <w:szCs w:val="24"/>
        </w:rPr>
        <w:t>15</w:t>
      </w:r>
      <w:r w:rsidRPr="00F25764">
        <w:rPr>
          <w:szCs w:val="24"/>
        </w:rPr>
        <w:t>(1), 22. https://doi.org/10.1186/s12954-018-0227-9</w:t>
      </w:r>
    </w:p>
    <w:p w14:paraId="43FDCF92" w14:textId="444A9471" w:rsidR="00907024" w:rsidRPr="00F25764" w:rsidRDefault="00907024" w:rsidP="00907024">
      <w:pPr>
        <w:pStyle w:val="EndNoteBibliography"/>
        <w:spacing w:after="0" w:line="480" w:lineRule="auto"/>
        <w:ind w:left="720" w:hanging="720"/>
        <w:rPr>
          <w:szCs w:val="24"/>
        </w:rPr>
      </w:pPr>
      <w:r w:rsidRPr="00F25764">
        <w:rPr>
          <w:szCs w:val="24"/>
        </w:rPr>
        <w:t xml:space="preserve">McCarthy, S., Thomas, S., Pitt, H., Daube, M., &amp; Cassidy, R. (2020). ‘It’s a tradition to go down to the pokies on your 18th birthday’ – the normalisation of gambling for young women in Australia. </w:t>
      </w:r>
      <w:r w:rsidRPr="00F25764">
        <w:rPr>
          <w:i/>
          <w:iCs/>
          <w:szCs w:val="24"/>
        </w:rPr>
        <w:t>Australian and New Zealand Journal of Public Health</w:t>
      </w:r>
      <w:r w:rsidRPr="00F25764">
        <w:rPr>
          <w:szCs w:val="24"/>
        </w:rPr>
        <w:t xml:space="preserve">, </w:t>
      </w:r>
      <w:r w:rsidRPr="00F25764">
        <w:rPr>
          <w:i/>
          <w:iCs/>
          <w:szCs w:val="24"/>
        </w:rPr>
        <w:t>44</w:t>
      </w:r>
      <w:r w:rsidRPr="00F25764">
        <w:rPr>
          <w:szCs w:val="24"/>
        </w:rPr>
        <w:t>(5), 376–381. https://doi.org/10.1111/1753-6405.13024</w:t>
      </w:r>
    </w:p>
    <w:p w14:paraId="32EF0467" w14:textId="47888B13" w:rsidR="00F40E01" w:rsidRPr="00F25764" w:rsidRDefault="00F40E01" w:rsidP="006B63E5">
      <w:pPr>
        <w:pStyle w:val="EndNoteBibliography"/>
        <w:spacing w:after="0" w:line="480" w:lineRule="auto"/>
        <w:ind w:left="720" w:hanging="720"/>
        <w:rPr>
          <w:szCs w:val="24"/>
        </w:rPr>
      </w:pPr>
      <w:r w:rsidRPr="003374C5">
        <w:rPr>
          <w:szCs w:val="24"/>
          <w:lang w:val="nb-NO"/>
        </w:rPr>
        <w:t xml:space="preserve">Minder, C. E., &amp; Bednarski, T. (1996). </w:t>
      </w:r>
      <w:r w:rsidRPr="00F25764">
        <w:rPr>
          <w:szCs w:val="24"/>
        </w:rPr>
        <w:t xml:space="preserve">A robust method for proportional hazards regression. </w:t>
      </w:r>
      <w:r w:rsidRPr="00F25764">
        <w:rPr>
          <w:i/>
          <w:szCs w:val="24"/>
        </w:rPr>
        <w:t>Statistics in Medicine, 15</w:t>
      </w:r>
      <w:r w:rsidRPr="00F25764">
        <w:rPr>
          <w:szCs w:val="24"/>
        </w:rPr>
        <w:t xml:space="preserve">(10), 1033-1047. </w:t>
      </w:r>
      <w:r w:rsidR="002C5D97" w:rsidRPr="00F25764">
        <w:rPr>
          <w:szCs w:val="24"/>
        </w:rPr>
        <w:t>https://doi.org/10.1002/(SICI)1097-0258(19960530)15:10&lt;1033::AID-SIM215&gt;3.0.CO;2-Y</w:t>
      </w:r>
    </w:p>
    <w:p w14:paraId="131CC954" w14:textId="4B0D51D3" w:rsidR="00F40E01" w:rsidRPr="00F25764" w:rsidRDefault="00F40E01" w:rsidP="006B63E5">
      <w:pPr>
        <w:pStyle w:val="EndNoteBibliography"/>
        <w:spacing w:after="0" w:line="480" w:lineRule="auto"/>
        <w:ind w:left="720" w:hanging="720"/>
        <w:rPr>
          <w:szCs w:val="24"/>
        </w:rPr>
      </w:pPr>
      <w:r w:rsidRPr="00F25764">
        <w:rPr>
          <w:szCs w:val="24"/>
        </w:rPr>
        <w:t xml:space="preserve">Nelson, S. E., LaPlante, D. A., LaBrie, R. A., &amp; Shaffer, H. J. (2006). The proxy effect: Gender and gambling problem trajectories of Iowa gambling treatment program participants. </w:t>
      </w:r>
      <w:r w:rsidRPr="00F25764">
        <w:rPr>
          <w:i/>
          <w:szCs w:val="24"/>
        </w:rPr>
        <w:t>Journal of Gambling Studies, 22</w:t>
      </w:r>
      <w:r w:rsidRPr="00F25764">
        <w:rPr>
          <w:szCs w:val="24"/>
        </w:rPr>
        <w:t xml:space="preserve">(2), 221-240. </w:t>
      </w:r>
      <w:r w:rsidR="002C5D97" w:rsidRPr="00F25764">
        <w:rPr>
          <w:szCs w:val="24"/>
        </w:rPr>
        <w:t>https://doi.org/10.1007/s10899-006-9012-x</w:t>
      </w:r>
    </w:p>
    <w:p w14:paraId="5908F06E" w14:textId="6820B19F" w:rsidR="00FC64B5" w:rsidRPr="003929B6" w:rsidRDefault="00FC64B5" w:rsidP="00FC64B5">
      <w:pPr>
        <w:pStyle w:val="EndNoteBibliography"/>
        <w:spacing w:after="0" w:line="480" w:lineRule="auto"/>
        <w:ind w:left="720" w:hanging="720"/>
        <w:rPr>
          <w:szCs w:val="24"/>
          <w:lang w:val="nb-NO"/>
        </w:rPr>
      </w:pPr>
      <w:r w:rsidRPr="00F25764">
        <w:rPr>
          <w:szCs w:val="24"/>
        </w:rPr>
        <w:lastRenderedPageBreak/>
        <w:t xml:space="preserve">Norsk Tipping (2020) </w:t>
      </w:r>
      <w:r w:rsidRPr="00F25764">
        <w:rPr>
          <w:i/>
          <w:iCs/>
        </w:rPr>
        <w:t>Dreams and responsibility</w:t>
      </w:r>
      <w:r w:rsidR="0084118C" w:rsidRPr="00F25764">
        <w:rPr>
          <w:i/>
          <w:iCs/>
        </w:rPr>
        <w:t xml:space="preserve"> - Norsk Tipping Annual and Social Report for 2019</w:t>
      </w:r>
      <w:r w:rsidR="0084118C" w:rsidRPr="00F25764">
        <w:t>.</w:t>
      </w:r>
      <w:r w:rsidRPr="00F25764">
        <w:t xml:space="preserve"> </w:t>
      </w:r>
      <w:r w:rsidRPr="003929B6">
        <w:rPr>
          <w:lang w:val="nb-NO"/>
        </w:rPr>
        <w:t>Retrieved from</w:t>
      </w:r>
      <w:r w:rsidR="0084118C" w:rsidRPr="003929B6">
        <w:rPr>
          <w:lang w:val="nb-NO"/>
        </w:rPr>
        <w:t xml:space="preserve"> https://2019.norsk-tipping.no/en/</w:t>
      </w:r>
    </w:p>
    <w:p w14:paraId="7806BFCF" w14:textId="178314A1" w:rsidR="00F40E01" w:rsidRPr="00F25764" w:rsidRDefault="00F40E01" w:rsidP="006B63E5">
      <w:pPr>
        <w:pStyle w:val="EndNoteBibliography"/>
        <w:spacing w:after="0" w:line="480" w:lineRule="auto"/>
        <w:ind w:left="720" w:hanging="720"/>
        <w:rPr>
          <w:szCs w:val="24"/>
        </w:rPr>
      </w:pPr>
      <w:r w:rsidRPr="003929B6">
        <w:rPr>
          <w:szCs w:val="24"/>
          <w:lang w:val="nb-NO"/>
        </w:rPr>
        <w:t xml:space="preserve">Pallesen, S., Mentzoni, R. A., Morken, A. M., Engebø, J., Kaur, P., &amp; Erevik, E. K. (2021). </w:t>
      </w:r>
      <w:r w:rsidR="002C5D97" w:rsidRPr="00F25764">
        <w:rPr>
          <w:szCs w:val="24"/>
        </w:rPr>
        <w:t>Changes over time and predictors of online gambling in three norwegian population studies</w:t>
      </w:r>
      <w:r w:rsidRPr="00F25764">
        <w:rPr>
          <w:szCs w:val="24"/>
        </w:rPr>
        <w:t xml:space="preserve"> 2013–2019. </w:t>
      </w:r>
      <w:r w:rsidRPr="00F25764">
        <w:rPr>
          <w:i/>
          <w:szCs w:val="24"/>
        </w:rPr>
        <w:t>Frontiers in Psychiatry, 12</w:t>
      </w:r>
      <w:r w:rsidRPr="00F25764">
        <w:rPr>
          <w:szCs w:val="24"/>
        </w:rPr>
        <w:t xml:space="preserve">, 390. </w:t>
      </w:r>
      <w:r w:rsidR="002C5D97" w:rsidRPr="00F25764">
        <w:rPr>
          <w:szCs w:val="24"/>
        </w:rPr>
        <w:t>https://doi.org/10.3389/fpsyt.2021.597615</w:t>
      </w:r>
    </w:p>
    <w:p w14:paraId="037127BE" w14:textId="1D57F4B6" w:rsidR="008B2996" w:rsidRPr="00F25764" w:rsidRDefault="00D8190F" w:rsidP="008B2996">
      <w:pPr>
        <w:pStyle w:val="EndNoteBibliography"/>
        <w:spacing w:after="0" w:line="480" w:lineRule="auto"/>
        <w:ind w:left="720" w:hanging="720"/>
        <w:rPr>
          <w:szCs w:val="24"/>
        </w:rPr>
      </w:pPr>
      <w:r w:rsidRPr="00F25764">
        <w:rPr>
          <w:szCs w:val="24"/>
        </w:rPr>
        <w:t xml:space="preserve">Pallesen, S., Mentzoni, R. A., Torsheim, T., Erevik, </w:t>
      </w:r>
      <w:r w:rsidR="008B2996" w:rsidRPr="00F25764">
        <w:rPr>
          <w:szCs w:val="24"/>
        </w:rPr>
        <w:t xml:space="preserve">E. K., Molde, H., Morken, A. M. (2020) </w:t>
      </w:r>
      <w:r w:rsidR="008B2996" w:rsidRPr="00F25764">
        <w:t xml:space="preserve">Omfang av penge- og dataspillproblemer i Norge 2019 [Extent of gambling and video game problems in Norway 2019]. Retrieved from </w:t>
      </w:r>
      <w:r w:rsidR="008B2996" w:rsidRPr="00F25764">
        <w:rPr>
          <w:szCs w:val="24"/>
        </w:rPr>
        <w:t xml:space="preserve"> https://lottstift.no/content/uploads/2021/05/Omfang_av_penge-og_dataspillproblemer_i_Norge_2019-1.pdf</w:t>
      </w:r>
    </w:p>
    <w:p w14:paraId="44A372F5" w14:textId="4BEBFBF3" w:rsidR="00F40E01" w:rsidRPr="00F25764" w:rsidRDefault="00F40E01" w:rsidP="006B63E5">
      <w:pPr>
        <w:pStyle w:val="EndNoteBibliography"/>
        <w:spacing w:after="0" w:line="480" w:lineRule="auto"/>
        <w:ind w:left="720" w:hanging="720"/>
        <w:rPr>
          <w:szCs w:val="24"/>
        </w:rPr>
      </w:pPr>
      <w:r w:rsidRPr="00F25764">
        <w:rPr>
          <w:szCs w:val="24"/>
        </w:rPr>
        <w:t xml:space="preserve">Piazza, N. J., Vrbka, J. L., &amp; Yeager, R. D. (1989). Telescoping of alcoholism in women alcoholics. </w:t>
      </w:r>
      <w:r w:rsidRPr="00F25764">
        <w:rPr>
          <w:i/>
          <w:szCs w:val="24"/>
        </w:rPr>
        <w:t>International Journal of the Addictions, 24</w:t>
      </w:r>
      <w:r w:rsidRPr="00F25764">
        <w:rPr>
          <w:szCs w:val="24"/>
        </w:rPr>
        <w:t xml:space="preserve">(1), 19-28. </w:t>
      </w:r>
      <w:r w:rsidR="00881A39" w:rsidRPr="00F25764">
        <w:rPr>
          <w:szCs w:val="24"/>
        </w:rPr>
        <w:t>https://doi.org/10.3109/10826088909047272</w:t>
      </w:r>
    </w:p>
    <w:p w14:paraId="3A64EF28" w14:textId="092869CD" w:rsidR="00F40E01" w:rsidRPr="00F25764" w:rsidRDefault="00F40E01" w:rsidP="006B63E5">
      <w:pPr>
        <w:pStyle w:val="EndNoteBibliography"/>
        <w:spacing w:after="0" w:line="480" w:lineRule="auto"/>
        <w:ind w:left="720" w:hanging="720"/>
        <w:rPr>
          <w:szCs w:val="24"/>
        </w:rPr>
      </w:pPr>
      <w:r w:rsidRPr="00F25764">
        <w:rPr>
          <w:szCs w:val="24"/>
        </w:rPr>
        <w:t xml:space="preserve">Potenza, M. N., Steinberg, M. A., McLaughlin, S. D., Wu, R., Rounsaville, B. J., &amp; O’Malley, S. S. (2001). Gender-related differences in the characteristics of problem gamblers using a gambling helpline. </w:t>
      </w:r>
      <w:r w:rsidRPr="00F25764">
        <w:rPr>
          <w:i/>
          <w:szCs w:val="24"/>
        </w:rPr>
        <w:t>American Journal of Psychiatry, 158</w:t>
      </w:r>
      <w:r w:rsidRPr="00F25764">
        <w:rPr>
          <w:szCs w:val="24"/>
        </w:rPr>
        <w:t xml:space="preserve">(9), 1500-1505. </w:t>
      </w:r>
      <w:r w:rsidR="00881A39" w:rsidRPr="00F25764">
        <w:rPr>
          <w:szCs w:val="24"/>
        </w:rPr>
        <w:t>https://doi.org/10.1176/appi.ajp.158.9.1500</w:t>
      </w:r>
    </w:p>
    <w:p w14:paraId="49155BBE" w14:textId="347B22DF" w:rsidR="00F40E01" w:rsidRPr="00F25764" w:rsidRDefault="00F40E01" w:rsidP="006B63E5">
      <w:pPr>
        <w:pStyle w:val="EndNoteBibliography"/>
        <w:spacing w:after="0" w:line="480" w:lineRule="auto"/>
        <w:ind w:left="720" w:hanging="720"/>
        <w:rPr>
          <w:szCs w:val="24"/>
        </w:rPr>
      </w:pPr>
      <w:r w:rsidRPr="00F25764">
        <w:rPr>
          <w:szCs w:val="24"/>
        </w:rPr>
        <w:t xml:space="preserve">Randall, C. L., Roberts, J. S., Del Boca, F. K., Carroll, K. M., Connors, G. J., &amp; Mattson, M. E. (1999). Telescoping of landmark events associated with drinking: </w:t>
      </w:r>
      <w:r w:rsidR="004217A5" w:rsidRPr="00F25764">
        <w:rPr>
          <w:szCs w:val="24"/>
        </w:rPr>
        <w:t>A</w:t>
      </w:r>
      <w:r w:rsidRPr="00F25764">
        <w:rPr>
          <w:szCs w:val="24"/>
        </w:rPr>
        <w:t xml:space="preserve"> gender comparison. </w:t>
      </w:r>
      <w:r w:rsidRPr="00F25764">
        <w:rPr>
          <w:i/>
          <w:szCs w:val="24"/>
        </w:rPr>
        <w:t xml:space="preserve">Journal of </w:t>
      </w:r>
      <w:r w:rsidR="004217A5" w:rsidRPr="00F25764">
        <w:rPr>
          <w:i/>
          <w:szCs w:val="24"/>
        </w:rPr>
        <w:t>S</w:t>
      </w:r>
      <w:r w:rsidRPr="00F25764">
        <w:rPr>
          <w:i/>
          <w:szCs w:val="24"/>
        </w:rPr>
        <w:t xml:space="preserve">tudies on </w:t>
      </w:r>
      <w:r w:rsidR="004217A5" w:rsidRPr="00F25764">
        <w:rPr>
          <w:i/>
          <w:szCs w:val="24"/>
        </w:rPr>
        <w:t>A</w:t>
      </w:r>
      <w:r w:rsidRPr="00F25764">
        <w:rPr>
          <w:i/>
          <w:szCs w:val="24"/>
        </w:rPr>
        <w:t>lcohol, 60</w:t>
      </w:r>
      <w:r w:rsidRPr="00F25764">
        <w:rPr>
          <w:szCs w:val="24"/>
        </w:rPr>
        <w:t xml:space="preserve">(2), 252-260. </w:t>
      </w:r>
      <w:r w:rsidR="004217A5" w:rsidRPr="00F25764">
        <w:rPr>
          <w:szCs w:val="24"/>
        </w:rPr>
        <w:t>https://doi.org/10.15288/jsa.1999.60.252</w:t>
      </w:r>
    </w:p>
    <w:p w14:paraId="3FC4CEC0" w14:textId="63F4F5F0" w:rsidR="00F40E01" w:rsidRPr="00F25764" w:rsidRDefault="00F40E01" w:rsidP="006B63E5">
      <w:pPr>
        <w:pStyle w:val="EndNoteBibliography"/>
        <w:spacing w:after="0" w:line="480" w:lineRule="auto"/>
        <w:ind w:left="720" w:hanging="720"/>
        <w:rPr>
          <w:szCs w:val="24"/>
        </w:rPr>
      </w:pPr>
      <w:r w:rsidRPr="00F25764">
        <w:rPr>
          <w:szCs w:val="24"/>
        </w:rPr>
        <w:t xml:space="preserve">Reisel, L., Østbakken, K. M., &amp; Attewell, P. (2018). </w:t>
      </w:r>
      <w:r w:rsidR="001A23E1" w:rsidRPr="00F25764">
        <w:rPr>
          <w:szCs w:val="24"/>
        </w:rPr>
        <w:t>Dynamics of claims making and gender wage gaps in the United States and Norway</w:t>
      </w:r>
      <w:r w:rsidRPr="00F25764">
        <w:rPr>
          <w:szCs w:val="24"/>
        </w:rPr>
        <w:t xml:space="preserve">. </w:t>
      </w:r>
      <w:r w:rsidRPr="00F25764">
        <w:rPr>
          <w:i/>
          <w:szCs w:val="24"/>
        </w:rPr>
        <w:t>Social Politics: International Studies in Gender, State &amp; Society, 26</w:t>
      </w:r>
      <w:r w:rsidRPr="00F25764">
        <w:rPr>
          <w:szCs w:val="24"/>
        </w:rPr>
        <w:t>(1), 87-115.</w:t>
      </w:r>
      <w:r w:rsidR="006B63E5" w:rsidRPr="00F25764">
        <w:rPr>
          <w:szCs w:val="24"/>
        </w:rPr>
        <w:t xml:space="preserve"> https://doi.org/</w:t>
      </w:r>
      <w:r w:rsidRPr="00F25764">
        <w:rPr>
          <w:szCs w:val="24"/>
        </w:rPr>
        <w:t>10.1093/sp/jxy019</w:t>
      </w:r>
    </w:p>
    <w:p w14:paraId="19905254" w14:textId="753EE696" w:rsidR="00F40E01" w:rsidRPr="00F25764" w:rsidRDefault="00F40E01" w:rsidP="006B63E5">
      <w:pPr>
        <w:pStyle w:val="EndNoteBibliography"/>
        <w:spacing w:after="0" w:line="480" w:lineRule="auto"/>
        <w:ind w:left="720" w:hanging="720"/>
        <w:rPr>
          <w:szCs w:val="24"/>
        </w:rPr>
      </w:pPr>
      <w:r w:rsidRPr="00F25764">
        <w:rPr>
          <w:szCs w:val="24"/>
        </w:rPr>
        <w:lastRenderedPageBreak/>
        <w:t xml:space="preserve">Richmond-Rakerd, L. S., Slutske, W. S., &amp; Piasecki, T. M. (2013). Birth cohort and sex differences in the age of gambling initiation in the United States: Evidence from the National Comorbidity Survey Replication. </w:t>
      </w:r>
      <w:r w:rsidRPr="00F25764">
        <w:rPr>
          <w:i/>
          <w:szCs w:val="24"/>
        </w:rPr>
        <w:t>International Gambling Studies, 13</w:t>
      </w:r>
      <w:r w:rsidRPr="00F25764">
        <w:rPr>
          <w:szCs w:val="24"/>
        </w:rPr>
        <w:t xml:space="preserve">(3), 417-429. </w:t>
      </w:r>
      <w:r w:rsidR="001A23E1" w:rsidRPr="00F25764">
        <w:rPr>
          <w:szCs w:val="24"/>
        </w:rPr>
        <w:t>https://doi.org/10.1080/14459795.2013.836554</w:t>
      </w:r>
    </w:p>
    <w:p w14:paraId="3ED3F9AA" w14:textId="634D49DB" w:rsidR="00F40E01" w:rsidRPr="00F25764" w:rsidRDefault="00F40E01" w:rsidP="006B63E5">
      <w:pPr>
        <w:pStyle w:val="EndNoteBibliography"/>
        <w:spacing w:after="0" w:line="480" w:lineRule="auto"/>
        <w:ind w:left="720" w:hanging="720"/>
        <w:rPr>
          <w:szCs w:val="24"/>
        </w:rPr>
      </w:pPr>
      <w:r w:rsidRPr="00F25764">
        <w:rPr>
          <w:szCs w:val="24"/>
        </w:rPr>
        <w:t xml:space="preserve">Ronzitti, S., Lutri, V., Smith, N., Clerici, M., &amp; Bowden-Jones, H. (2016). Gender differences in treatment-seeking British pathological gamblers. </w:t>
      </w:r>
      <w:r w:rsidRPr="00F25764">
        <w:rPr>
          <w:i/>
          <w:szCs w:val="24"/>
        </w:rPr>
        <w:t>Journal of Behavioral Addictions, 5</w:t>
      </w:r>
      <w:r w:rsidRPr="00F25764">
        <w:rPr>
          <w:szCs w:val="24"/>
        </w:rPr>
        <w:t xml:space="preserve">(2), 231-238. </w:t>
      </w:r>
      <w:r w:rsidR="001A23E1" w:rsidRPr="00F25764">
        <w:rPr>
          <w:szCs w:val="24"/>
        </w:rPr>
        <w:t>https://doi.org/10.1556/2006.5.2016.032</w:t>
      </w:r>
    </w:p>
    <w:p w14:paraId="39AC726D" w14:textId="05D09F3A" w:rsidR="003421F4" w:rsidRPr="00F25764" w:rsidRDefault="00F40E01" w:rsidP="00F633C3">
      <w:pPr>
        <w:pStyle w:val="EndNoteBibliography"/>
        <w:spacing w:after="0" w:line="480" w:lineRule="auto"/>
        <w:ind w:left="720" w:hanging="720"/>
        <w:rPr>
          <w:szCs w:val="24"/>
        </w:rPr>
      </w:pPr>
      <w:r w:rsidRPr="003374C5">
        <w:rPr>
          <w:szCs w:val="24"/>
          <w:lang w:val="nb-NO"/>
        </w:rPr>
        <w:t xml:space="preserve">Rossow, I., &amp; Hansen, M. B. (2016). </w:t>
      </w:r>
      <w:r w:rsidRPr="00F25764">
        <w:rPr>
          <w:szCs w:val="24"/>
        </w:rPr>
        <w:t xml:space="preserve">Gambling and gambling policy in Norway—an exceptional case. </w:t>
      </w:r>
      <w:r w:rsidRPr="00F25764">
        <w:rPr>
          <w:i/>
          <w:szCs w:val="24"/>
        </w:rPr>
        <w:t>Addiction, 111</w:t>
      </w:r>
      <w:r w:rsidRPr="00F25764">
        <w:rPr>
          <w:szCs w:val="24"/>
        </w:rPr>
        <w:t xml:space="preserve">(4), 593-598. </w:t>
      </w:r>
      <w:r w:rsidR="006B63E5" w:rsidRPr="00F25764">
        <w:rPr>
          <w:szCs w:val="24"/>
        </w:rPr>
        <w:t>https://doi.org/</w:t>
      </w:r>
      <w:r w:rsidRPr="00F25764">
        <w:rPr>
          <w:szCs w:val="24"/>
        </w:rPr>
        <w:t>10.1111/add.13172</w:t>
      </w:r>
    </w:p>
    <w:p w14:paraId="4753441D" w14:textId="2DDB87BE" w:rsidR="00F40E01" w:rsidRPr="00F25764" w:rsidRDefault="00F40E01" w:rsidP="006B63E5">
      <w:pPr>
        <w:pStyle w:val="EndNoteBibliography"/>
        <w:spacing w:after="0" w:line="480" w:lineRule="auto"/>
        <w:ind w:left="720" w:hanging="720"/>
        <w:rPr>
          <w:szCs w:val="24"/>
        </w:rPr>
      </w:pPr>
      <w:r w:rsidRPr="00F25764">
        <w:rPr>
          <w:szCs w:val="24"/>
        </w:rPr>
        <w:t xml:space="preserve">Sacco, P., Torres, L. R., Cunningham-Williams, R. M., Woods, C., &amp; Unick, G. J. (2011). Differential item functioning of pathological gambling criteria: An examination of gender, race/ethnicity, and age. </w:t>
      </w:r>
      <w:r w:rsidRPr="00F25764">
        <w:rPr>
          <w:i/>
          <w:szCs w:val="24"/>
        </w:rPr>
        <w:t>Journal of Gambling Studies, 27</w:t>
      </w:r>
      <w:r w:rsidRPr="00F25764">
        <w:rPr>
          <w:szCs w:val="24"/>
        </w:rPr>
        <w:t xml:space="preserve">(2), 317-330. </w:t>
      </w:r>
      <w:r w:rsidR="00917975" w:rsidRPr="00F25764">
        <w:rPr>
          <w:szCs w:val="24"/>
        </w:rPr>
        <w:t>https://doi.org/10.1007/s10899-010-9209-x</w:t>
      </w:r>
    </w:p>
    <w:p w14:paraId="59F34B94" w14:textId="774DE3BC" w:rsidR="008D2281" w:rsidRPr="00F25764" w:rsidRDefault="008D2281" w:rsidP="006B63E5">
      <w:pPr>
        <w:pStyle w:val="EndNoteBibliography"/>
        <w:spacing w:after="0" w:line="480" w:lineRule="auto"/>
        <w:ind w:left="720" w:hanging="720"/>
        <w:rPr>
          <w:szCs w:val="24"/>
        </w:rPr>
      </w:pPr>
      <w:r w:rsidRPr="00F25764">
        <w:rPr>
          <w:szCs w:val="24"/>
        </w:rPr>
        <w:t xml:space="preserve">Sagoe, D., Pallesen, S., Griffiths, M. D., Mentzoni, R. A., &amp; Leino, T. (2018). Does individual gambling behavior vary across gambling venues with differing numbers of terminals? An empirical real-world study using player account data. </w:t>
      </w:r>
      <w:r w:rsidRPr="00F25764">
        <w:rPr>
          <w:i/>
          <w:iCs/>
          <w:szCs w:val="24"/>
        </w:rPr>
        <w:t>Frontiers in Psychology</w:t>
      </w:r>
      <w:r w:rsidRPr="00F25764">
        <w:rPr>
          <w:szCs w:val="24"/>
        </w:rPr>
        <w:t>, 9, 158. https://doi.org/10.3389/fpsyg.2018.00158</w:t>
      </w:r>
    </w:p>
    <w:p w14:paraId="3E49A6BE" w14:textId="3BE95AE2" w:rsidR="00F40E01" w:rsidRPr="00F25764" w:rsidRDefault="00F40E01" w:rsidP="006B63E5">
      <w:pPr>
        <w:pStyle w:val="EndNoteBibliography"/>
        <w:spacing w:after="0" w:line="480" w:lineRule="auto"/>
        <w:ind w:left="720" w:hanging="720"/>
        <w:rPr>
          <w:szCs w:val="24"/>
        </w:rPr>
      </w:pPr>
      <w:r w:rsidRPr="003374C5">
        <w:rPr>
          <w:szCs w:val="24"/>
          <w:lang w:val="nb-NO"/>
        </w:rPr>
        <w:t xml:space="preserve">Shaffer, H. J., &amp; Korn, D. A. (2002). </w:t>
      </w:r>
      <w:r w:rsidR="00917975" w:rsidRPr="00F25764">
        <w:rPr>
          <w:szCs w:val="24"/>
        </w:rPr>
        <w:t>Gambling and related mental disorders: a public health analysi</w:t>
      </w:r>
      <w:r w:rsidRPr="00F25764">
        <w:rPr>
          <w:szCs w:val="24"/>
        </w:rPr>
        <w:t xml:space="preserve">s. </w:t>
      </w:r>
      <w:r w:rsidRPr="00F25764">
        <w:rPr>
          <w:i/>
          <w:szCs w:val="24"/>
        </w:rPr>
        <w:t>Annual Review of Public Health, 23</w:t>
      </w:r>
      <w:r w:rsidRPr="00F25764">
        <w:rPr>
          <w:szCs w:val="24"/>
        </w:rPr>
        <w:t xml:space="preserve">(1), 171-212. </w:t>
      </w:r>
      <w:r w:rsidR="006B63E5" w:rsidRPr="00F25764">
        <w:rPr>
          <w:szCs w:val="24"/>
        </w:rPr>
        <w:t>https://doi.org/</w:t>
      </w:r>
      <w:r w:rsidRPr="00F25764">
        <w:rPr>
          <w:szCs w:val="24"/>
        </w:rPr>
        <w:t>10.1146/annurev.publhealth.23.100901.140532</w:t>
      </w:r>
    </w:p>
    <w:p w14:paraId="436D30D6" w14:textId="158EAD8E" w:rsidR="00F40E01" w:rsidRPr="00F25764" w:rsidRDefault="00F40E01" w:rsidP="006B63E5">
      <w:pPr>
        <w:pStyle w:val="EndNoteBibliography"/>
        <w:spacing w:after="0" w:line="480" w:lineRule="auto"/>
        <w:ind w:left="720" w:hanging="720"/>
        <w:rPr>
          <w:szCs w:val="24"/>
        </w:rPr>
      </w:pPr>
      <w:r w:rsidRPr="00F25764">
        <w:rPr>
          <w:szCs w:val="24"/>
        </w:rPr>
        <w:t xml:space="preserve">Shaffer, H. J., &amp; Martin, R. (2011). </w:t>
      </w:r>
      <w:r w:rsidR="00917975" w:rsidRPr="00F25764">
        <w:rPr>
          <w:szCs w:val="24"/>
        </w:rPr>
        <w:t>Disordered gambling: Etiology, trajectory, and clinical consideration</w:t>
      </w:r>
      <w:r w:rsidRPr="00F25764">
        <w:rPr>
          <w:szCs w:val="24"/>
        </w:rPr>
        <w:t xml:space="preserve">s. </w:t>
      </w:r>
      <w:r w:rsidRPr="00F25764">
        <w:rPr>
          <w:i/>
          <w:szCs w:val="24"/>
        </w:rPr>
        <w:t>Annual Review of Clinical Psychology, 7</w:t>
      </w:r>
      <w:r w:rsidRPr="00F25764">
        <w:rPr>
          <w:szCs w:val="24"/>
        </w:rPr>
        <w:t xml:space="preserve">(1), 483-510. </w:t>
      </w:r>
      <w:r w:rsidR="006B63E5" w:rsidRPr="00F25764">
        <w:rPr>
          <w:szCs w:val="24"/>
        </w:rPr>
        <w:t>https://doi.org/</w:t>
      </w:r>
      <w:r w:rsidRPr="00F25764">
        <w:rPr>
          <w:szCs w:val="24"/>
        </w:rPr>
        <w:t>10.1146/annurev-clinpsy-040510-143928</w:t>
      </w:r>
    </w:p>
    <w:p w14:paraId="787B9415" w14:textId="3904C529" w:rsidR="00F40E01" w:rsidRPr="00F25764" w:rsidRDefault="00F40E01" w:rsidP="006B63E5">
      <w:pPr>
        <w:pStyle w:val="EndNoteBibliography"/>
        <w:spacing w:after="0" w:line="480" w:lineRule="auto"/>
        <w:ind w:left="720" w:hanging="720"/>
        <w:rPr>
          <w:szCs w:val="24"/>
        </w:rPr>
      </w:pPr>
      <w:r w:rsidRPr="00F25764">
        <w:rPr>
          <w:szCs w:val="24"/>
        </w:rPr>
        <w:lastRenderedPageBreak/>
        <w:t xml:space="preserve">Slutske, W. S., Piasecki, T. M., Deutsch, A. R., Statham, D. J., &amp; Martin, N. G. (2015). Telescoping and gender differences in the time course of disordered gambling: </w:t>
      </w:r>
      <w:r w:rsidR="004F15C2" w:rsidRPr="00F25764">
        <w:rPr>
          <w:szCs w:val="24"/>
        </w:rPr>
        <w:t>E</w:t>
      </w:r>
      <w:r w:rsidRPr="00F25764">
        <w:rPr>
          <w:szCs w:val="24"/>
        </w:rPr>
        <w:t xml:space="preserve">vidence from a general population sample. </w:t>
      </w:r>
      <w:r w:rsidRPr="00F25764">
        <w:rPr>
          <w:i/>
          <w:szCs w:val="24"/>
        </w:rPr>
        <w:t>Addiction, 110</w:t>
      </w:r>
      <w:r w:rsidRPr="00F25764">
        <w:rPr>
          <w:szCs w:val="24"/>
        </w:rPr>
        <w:t xml:space="preserve">(1), 144-151. </w:t>
      </w:r>
    </w:p>
    <w:p w14:paraId="563DD7E6" w14:textId="5E000CC7" w:rsidR="00F40E01" w:rsidRPr="00F25764" w:rsidRDefault="00F40E01" w:rsidP="006B63E5">
      <w:pPr>
        <w:pStyle w:val="EndNoteBibliography"/>
        <w:spacing w:after="0" w:line="480" w:lineRule="auto"/>
        <w:ind w:left="720" w:hanging="720"/>
        <w:rPr>
          <w:szCs w:val="24"/>
        </w:rPr>
      </w:pPr>
      <w:r w:rsidRPr="00F25764">
        <w:rPr>
          <w:szCs w:val="24"/>
        </w:rPr>
        <w:t xml:space="preserve">Tavares, H., Martins, S. S., Lobo, D. S., Silveira, C. M., Gentil, V., &amp; Hodgins, D. C. (2003). Factors at play in faster progression for female pathological gamblers: </w:t>
      </w:r>
      <w:r w:rsidR="004F15C2" w:rsidRPr="00F25764">
        <w:rPr>
          <w:szCs w:val="24"/>
        </w:rPr>
        <w:t>A</w:t>
      </w:r>
      <w:r w:rsidRPr="00F25764">
        <w:rPr>
          <w:szCs w:val="24"/>
        </w:rPr>
        <w:t xml:space="preserve">n exploratory analysis. </w:t>
      </w:r>
      <w:r w:rsidRPr="00F25764">
        <w:rPr>
          <w:i/>
          <w:szCs w:val="24"/>
        </w:rPr>
        <w:t>The Journal of Clinical Psychiatry</w:t>
      </w:r>
      <w:r w:rsidR="00331C5B" w:rsidRPr="00F25764">
        <w:rPr>
          <w:szCs w:val="24"/>
        </w:rPr>
        <w:t>,</w:t>
      </w:r>
      <w:r w:rsidRPr="00F25764">
        <w:rPr>
          <w:szCs w:val="24"/>
        </w:rPr>
        <w:t xml:space="preserve"> </w:t>
      </w:r>
      <w:r w:rsidR="00331C5B" w:rsidRPr="00F25764">
        <w:rPr>
          <w:i/>
          <w:iCs/>
          <w:szCs w:val="24"/>
        </w:rPr>
        <w:t>64</w:t>
      </w:r>
      <w:r w:rsidR="00331C5B" w:rsidRPr="00F25764">
        <w:rPr>
          <w:szCs w:val="24"/>
        </w:rPr>
        <w:t>(4), 433–438. https://doi.org/10.4088/JCP.v64n0413</w:t>
      </w:r>
    </w:p>
    <w:p w14:paraId="494D6858" w14:textId="4F716749" w:rsidR="00F40E01" w:rsidRPr="00F25764" w:rsidRDefault="00F40E01" w:rsidP="006B63E5">
      <w:pPr>
        <w:pStyle w:val="EndNoteBibliography"/>
        <w:spacing w:after="0" w:line="480" w:lineRule="auto"/>
        <w:ind w:left="720" w:hanging="720"/>
        <w:rPr>
          <w:szCs w:val="24"/>
        </w:rPr>
      </w:pPr>
      <w:r w:rsidRPr="00F25764">
        <w:rPr>
          <w:szCs w:val="24"/>
        </w:rPr>
        <w:t xml:space="preserve">Tavares, H., Zilberman, M. L., Beites, F. J., &amp; Gentil, V. (2001). Brief </w:t>
      </w:r>
      <w:r w:rsidR="005A321B" w:rsidRPr="00F25764">
        <w:rPr>
          <w:szCs w:val="24"/>
        </w:rPr>
        <w:t>c</w:t>
      </w:r>
      <w:r w:rsidRPr="00F25764">
        <w:rPr>
          <w:szCs w:val="24"/>
        </w:rPr>
        <w:t xml:space="preserve">ommunications: Gender </w:t>
      </w:r>
      <w:r w:rsidR="005A321B" w:rsidRPr="00F25764">
        <w:rPr>
          <w:szCs w:val="24"/>
        </w:rPr>
        <w:t>d</w:t>
      </w:r>
      <w:r w:rsidRPr="00F25764">
        <w:rPr>
          <w:szCs w:val="24"/>
        </w:rPr>
        <w:t xml:space="preserve">ifferences in </w:t>
      </w:r>
      <w:r w:rsidR="005A321B" w:rsidRPr="00F25764">
        <w:rPr>
          <w:szCs w:val="24"/>
        </w:rPr>
        <w:t>g</w:t>
      </w:r>
      <w:r w:rsidRPr="00F25764">
        <w:rPr>
          <w:szCs w:val="24"/>
        </w:rPr>
        <w:t xml:space="preserve">ambling </w:t>
      </w:r>
      <w:r w:rsidR="005A321B" w:rsidRPr="00F25764">
        <w:rPr>
          <w:szCs w:val="24"/>
        </w:rPr>
        <w:t>p</w:t>
      </w:r>
      <w:r w:rsidRPr="00F25764">
        <w:rPr>
          <w:szCs w:val="24"/>
        </w:rPr>
        <w:t xml:space="preserve">rogression. </w:t>
      </w:r>
      <w:r w:rsidRPr="00F25764">
        <w:rPr>
          <w:i/>
          <w:szCs w:val="24"/>
        </w:rPr>
        <w:t>Journal of Gambling Studies, 17</w:t>
      </w:r>
      <w:r w:rsidRPr="00F25764">
        <w:rPr>
          <w:szCs w:val="24"/>
        </w:rPr>
        <w:t xml:space="preserve">(2), 151-159. </w:t>
      </w:r>
      <w:r w:rsidR="006B63E5" w:rsidRPr="00F25764">
        <w:rPr>
          <w:szCs w:val="24"/>
        </w:rPr>
        <w:t>https://doi.org/</w:t>
      </w:r>
      <w:r w:rsidRPr="00F25764">
        <w:rPr>
          <w:szCs w:val="24"/>
        </w:rPr>
        <w:t>10.1023/A:1016620513381</w:t>
      </w:r>
    </w:p>
    <w:p w14:paraId="2FBD9EDB" w14:textId="1AA8629D" w:rsidR="001338C0" w:rsidRPr="00F25764" w:rsidRDefault="00F40E01" w:rsidP="00A33A85">
      <w:pPr>
        <w:pStyle w:val="EndNoteBibliography"/>
        <w:spacing w:after="0" w:line="480" w:lineRule="auto"/>
        <w:ind w:left="720" w:hanging="720"/>
        <w:rPr>
          <w:szCs w:val="24"/>
        </w:rPr>
      </w:pPr>
      <w:r w:rsidRPr="00F25764">
        <w:rPr>
          <w:szCs w:val="24"/>
        </w:rPr>
        <w:t xml:space="preserve">Tomczak, M., &amp; Tomczak, E. (2014). The need to report effect size estimates revisited. An overview of some recommended measures of effect size. </w:t>
      </w:r>
      <w:r w:rsidRPr="00F25764">
        <w:rPr>
          <w:i/>
          <w:szCs w:val="24"/>
        </w:rPr>
        <w:t>Trends in sport sciences, 1</w:t>
      </w:r>
      <w:r w:rsidRPr="00F25764">
        <w:rPr>
          <w:szCs w:val="24"/>
        </w:rPr>
        <w:t xml:space="preserve">(21), 19-25.Wood, W., &amp; Eagly, A. H. (2012). Biosocial construction of sex differences and similarities in behavior. </w:t>
      </w:r>
      <w:r w:rsidRPr="00F25764">
        <w:rPr>
          <w:i/>
          <w:szCs w:val="24"/>
        </w:rPr>
        <w:t xml:space="preserve">Advances in </w:t>
      </w:r>
      <w:r w:rsidR="004E7C0B" w:rsidRPr="00F25764">
        <w:rPr>
          <w:i/>
          <w:szCs w:val="24"/>
        </w:rPr>
        <w:t>E</w:t>
      </w:r>
      <w:r w:rsidRPr="00F25764">
        <w:rPr>
          <w:i/>
          <w:szCs w:val="24"/>
        </w:rPr>
        <w:t xml:space="preserve">xperimental </w:t>
      </w:r>
      <w:r w:rsidR="004E7C0B" w:rsidRPr="00F25764">
        <w:rPr>
          <w:i/>
          <w:szCs w:val="24"/>
        </w:rPr>
        <w:t>S</w:t>
      </w:r>
      <w:r w:rsidRPr="00F25764">
        <w:rPr>
          <w:i/>
          <w:szCs w:val="24"/>
        </w:rPr>
        <w:t xml:space="preserve">ocial </w:t>
      </w:r>
      <w:r w:rsidR="004E7C0B" w:rsidRPr="00F25764">
        <w:rPr>
          <w:i/>
          <w:szCs w:val="24"/>
        </w:rPr>
        <w:t>P</w:t>
      </w:r>
      <w:r w:rsidRPr="00F25764">
        <w:rPr>
          <w:i/>
          <w:szCs w:val="24"/>
        </w:rPr>
        <w:t>sychology</w:t>
      </w:r>
      <w:r w:rsidR="004E7C0B" w:rsidRPr="00F25764">
        <w:rPr>
          <w:szCs w:val="24"/>
        </w:rPr>
        <w:t xml:space="preserve">, </w:t>
      </w:r>
      <w:r w:rsidRPr="00F25764">
        <w:rPr>
          <w:i/>
          <w:iCs/>
          <w:szCs w:val="24"/>
        </w:rPr>
        <w:t>46</w:t>
      </w:r>
      <w:r w:rsidRPr="00F25764">
        <w:rPr>
          <w:szCs w:val="24"/>
        </w:rPr>
        <w:t>, 55-123)</w:t>
      </w:r>
      <w:r w:rsidR="004F15C2" w:rsidRPr="00F25764">
        <w:t xml:space="preserve"> </w:t>
      </w:r>
      <w:r w:rsidR="004F15C2" w:rsidRPr="00F25764">
        <w:rPr>
          <w:szCs w:val="24"/>
        </w:rPr>
        <w:t>https://doi.org/10.1016/B978-0-12-394281-4.00002-7</w:t>
      </w:r>
    </w:p>
    <w:p w14:paraId="249DA5F1" w14:textId="288159EF" w:rsidR="00F40E01" w:rsidRPr="00F25764" w:rsidRDefault="00F40E01" w:rsidP="006B63E5">
      <w:pPr>
        <w:pStyle w:val="EndNoteBibliography"/>
        <w:spacing w:after="0" w:line="480" w:lineRule="auto"/>
        <w:ind w:left="720" w:hanging="720"/>
        <w:rPr>
          <w:szCs w:val="24"/>
        </w:rPr>
      </w:pPr>
      <w:r w:rsidRPr="00F25764">
        <w:rPr>
          <w:szCs w:val="24"/>
        </w:rPr>
        <w:t xml:space="preserve">Xuan, Y.-H., Li, S., Tao, R., Chen, J., Rao, L.-L., Wang, X. T., &amp; Zheng, R. (2017). </w:t>
      </w:r>
      <w:r w:rsidR="00067C17" w:rsidRPr="00F25764">
        <w:rPr>
          <w:szCs w:val="24"/>
        </w:rPr>
        <w:t>Genetic and environmental influences on gambling: A meta-analysis of twin studies.</w:t>
      </w:r>
      <w:r w:rsidRPr="00F25764">
        <w:rPr>
          <w:szCs w:val="24"/>
        </w:rPr>
        <w:t xml:space="preserve"> </w:t>
      </w:r>
      <w:r w:rsidRPr="00F25764">
        <w:rPr>
          <w:i/>
          <w:szCs w:val="24"/>
        </w:rPr>
        <w:t>Front</w:t>
      </w:r>
      <w:r w:rsidR="00067C17" w:rsidRPr="00F25764">
        <w:rPr>
          <w:i/>
          <w:szCs w:val="24"/>
        </w:rPr>
        <w:t>iers in</w:t>
      </w:r>
      <w:r w:rsidRPr="00F25764">
        <w:rPr>
          <w:i/>
          <w:szCs w:val="24"/>
        </w:rPr>
        <w:t xml:space="preserve"> Psychol</w:t>
      </w:r>
      <w:r w:rsidR="00067C17" w:rsidRPr="00F25764">
        <w:rPr>
          <w:i/>
          <w:szCs w:val="24"/>
        </w:rPr>
        <w:t>ogy</w:t>
      </w:r>
      <w:r w:rsidRPr="00F25764">
        <w:rPr>
          <w:i/>
          <w:szCs w:val="24"/>
        </w:rPr>
        <w:t>, 8</w:t>
      </w:r>
      <w:r w:rsidRPr="00F25764">
        <w:rPr>
          <w:szCs w:val="24"/>
        </w:rPr>
        <w:t xml:space="preserve">(2121). </w:t>
      </w:r>
      <w:r w:rsidR="006B63E5" w:rsidRPr="00F25764">
        <w:rPr>
          <w:szCs w:val="24"/>
        </w:rPr>
        <w:t>https://doi.org/</w:t>
      </w:r>
      <w:r w:rsidRPr="00F25764">
        <w:rPr>
          <w:szCs w:val="24"/>
        </w:rPr>
        <w:t>10.3389/fpsyg.2017.02121</w:t>
      </w:r>
    </w:p>
    <w:p w14:paraId="7C2D2CC2" w14:textId="57DAA276" w:rsidR="00F40E01" w:rsidRPr="00F25764" w:rsidRDefault="00F40E01" w:rsidP="006B63E5">
      <w:pPr>
        <w:pStyle w:val="EndNoteBibliography"/>
        <w:spacing w:after="0" w:line="480" w:lineRule="auto"/>
        <w:ind w:left="720" w:hanging="720"/>
        <w:rPr>
          <w:szCs w:val="24"/>
        </w:rPr>
      </w:pPr>
      <w:r w:rsidRPr="00F25764">
        <w:rPr>
          <w:szCs w:val="24"/>
        </w:rPr>
        <w:t xml:space="preserve">Zakiniaeiz, Y., Cosgrove, K. P., Mazure, C. M., &amp; Potenza, M. N. (2017). Does telescoping exist in male and female gamblers? Does it matter? </w:t>
      </w:r>
      <w:r w:rsidRPr="00F25764">
        <w:rPr>
          <w:i/>
          <w:szCs w:val="24"/>
        </w:rPr>
        <w:t>Front</w:t>
      </w:r>
      <w:r w:rsidR="00067C17" w:rsidRPr="00F25764">
        <w:rPr>
          <w:i/>
          <w:szCs w:val="24"/>
        </w:rPr>
        <w:t>iers in</w:t>
      </w:r>
      <w:r w:rsidRPr="00F25764">
        <w:rPr>
          <w:i/>
          <w:szCs w:val="24"/>
        </w:rPr>
        <w:t xml:space="preserve"> Psychol</w:t>
      </w:r>
      <w:r w:rsidR="00067C17" w:rsidRPr="00F25764">
        <w:rPr>
          <w:i/>
          <w:szCs w:val="24"/>
        </w:rPr>
        <w:t>ogy</w:t>
      </w:r>
      <w:r w:rsidRPr="00F25764">
        <w:rPr>
          <w:i/>
          <w:szCs w:val="24"/>
        </w:rPr>
        <w:t>, 8</w:t>
      </w:r>
      <w:r w:rsidRPr="00F25764">
        <w:rPr>
          <w:szCs w:val="24"/>
        </w:rPr>
        <w:t xml:space="preserve">, 1510. </w:t>
      </w:r>
      <w:r w:rsidR="00067C17" w:rsidRPr="00F25764">
        <w:rPr>
          <w:szCs w:val="24"/>
        </w:rPr>
        <w:t>https://doi.org/10.3389/fpsyg.2017.01510</w:t>
      </w:r>
    </w:p>
    <w:p w14:paraId="47E41357" w14:textId="425A06FB" w:rsidR="00F40E01" w:rsidRPr="00F25764" w:rsidRDefault="00F40E01" w:rsidP="006B63E5">
      <w:pPr>
        <w:pStyle w:val="EndNoteBibliography"/>
        <w:spacing w:line="480" w:lineRule="auto"/>
        <w:ind w:left="720" w:hanging="720"/>
        <w:rPr>
          <w:szCs w:val="24"/>
        </w:rPr>
      </w:pPr>
      <w:r w:rsidRPr="00F25764">
        <w:rPr>
          <w:szCs w:val="24"/>
        </w:rPr>
        <w:t xml:space="preserve">Zilberman, M., Tavares, H., &amp; El-Guebaly, N. (2004). Gender similarities and differences: </w:t>
      </w:r>
      <w:r w:rsidR="000B2D2A" w:rsidRPr="00F25764">
        <w:rPr>
          <w:szCs w:val="24"/>
        </w:rPr>
        <w:t>T</w:t>
      </w:r>
      <w:r w:rsidRPr="00F25764">
        <w:rPr>
          <w:szCs w:val="24"/>
        </w:rPr>
        <w:t>he prevalence and course of alcohol and other substance</w:t>
      </w:r>
      <w:r w:rsidR="000B2D2A" w:rsidRPr="00F25764">
        <w:rPr>
          <w:szCs w:val="24"/>
        </w:rPr>
        <w:t>-</w:t>
      </w:r>
      <w:r w:rsidRPr="00F25764">
        <w:rPr>
          <w:szCs w:val="24"/>
        </w:rPr>
        <w:t xml:space="preserve">related disorders. </w:t>
      </w:r>
      <w:r w:rsidRPr="00F25764">
        <w:rPr>
          <w:i/>
          <w:szCs w:val="24"/>
        </w:rPr>
        <w:t xml:space="preserve">Journal of </w:t>
      </w:r>
      <w:r w:rsidR="000B2D2A" w:rsidRPr="00F25764">
        <w:rPr>
          <w:i/>
          <w:szCs w:val="24"/>
        </w:rPr>
        <w:t>A</w:t>
      </w:r>
      <w:r w:rsidRPr="00F25764">
        <w:rPr>
          <w:i/>
          <w:szCs w:val="24"/>
        </w:rPr>
        <w:t xml:space="preserve">ddictive </w:t>
      </w:r>
      <w:r w:rsidR="000B2D2A" w:rsidRPr="00F25764">
        <w:rPr>
          <w:i/>
          <w:szCs w:val="24"/>
        </w:rPr>
        <w:t>D</w:t>
      </w:r>
      <w:r w:rsidRPr="00F25764">
        <w:rPr>
          <w:i/>
          <w:szCs w:val="24"/>
        </w:rPr>
        <w:t>iseases, 22</w:t>
      </w:r>
      <w:r w:rsidRPr="00F25764">
        <w:rPr>
          <w:szCs w:val="24"/>
        </w:rPr>
        <w:t xml:space="preserve">(4), 61-74. </w:t>
      </w:r>
      <w:r w:rsidR="000B2D2A" w:rsidRPr="00F25764">
        <w:rPr>
          <w:szCs w:val="24"/>
        </w:rPr>
        <w:t>https://doi.org/10.1300/J069v22n04_06</w:t>
      </w:r>
    </w:p>
    <w:p w14:paraId="60D73609" w14:textId="428E7963" w:rsidR="00FF7F00" w:rsidRPr="00F25764" w:rsidRDefault="00C834BA" w:rsidP="00580D7D">
      <w:pPr>
        <w:spacing w:after="0" w:line="480" w:lineRule="auto"/>
        <w:rPr>
          <w:lang w:val="en-US"/>
        </w:rPr>
      </w:pPr>
      <w:r w:rsidRPr="00F25764">
        <w:rPr>
          <w:lang w:val="en-US"/>
        </w:rPr>
        <w:fldChar w:fldCharType="end"/>
      </w:r>
    </w:p>
    <w:tbl>
      <w:tblPr>
        <w:tblW w:w="9639" w:type="dxa"/>
        <w:jc w:val="center"/>
        <w:tblLayout w:type="fixed"/>
        <w:tblLook w:val="0420" w:firstRow="1" w:lastRow="0" w:firstColumn="0" w:lastColumn="0" w:noHBand="0" w:noVBand="1"/>
      </w:tblPr>
      <w:tblGrid>
        <w:gridCol w:w="284"/>
        <w:gridCol w:w="2551"/>
        <w:gridCol w:w="1985"/>
        <w:gridCol w:w="2126"/>
        <w:gridCol w:w="1276"/>
        <w:gridCol w:w="1417"/>
      </w:tblGrid>
      <w:tr w:rsidR="00FF7F00" w:rsidRPr="00F25764" w14:paraId="6F1DCE92" w14:textId="77777777" w:rsidTr="00D545D1">
        <w:trPr>
          <w:cantSplit/>
          <w:tblHeader/>
          <w:jc w:val="center"/>
        </w:trPr>
        <w:tc>
          <w:tcPr>
            <w:tcW w:w="9639" w:type="dxa"/>
            <w:gridSpan w:val="6"/>
            <w:shd w:val="clear" w:color="auto" w:fill="FFFFFF"/>
            <w:tcMar>
              <w:top w:w="0" w:type="dxa"/>
              <w:left w:w="0" w:type="dxa"/>
              <w:bottom w:w="0" w:type="dxa"/>
              <w:right w:w="0" w:type="dxa"/>
            </w:tcMar>
            <w:vAlign w:val="center"/>
          </w:tcPr>
          <w:p w14:paraId="206573F2" w14:textId="3F6520B4" w:rsidR="00FF7F00" w:rsidRPr="00F25764" w:rsidRDefault="00FF7F00" w:rsidP="00D545D1">
            <w:pPr>
              <w:ind w:right="100"/>
              <w:rPr>
                <w:rFonts w:eastAsia="Arial"/>
                <w:b/>
                <w:color w:val="000000"/>
                <w:lang w:val="en-US"/>
              </w:rPr>
            </w:pPr>
            <w:r w:rsidRPr="00F25764">
              <w:rPr>
                <w:rFonts w:eastAsia="Arial"/>
                <w:b/>
                <w:color w:val="000000"/>
                <w:lang w:val="en-US"/>
              </w:rPr>
              <w:lastRenderedPageBreak/>
              <w:t>Table 1</w:t>
            </w:r>
          </w:p>
        </w:tc>
      </w:tr>
      <w:tr w:rsidR="00FF7F00" w:rsidRPr="00F25764" w14:paraId="15C435ED" w14:textId="77777777" w:rsidTr="00D545D1">
        <w:trPr>
          <w:cantSplit/>
          <w:tblHeader/>
          <w:jc w:val="center"/>
        </w:trPr>
        <w:tc>
          <w:tcPr>
            <w:tcW w:w="9639" w:type="dxa"/>
            <w:gridSpan w:val="6"/>
            <w:tcBorders>
              <w:bottom w:val="single" w:sz="4" w:space="0" w:color="auto"/>
            </w:tcBorders>
            <w:shd w:val="clear" w:color="auto" w:fill="FFFFFF"/>
            <w:tcMar>
              <w:top w:w="0" w:type="dxa"/>
              <w:left w:w="0" w:type="dxa"/>
              <w:bottom w:w="0" w:type="dxa"/>
              <w:right w:w="0" w:type="dxa"/>
            </w:tcMar>
            <w:vAlign w:val="center"/>
          </w:tcPr>
          <w:p w14:paraId="658AB810" w14:textId="77777777" w:rsidR="00FF7F00" w:rsidRPr="00F25764" w:rsidRDefault="00FF7F00" w:rsidP="00D545D1">
            <w:pPr>
              <w:ind w:right="100"/>
              <w:rPr>
                <w:rFonts w:eastAsia="Arial"/>
                <w:i/>
                <w:color w:val="000000"/>
                <w:lang w:val="en-US"/>
              </w:rPr>
            </w:pPr>
            <w:r w:rsidRPr="00F25764">
              <w:rPr>
                <w:rFonts w:eastAsia="Arial"/>
                <w:i/>
                <w:color w:val="000000"/>
                <w:lang w:val="en-US"/>
              </w:rPr>
              <w:t>Participant Characteristics by Gender</w:t>
            </w:r>
          </w:p>
        </w:tc>
      </w:tr>
      <w:tr w:rsidR="00FF7F00" w:rsidRPr="00F25764" w14:paraId="39B625D4" w14:textId="77777777" w:rsidTr="00D545D1">
        <w:trPr>
          <w:cantSplit/>
          <w:tblHeader/>
          <w:jc w:val="center"/>
        </w:trPr>
        <w:tc>
          <w:tcPr>
            <w:tcW w:w="2835" w:type="dxa"/>
            <w:gridSpan w:val="2"/>
            <w:tcBorders>
              <w:top w:val="single" w:sz="4" w:space="0" w:color="auto"/>
              <w:bottom w:val="single" w:sz="8" w:space="0" w:color="000000"/>
            </w:tcBorders>
            <w:shd w:val="clear" w:color="auto" w:fill="FFFFFF"/>
            <w:tcMar>
              <w:top w:w="0" w:type="dxa"/>
              <w:left w:w="0" w:type="dxa"/>
              <w:bottom w:w="0" w:type="dxa"/>
              <w:right w:w="0" w:type="dxa"/>
            </w:tcMar>
            <w:vAlign w:val="center"/>
          </w:tcPr>
          <w:p w14:paraId="23557F18" w14:textId="77777777" w:rsidR="00FF7F00" w:rsidRPr="00F25764" w:rsidRDefault="00FF7F00" w:rsidP="00D545D1">
            <w:pPr>
              <w:ind w:left="100" w:right="100"/>
              <w:rPr>
                <w:lang w:val="en-US"/>
              </w:rPr>
            </w:pPr>
            <w:r w:rsidRPr="00F25764">
              <w:rPr>
                <w:rFonts w:eastAsia="Arial"/>
                <w:color w:val="000000"/>
                <w:lang w:val="en-US"/>
              </w:rPr>
              <w:t>Gender</w:t>
            </w:r>
          </w:p>
        </w:tc>
        <w:tc>
          <w:tcPr>
            <w:tcW w:w="1985"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21F985D3" w14:textId="204273FF" w:rsidR="00FF7F00" w:rsidRPr="00F25764" w:rsidRDefault="00FF7F00" w:rsidP="00D545D1">
            <w:pPr>
              <w:ind w:left="100" w:right="100"/>
              <w:jc w:val="center"/>
              <w:rPr>
                <w:lang w:val="en-US"/>
              </w:rPr>
            </w:pPr>
            <w:r w:rsidRPr="00F25764">
              <w:rPr>
                <w:rFonts w:eastAsia="Arial"/>
                <w:color w:val="000000"/>
                <w:lang w:val="en-US"/>
              </w:rPr>
              <w:t xml:space="preserve">Men, </w:t>
            </w:r>
            <w:r w:rsidRPr="00F25764">
              <w:rPr>
                <w:rFonts w:eastAsia="Arial"/>
                <w:i/>
                <w:color w:val="000000"/>
                <w:lang w:val="en-US"/>
              </w:rPr>
              <w:t>n</w:t>
            </w:r>
            <w:r w:rsidRPr="00F25764">
              <w:rPr>
                <w:rFonts w:eastAsia="Arial"/>
                <w:color w:val="000000"/>
                <w:lang w:val="en-US"/>
              </w:rPr>
              <w:t xml:space="preserve"> = 134</w:t>
            </w:r>
            <w:r w:rsidR="004C5D79" w:rsidRPr="00F25764">
              <w:rPr>
                <w:rFonts w:eastAsia="Arial"/>
                <w:color w:val="000000"/>
                <w:lang w:val="en-US"/>
              </w:rPr>
              <w:t xml:space="preserve"> </w:t>
            </w:r>
            <w:r w:rsidRPr="00F25764">
              <w:rPr>
                <w:rFonts w:eastAsia="Arial"/>
                <w:color w:val="000000"/>
                <w:lang w:val="en-US"/>
              </w:rPr>
              <w:t>359</w:t>
            </w:r>
          </w:p>
        </w:tc>
        <w:tc>
          <w:tcPr>
            <w:tcW w:w="2126"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7C8FBBC7" w14:textId="3C22EE6A" w:rsidR="00FF7F00" w:rsidRPr="00F25764" w:rsidRDefault="00FF7F00" w:rsidP="00D545D1">
            <w:pPr>
              <w:ind w:left="100" w:right="100"/>
              <w:jc w:val="center"/>
              <w:rPr>
                <w:lang w:val="en-US"/>
              </w:rPr>
            </w:pPr>
            <w:r w:rsidRPr="00F25764">
              <w:rPr>
                <w:rFonts w:eastAsia="Arial"/>
                <w:color w:val="000000"/>
                <w:lang w:val="en-US"/>
              </w:rPr>
              <w:t xml:space="preserve">Women, </w:t>
            </w:r>
            <w:r w:rsidRPr="00F25764">
              <w:rPr>
                <w:rFonts w:eastAsia="Arial"/>
                <w:i/>
                <w:color w:val="000000"/>
                <w:lang w:val="en-US"/>
              </w:rPr>
              <w:t>n</w:t>
            </w:r>
            <w:r w:rsidRPr="00F25764">
              <w:rPr>
                <w:rFonts w:eastAsia="Arial"/>
                <w:color w:val="000000"/>
                <w:lang w:val="en-US"/>
              </w:rPr>
              <w:t xml:space="preserve"> = 49</w:t>
            </w:r>
            <w:r w:rsidR="004C5D79" w:rsidRPr="00F25764">
              <w:rPr>
                <w:rFonts w:eastAsia="Arial"/>
                <w:color w:val="000000"/>
                <w:lang w:val="en-US"/>
              </w:rPr>
              <w:t xml:space="preserve"> </w:t>
            </w:r>
            <w:r w:rsidRPr="00F25764">
              <w:rPr>
                <w:rFonts w:eastAsia="Arial"/>
                <w:color w:val="000000"/>
                <w:lang w:val="en-US"/>
              </w:rPr>
              <w:t>754</w:t>
            </w:r>
          </w:p>
        </w:tc>
        <w:tc>
          <w:tcPr>
            <w:tcW w:w="1276"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3123B01D" w14:textId="77777777" w:rsidR="00FF7F00" w:rsidRPr="00F25764" w:rsidRDefault="00FF7F00" w:rsidP="00D545D1">
            <w:pPr>
              <w:ind w:left="100" w:right="100"/>
              <w:jc w:val="center"/>
              <w:rPr>
                <w:lang w:val="en-US"/>
              </w:rPr>
            </w:pPr>
            <w:r w:rsidRPr="00F25764">
              <w:rPr>
                <w:rFonts w:eastAsia="Arial"/>
                <w:i/>
                <w:iCs/>
                <w:color w:val="000000"/>
                <w:lang w:val="en-US"/>
              </w:rPr>
              <w:t>p</w:t>
            </w:r>
            <w:r w:rsidRPr="00F25764">
              <w:rPr>
                <w:rFonts w:eastAsia="Arial"/>
                <w:color w:val="000000"/>
                <w:lang w:val="en-US"/>
              </w:rPr>
              <w:t>-value</w:t>
            </w:r>
          </w:p>
        </w:tc>
        <w:tc>
          <w:tcPr>
            <w:tcW w:w="1417"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412814E3" w14:textId="5D7A8D4D" w:rsidR="00FF7F00" w:rsidRPr="00F25764" w:rsidRDefault="00FF7F00" w:rsidP="00D545D1">
            <w:pPr>
              <w:ind w:left="100" w:right="100"/>
              <w:jc w:val="center"/>
              <w:rPr>
                <w:lang w:val="en-US"/>
              </w:rPr>
            </w:pPr>
            <w:r w:rsidRPr="00F25764">
              <w:rPr>
                <w:rFonts w:eastAsia="Arial"/>
                <w:color w:val="000000"/>
                <w:lang w:val="en-US"/>
              </w:rPr>
              <w:t>Effect size</w:t>
            </w:r>
            <w:r w:rsidR="00783129" w:rsidRPr="00F25764">
              <w:rPr>
                <w:rFonts w:eastAsia="Arial"/>
                <w:color w:val="000000"/>
                <w:vertAlign w:val="superscript"/>
                <w:lang w:val="en-US"/>
              </w:rPr>
              <w:t>4</w:t>
            </w:r>
          </w:p>
        </w:tc>
      </w:tr>
      <w:tr w:rsidR="00FF7F00" w:rsidRPr="00F25764" w14:paraId="4C17732A" w14:textId="77777777" w:rsidTr="00D545D1">
        <w:trPr>
          <w:cantSplit/>
          <w:jc w:val="center"/>
        </w:trPr>
        <w:tc>
          <w:tcPr>
            <w:tcW w:w="2835" w:type="dxa"/>
            <w:gridSpan w:val="2"/>
            <w:shd w:val="clear" w:color="auto" w:fill="FFFFFF"/>
            <w:tcMar>
              <w:top w:w="0" w:type="dxa"/>
              <w:left w:w="0" w:type="dxa"/>
              <w:bottom w:w="0" w:type="dxa"/>
              <w:right w:w="0" w:type="dxa"/>
            </w:tcMar>
          </w:tcPr>
          <w:p w14:paraId="1BD5F5EF" w14:textId="3D18EB0A" w:rsidR="00FF7F00" w:rsidRPr="00F25764" w:rsidRDefault="00FF7F00" w:rsidP="00D545D1">
            <w:pPr>
              <w:ind w:left="100" w:right="100"/>
              <w:rPr>
                <w:rFonts w:eastAsia="Arial"/>
                <w:color w:val="000000"/>
                <w:lang w:val="en-US"/>
              </w:rPr>
            </w:pPr>
            <w:r w:rsidRPr="00F25764">
              <w:rPr>
                <w:rFonts w:eastAsia="Arial"/>
                <w:color w:val="000000"/>
                <w:lang w:val="en-US"/>
              </w:rPr>
              <w:t xml:space="preserve">Met </w:t>
            </w:r>
            <w:r w:rsidR="006C59D7" w:rsidRPr="00F25764">
              <w:rPr>
                <w:rFonts w:eastAsia="Arial"/>
                <w:color w:val="000000"/>
                <w:lang w:val="en-US"/>
              </w:rPr>
              <w:t xml:space="preserve">a </w:t>
            </w:r>
            <w:r w:rsidRPr="00F25764">
              <w:rPr>
                <w:rFonts w:eastAsia="Arial"/>
                <w:color w:val="000000"/>
                <w:lang w:val="en-US"/>
              </w:rPr>
              <w:t>monthly loss limit</w:t>
            </w:r>
            <w:r w:rsidRPr="00F25764">
              <w:rPr>
                <w:rFonts w:eastAsia="Arial"/>
                <w:color w:val="000000"/>
                <w:vertAlign w:val="superscript"/>
                <w:lang w:val="en-US"/>
              </w:rPr>
              <w:t>1</w:t>
            </w:r>
          </w:p>
        </w:tc>
        <w:tc>
          <w:tcPr>
            <w:tcW w:w="1985" w:type="dxa"/>
            <w:shd w:val="clear" w:color="auto" w:fill="FFFFFF"/>
            <w:tcMar>
              <w:top w:w="0" w:type="dxa"/>
              <w:left w:w="0" w:type="dxa"/>
              <w:bottom w:w="0" w:type="dxa"/>
              <w:right w:w="0" w:type="dxa"/>
            </w:tcMar>
            <w:vAlign w:val="center"/>
          </w:tcPr>
          <w:p w14:paraId="7A4882F9" w14:textId="58977855" w:rsidR="00FF7F00" w:rsidRPr="00F25764" w:rsidRDefault="00A1017D" w:rsidP="00D545D1">
            <w:pPr>
              <w:ind w:left="100" w:right="100"/>
              <w:jc w:val="center"/>
              <w:rPr>
                <w:lang w:val="en-US"/>
              </w:rPr>
            </w:pPr>
            <w:r w:rsidRPr="00F25764">
              <w:rPr>
                <w:rFonts w:eastAsia="Arial"/>
                <w:color w:val="000000"/>
                <w:lang w:val="en-US"/>
              </w:rPr>
              <w:t>38</w:t>
            </w:r>
            <w:r w:rsidR="00200484" w:rsidRPr="00F25764">
              <w:rPr>
                <w:rFonts w:eastAsia="Arial"/>
                <w:color w:val="000000"/>
                <w:lang w:val="en-US"/>
              </w:rPr>
              <w:t xml:space="preserve"> </w:t>
            </w:r>
            <w:r w:rsidRPr="00F25764">
              <w:rPr>
                <w:rFonts w:eastAsia="Arial"/>
                <w:color w:val="000000"/>
                <w:lang w:val="en-US"/>
              </w:rPr>
              <w:t>690</w:t>
            </w:r>
            <w:r w:rsidR="00FF7F00" w:rsidRPr="00F25764">
              <w:rPr>
                <w:rFonts w:eastAsia="Arial"/>
                <w:color w:val="000000"/>
                <w:lang w:val="en-US"/>
              </w:rPr>
              <w:t xml:space="preserve"> (</w:t>
            </w:r>
            <w:r w:rsidRPr="00F25764">
              <w:rPr>
                <w:rFonts w:eastAsia="Arial"/>
                <w:color w:val="000000"/>
                <w:lang w:val="en-US"/>
              </w:rPr>
              <w:t>29</w:t>
            </w:r>
            <w:r w:rsidR="00FF7F00" w:rsidRPr="00F25764">
              <w:rPr>
                <w:rFonts w:eastAsia="Arial"/>
                <w:color w:val="000000"/>
                <w:lang w:val="en-US"/>
              </w:rPr>
              <w:t>%)</w:t>
            </w:r>
          </w:p>
        </w:tc>
        <w:tc>
          <w:tcPr>
            <w:tcW w:w="2126" w:type="dxa"/>
            <w:shd w:val="clear" w:color="auto" w:fill="FFFFFF"/>
            <w:tcMar>
              <w:top w:w="0" w:type="dxa"/>
              <w:left w:w="0" w:type="dxa"/>
              <w:bottom w:w="0" w:type="dxa"/>
              <w:right w:w="0" w:type="dxa"/>
            </w:tcMar>
            <w:vAlign w:val="center"/>
          </w:tcPr>
          <w:p w14:paraId="4AD590A7" w14:textId="45F02C2C" w:rsidR="00FF7F00" w:rsidRPr="00F25764" w:rsidRDefault="00FF7F00" w:rsidP="00D545D1">
            <w:pPr>
              <w:ind w:left="100" w:right="100"/>
              <w:jc w:val="center"/>
              <w:rPr>
                <w:lang w:val="en-US"/>
              </w:rPr>
            </w:pPr>
            <w:r w:rsidRPr="00F25764">
              <w:rPr>
                <w:rFonts w:eastAsia="Arial"/>
                <w:color w:val="000000"/>
                <w:lang w:val="en-US"/>
              </w:rPr>
              <w:t>16</w:t>
            </w:r>
            <w:r w:rsidR="00200484" w:rsidRPr="00F25764">
              <w:rPr>
                <w:rFonts w:eastAsia="Arial"/>
                <w:color w:val="000000"/>
                <w:lang w:val="en-US"/>
              </w:rPr>
              <w:t xml:space="preserve"> </w:t>
            </w:r>
            <w:r w:rsidR="00A1017D" w:rsidRPr="00F25764">
              <w:rPr>
                <w:rFonts w:eastAsia="Arial"/>
                <w:color w:val="000000"/>
                <w:lang w:val="en-US"/>
              </w:rPr>
              <w:t>845</w:t>
            </w:r>
            <w:r w:rsidRPr="00F25764">
              <w:rPr>
                <w:rFonts w:eastAsia="Arial"/>
                <w:color w:val="000000"/>
                <w:lang w:val="en-US"/>
              </w:rPr>
              <w:t xml:space="preserve"> (</w:t>
            </w:r>
            <w:r w:rsidR="00A1017D" w:rsidRPr="00F25764">
              <w:rPr>
                <w:rFonts w:eastAsia="Arial"/>
                <w:color w:val="000000"/>
                <w:lang w:val="en-US"/>
              </w:rPr>
              <w:t>34</w:t>
            </w:r>
            <w:r w:rsidRPr="00F25764">
              <w:rPr>
                <w:rFonts w:eastAsia="Arial"/>
                <w:color w:val="000000"/>
                <w:lang w:val="en-US"/>
              </w:rPr>
              <w:t>%)</w:t>
            </w:r>
          </w:p>
        </w:tc>
        <w:tc>
          <w:tcPr>
            <w:tcW w:w="1276" w:type="dxa"/>
            <w:shd w:val="clear" w:color="auto" w:fill="FFFFFF"/>
            <w:tcMar>
              <w:top w:w="0" w:type="dxa"/>
              <w:left w:w="0" w:type="dxa"/>
              <w:bottom w:w="0" w:type="dxa"/>
              <w:right w:w="0" w:type="dxa"/>
            </w:tcMar>
            <w:vAlign w:val="center"/>
          </w:tcPr>
          <w:p w14:paraId="7E1B3CCB" w14:textId="77777777" w:rsidR="00FF7F00" w:rsidRPr="00F25764" w:rsidRDefault="00FF7F00" w:rsidP="00D545D1">
            <w:pPr>
              <w:ind w:left="100" w:right="100"/>
              <w:jc w:val="center"/>
              <w:rPr>
                <w:rFonts w:eastAsia="Arial"/>
                <w:color w:val="000000"/>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75F827B0" w14:textId="66F593D5" w:rsidR="00FF7F00" w:rsidRPr="00F25764" w:rsidRDefault="00FF7F00" w:rsidP="00D545D1">
            <w:pPr>
              <w:ind w:left="100" w:right="100"/>
              <w:jc w:val="center"/>
              <w:rPr>
                <w:rFonts w:eastAsia="Arial"/>
                <w:color w:val="000000"/>
                <w:lang w:val="en-US"/>
              </w:rPr>
            </w:pPr>
            <w:r w:rsidRPr="00F25764">
              <w:rPr>
                <w:rFonts w:eastAsia="Arial"/>
                <w:color w:val="000000"/>
                <w:lang w:val="en-US"/>
              </w:rPr>
              <w:t>0.04</w:t>
            </w:r>
            <w:r w:rsidR="00A1017D" w:rsidRPr="00F25764">
              <w:rPr>
                <w:rFonts w:eastAsia="Arial"/>
                <w:color w:val="000000"/>
                <w:lang w:val="en-US"/>
              </w:rPr>
              <w:t>9</w:t>
            </w:r>
          </w:p>
        </w:tc>
      </w:tr>
      <w:tr w:rsidR="004E3E20" w:rsidRPr="00F25764" w14:paraId="256AF00C" w14:textId="77777777" w:rsidTr="00D545D1">
        <w:trPr>
          <w:cantSplit/>
          <w:jc w:val="center"/>
        </w:trPr>
        <w:tc>
          <w:tcPr>
            <w:tcW w:w="2835" w:type="dxa"/>
            <w:gridSpan w:val="2"/>
            <w:shd w:val="clear" w:color="auto" w:fill="FFFFFF"/>
            <w:tcMar>
              <w:top w:w="0" w:type="dxa"/>
              <w:left w:w="0" w:type="dxa"/>
              <w:bottom w:w="0" w:type="dxa"/>
              <w:right w:w="0" w:type="dxa"/>
            </w:tcMar>
          </w:tcPr>
          <w:p w14:paraId="516F8CFA" w14:textId="33556937" w:rsidR="004E3E20" w:rsidRPr="00F25764" w:rsidRDefault="004E3E20" w:rsidP="004E3E20">
            <w:pPr>
              <w:ind w:left="100" w:right="100"/>
              <w:rPr>
                <w:rFonts w:eastAsia="Arial"/>
                <w:color w:val="000000"/>
                <w:lang w:val="en-US"/>
              </w:rPr>
            </w:pPr>
            <w:r w:rsidRPr="00F25764">
              <w:rPr>
                <w:rFonts w:eastAsia="Arial"/>
                <w:color w:val="000000"/>
                <w:lang w:val="en-US"/>
              </w:rPr>
              <w:t xml:space="preserve">Preference for games with </w:t>
            </w:r>
            <w:r w:rsidR="00A307E1">
              <w:rPr>
                <w:rFonts w:eastAsia="Arial"/>
                <w:color w:val="000000"/>
                <w:lang w:val="en-US"/>
              </w:rPr>
              <w:t xml:space="preserve">a </w:t>
            </w:r>
            <w:r w:rsidRPr="00F25764">
              <w:rPr>
                <w:rFonts w:eastAsia="Arial"/>
                <w:color w:val="000000"/>
                <w:lang w:val="en-US"/>
              </w:rPr>
              <w:t>skill element</w:t>
            </w:r>
            <w:r w:rsidRPr="00F25764">
              <w:rPr>
                <w:rFonts w:eastAsia="Arial"/>
                <w:color w:val="000000"/>
                <w:vertAlign w:val="superscript"/>
                <w:lang w:val="en-US"/>
              </w:rPr>
              <w:t>1</w:t>
            </w:r>
            <w:r w:rsidR="00DD1723" w:rsidRPr="00F25764">
              <w:rPr>
                <w:rFonts w:eastAsia="Arial"/>
                <w:color w:val="000000"/>
                <w:vertAlign w:val="superscript"/>
                <w:lang w:val="en-US"/>
              </w:rPr>
              <w:t>,</w:t>
            </w:r>
            <w:r w:rsidR="00A307E1">
              <w:rPr>
                <w:rFonts w:eastAsia="Arial"/>
                <w:color w:val="000000"/>
                <w:vertAlign w:val="superscript"/>
                <w:lang w:val="en-US"/>
              </w:rPr>
              <w:t xml:space="preserve"> 5</w:t>
            </w:r>
          </w:p>
        </w:tc>
        <w:tc>
          <w:tcPr>
            <w:tcW w:w="1985" w:type="dxa"/>
            <w:shd w:val="clear" w:color="auto" w:fill="FFFFFF"/>
            <w:tcMar>
              <w:top w:w="0" w:type="dxa"/>
              <w:left w:w="0" w:type="dxa"/>
              <w:bottom w:w="0" w:type="dxa"/>
              <w:right w:w="0" w:type="dxa"/>
            </w:tcMar>
            <w:vAlign w:val="center"/>
          </w:tcPr>
          <w:p w14:paraId="3F802671" w14:textId="1B337A16" w:rsidR="004E3E20" w:rsidRPr="00F25764" w:rsidRDefault="004E3E20" w:rsidP="004E3E20">
            <w:pPr>
              <w:ind w:left="100" w:right="100"/>
              <w:jc w:val="center"/>
              <w:rPr>
                <w:rFonts w:eastAsia="Arial"/>
                <w:color w:val="000000"/>
                <w:lang w:val="en-US"/>
              </w:rPr>
            </w:pPr>
            <w:r w:rsidRPr="00F25764">
              <w:rPr>
                <w:rFonts w:eastAsia="Arial"/>
                <w:color w:val="000000"/>
                <w:lang w:val="en-US"/>
              </w:rPr>
              <w:t>6 377 (4.7%)</w:t>
            </w:r>
          </w:p>
        </w:tc>
        <w:tc>
          <w:tcPr>
            <w:tcW w:w="2126" w:type="dxa"/>
            <w:shd w:val="clear" w:color="auto" w:fill="FFFFFF"/>
            <w:tcMar>
              <w:top w:w="0" w:type="dxa"/>
              <w:left w:w="0" w:type="dxa"/>
              <w:bottom w:w="0" w:type="dxa"/>
              <w:right w:w="0" w:type="dxa"/>
            </w:tcMar>
            <w:vAlign w:val="center"/>
          </w:tcPr>
          <w:p w14:paraId="324F8BCD" w14:textId="47C0A8FA" w:rsidR="004E3E20" w:rsidRPr="00F25764" w:rsidRDefault="004E3E20" w:rsidP="004E3E20">
            <w:pPr>
              <w:ind w:left="100" w:right="100"/>
              <w:jc w:val="center"/>
              <w:rPr>
                <w:rFonts w:eastAsia="Arial"/>
                <w:color w:val="000000"/>
                <w:lang w:val="en-US"/>
              </w:rPr>
            </w:pPr>
            <w:r w:rsidRPr="00F25764">
              <w:rPr>
                <w:rFonts w:eastAsia="Arial"/>
                <w:color w:val="000000"/>
                <w:lang w:val="en-US"/>
              </w:rPr>
              <w:t>673 (1.4%)</w:t>
            </w:r>
          </w:p>
        </w:tc>
        <w:tc>
          <w:tcPr>
            <w:tcW w:w="1276" w:type="dxa"/>
            <w:shd w:val="clear" w:color="auto" w:fill="FFFFFF"/>
            <w:tcMar>
              <w:top w:w="0" w:type="dxa"/>
              <w:left w:w="0" w:type="dxa"/>
              <w:bottom w:w="0" w:type="dxa"/>
              <w:right w:w="0" w:type="dxa"/>
            </w:tcMar>
            <w:vAlign w:val="center"/>
          </w:tcPr>
          <w:p w14:paraId="30B30DA4" w14:textId="4CD122B7" w:rsidR="004E3E20" w:rsidRPr="00F25764" w:rsidRDefault="004E3E20" w:rsidP="004E3E20">
            <w:pPr>
              <w:ind w:left="100" w:right="100"/>
              <w:jc w:val="center"/>
              <w:rPr>
                <w:rFonts w:eastAsia="Arial"/>
                <w:color w:val="000000"/>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601F2212" w14:textId="5C5A36EE" w:rsidR="004E3E20" w:rsidRPr="00F25764" w:rsidRDefault="004E3E20" w:rsidP="004E3E20">
            <w:pPr>
              <w:ind w:left="100" w:right="100"/>
              <w:jc w:val="center"/>
              <w:rPr>
                <w:rFonts w:eastAsia="Arial"/>
                <w:color w:val="000000"/>
                <w:lang w:val="en-US"/>
              </w:rPr>
            </w:pPr>
            <w:r w:rsidRPr="00F25764">
              <w:rPr>
                <w:rFonts w:eastAsia="Arial"/>
                <w:color w:val="000000"/>
                <w:lang w:val="en-US"/>
              </w:rPr>
              <w:t>0.079</w:t>
            </w:r>
          </w:p>
        </w:tc>
      </w:tr>
      <w:tr w:rsidR="004E3E20" w:rsidRPr="00F25764" w14:paraId="2356F03E" w14:textId="77777777" w:rsidTr="00D545D1">
        <w:trPr>
          <w:cantSplit/>
          <w:jc w:val="center"/>
        </w:trPr>
        <w:tc>
          <w:tcPr>
            <w:tcW w:w="2835" w:type="dxa"/>
            <w:gridSpan w:val="2"/>
            <w:shd w:val="clear" w:color="auto" w:fill="FFFFFF"/>
            <w:tcMar>
              <w:top w:w="0" w:type="dxa"/>
              <w:left w:w="0" w:type="dxa"/>
              <w:bottom w:w="0" w:type="dxa"/>
              <w:right w:w="0" w:type="dxa"/>
            </w:tcMar>
          </w:tcPr>
          <w:p w14:paraId="3AA9DF36" w14:textId="56A70D8C" w:rsidR="004E3E20" w:rsidRPr="00F25764" w:rsidRDefault="004E3E20" w:rsidP="004E3E20">
            <w:pPr>
              <w:ind w:left="100" w:right="100"/>
              <w:rPr>
                <w:lang w:val="en-US"/>
              </w:rPr>
            </w:pPr>
            <w:r w:rsidRPr="00F25764">
              <w:rPr>
                <w:rFonts w:eastAsia="Arial"/>
                <w:color w:val="000000"/>
                <w:lang w:val="en-US"/>
              </w:rPr>
              <w:t>Age at start</w:t>
            </w:r>
            <w:r w:rsidRPr="00F25764">
              <w:rPr>
                <w:rFonts w:eastAsia="Arial"/>
                <w:color w:val="000000"/>
                <w:vertAlign w:val="superscript"/>
                <w:lang w:val="en-US"/>
              </w:rPr>
              <w:t>1</w:t>
            </w:r>
          </w:p>
        </w:tc>
        <w:tc>
          <w:tcPr>
            <w:tcW w:w="1985" w:type="dxa"/>
            <w:shd w:val="clear" w:color="auto" w:fill="FFFFFF"/>
            <w:tcMar>
              <w:top w:w="0" w:type="dxa"/>
              <w:left w:w="0" w:type="dxa"/>
              <w:bottom w:w="0" w:type="dxa"/>
              <w:right w:w="0" w:type="dxa"/>
            </w:tcMar>
            <w:vAlign w:val="center"/>
          </w:tcPr>
          <w:p w14:paraId="21E4E300" w14:textId="77777777" w:rsidR="004E3E20" w:rsidRPr="00F25764" w:rsidRDefault="004E3E20" w:rsidP="004E3E20">
            <w:pPr>
              <w:ind w:left="100" w:right="100"/>
              <w:jc w:val="center"/>
              <w:rPr>
                <w:lang w:val="en-US"/>
              </w:rPr>
            </w:pPr>
          </w:p>
        </w:tc>
        <w:tc>
          <w:tcPr>
            <w:tcW w:w="2126" w:type="dxa"/>
            <w:shd w:val="clear" w:color="auto" w:fill="FFFFFF"/>
            <w:tcMar>
              <w:top w:w="0" w:type="dxa"/>
              <w:left w:w="0" w:type="dxa"/>
              <w:bottom w:w="0" w:type="dxa"/>
              <w:right w:w="0" w:type="dxa"/>
            </w:tcMar>
            <w:vAlign w:val="center"/>
          </w:tcPr>
          <w:p w14:paraId="64E53C4F" w14:textId="77777777" w:rsidR="004E3E20" w:rsidRPr="00F25764" w:rsidRDefault="004E3E20" w:rsidP="004E3E20">
            <w:pPr>
              <w:ind w:left="100" w:right="100"/>
              <w:jc w:val="center"/>
              <w:rPr>
                <w:lang w:val="en-US"/>
              </w:rPr>
            </w:pPr>
          </w:p>
        </w:tc>
        <w:tc>
          <w:tcPr>
            <w:tcW w:w="1276" w:type="dxa"/>
            <w:shd w:val="clear" w:color="auto" w:fill="FFFFFF"/>
            <w:tcMar>
              <w:top w:w="0" w:type="dxa"/>
              <w:left w:w="0" w:type="dxa"/>
              <w:bottom w:w="0" w:type="dxa"/>
              <w:right w:w="0" w:type="dxa"/>
            </w:tcMar>
            <w:vAlign w:val="center"/>
          </w:tcPr>
          <w:p w14:paraId="49477D36" w14:textId="77777777" w:rsidR="004E3E20" w:rsidRPr="00F25764" w:rsidRDefault="004E3E20" w:rsidP="004E3E20">
            <w:pPr>
              <w:ind w:left="100" w:right="100"/>
              <w:jc w:val="center"/>
              <w:rPr>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569B6AA4" w14:textId="77777777" w:rsidR="004E3E20" w:rsidRPr="00F25764" w:rsidRDefault="004E3E20" w:rsidP="004E3E20">
            <w:pPr>
              <w:ind w:left="100" w:right="100"/>
              <w:jc w:val="center"/>
              <w:rPr>
                <w:lang w:val="en-US"/>
              </w:rPr>
            </w:pPr>
            <w:r w:rsidRPr="00F25764">
              <w:rPr>
                <w:rFonts w:eastAsia="Arial"/>
                <w:color w:val="000000"/>
                <w:lang w:val="en-US"/>
              </w:rPr>
              <w:t>0.161</w:t>
            </w:r>
          </w:p>
        </w:tc>
      </w:tr>
      <w:tr w:rsidR="004E3E20" w:rsidRPr="00F25764" w14:paraId="32585B23" w14:textId="77777777" w:rsidTr="00D545D1">
        <w:trPr>
          <w:cantSplit/>
          <w:jc w:val="center"/>
        </w:trPr>
        <w:tc>
          <w:tcPr>
            <w:tcW w:w="2835" w:type="dxa"/>
            <w:gridSpan w:val="2"/>
            <w:shd w:val="clear" w:color="auto" w:fill="FFFFFF"/>
            <w:tcMar>
              <w:top w:w="0" w:type="dxa"/>
              <w:left w:w="0" w:type="dxa"/>
              <w:bottom w:w="0" w:type="dxa"/>
              <w:right w:w="0" w:type="dxa"/>
            </w:tcMar>
          </w:tcPr>
          <w:p w14:paraId="594B4C1E" w14:textId="77777777" w:rsidR="004E3E20" w:rsidRPr="00F25764" w:rsidRDefault="004E3E20" w:rsidP="004E3E20">
            <w:pPr>
              <w:ind w:left="300" w:right="100"/>
              <w:rPr>
                <w:lang w:val="en-US"/>
              </w:rPr>
            </w:pPr>
            <w:r w:rsidRPr="00F25764">
              <w:rPr>
                <w:rFonts w:eastAsia="Arial"/>
                <w:color w:val="000000"/>
                <w:lang w:val="en-US"/>
              </w:rPr>
              <w:t>18 – 29 years</w:t>
            </w:r>
          </w:p>
        </w:tc>
        <w:tc>
          <w:tcPr>
            <w:tcW w:w="1985" w:type="dxa"/>
            <w:shd w:val="clear" w:color="auto" w:fill="FFFFFF"/>
            <w:tcMar>
              <w:top w:w="0" w:type="dxa"/>
              <w:left w:w="0" w:type="dxa"/>
              <w:bottom w:w="0" w:type="dxa"/>
              <w:right w:w="0" w:type="dxa"/>
            </w:tcMar>
            <w:vAlign w:val="center"/>
          </w:tcPr>
          <w:p w14:paraId="38B413AF" w14:textId="5FD5030F" w:rsidR="004E3E20" w:rsidRPr="00F25764" w:rsidRDefault="004E3E20" w:rsidP="004E3E20">
            <w:pPr>
              <w:ind w:left="100" w:right="100"/>
              <w:jc w:val="center"/>
              <w:rPr>
                <w:lang w:val="en-US"/>
              </w:rPr>
            </w:pPr>
            <w:r w:rsidRPr="00F25764">
              <w:rPr>
                <w:rFonts w:eastAsia="Arial"/>
                <w:color w:val="000000"/>
                <w:lang w:val="en-US"/>
              </w:rPr>
              <w:t>43 372 (32%)</w:t>
            </w:r>
          </w:p>
        </w:tc>
        <w:tc>
          <w:tcPr>
            <w:tcW w:w="2126" w:type="dxa"/>
            <w:shd w:val="clear" w:color="auto" w:fill="FFFFFF"/>
            <w:tcMar>
              <w:top w:w="0" w:type="dxa"/>
              <w:left w:w="0" w:type="dxa"/>
              <w:bottom w:w="0" w:type="dxa"/>
              <w:right w:w="0" w:type="dxa"/>
            </w:tcMar>
            <w:vAlign w:val="center"/>
          </w:tcPr>
          <w:p w14:paraId="6F63F2EB" w14:textId="7497EE8F" w:rsidR="004E3E20" w:rsidRPr="00F25764" w:rsidRDefault="004E3E20" w:rsidP="004E3E20">
            <w:pPr>
              <w:ind w:left="100" w:right="100"/>
              <w:jc w:val="center"/>
              <w:rPr>
                <w:lang w:val="en-US"/>
              </w:rPr>
            </w:pPr>
            <w:r w:rsidRPr="00F25764">
              <w:rPr>
                <w:rFonts w:eastAsia="Arial"/>
                <w:color w:val="000000"/>
                <w:lang w:val="en-US"/>
              </w:rPr>
              <w:t>11 011 (22%)</w:t>
            </w:r>
          </w:p>
        </w:tc>
        <w:tc>
          <w:tcPr>
            <w:tcW w:w="1276" w:type="dxa"/>
            <w:shd w:val="clear" w:color="auto" w:fill="FFFFFF"/>
            <w:tcMar>
              <w:top w:w="0" w:type="dxa"/>
              <w:left w:w="0" w:type="dxa"/>
              <w:bottom w:w="0" w:type="dxa"/>
              <w:right w:w="0" w:type="dxa"/>
            </w:tcMar>
            <w:vAlign w:val="center"/>
          </w:tcPr>
          <w:p w14:paraId="686B131C"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6EC90F2E" w14:textId="77777777" w:rsidR="004E3E20" w:rsidRPr="00F25764" w:rsidRDefault="004E3E20" w:rsidP="004E3E20">
            <w:pPr>
              <w:ind w:left="100" w:right="100"/>
              <w:jc w:val="center"/>
              <w:rPr>
                <w:lang w:val="en-US"/>
              </w:rPr>
            </w:pPr>
          </w:p>
        </w:tc>
      </w:tr>
      <w:tr w:rsidR="004E3E20" w:rsidRPr="00F25764" w14:paraId="7E2D86FB" w14:textId="77777777" w:rsidTr="00D545D1">
        <w:trPr>
          <w:cantSplit/>
          <w:jc w:val="center"/>
        </w:trPr>
        <w:tc>
          <w:tcPr>
            <w:tcW w:w="2835" w:type="dxa"/>
            <w:gridSpan w:val="2"/>
            <w:shd w:val="clear" w:color="auto" w:fill="FFFFFF"/>
            <w:tcMar>
              <w:top w:w="0" w:type="dxa"/>
              <w:left w:w="0" w:type="dxa"/>
              <w:bottom w:w="0" w:type="dxa"/>
              <w:right w:w="0" w:type="dxa"/>
            </w:tcMar>
          </w:tcPr>
          <w:p w14:paraId="02AD1846" w14:textId="77777777" w:rsidR="004E3E20" w:rsidRPr="00F25764" w:rsidRDefault="004E3E20" w:rsidP="004E3E20">
            <w:pPr>
              <w:ind w:left="300" w:right="100"/>
              <w:rPr>
                <w:lang w:val="en-US"/>
              </w:rPr>
            </w:pPr>
            <w:r w:rsidRPr="00F25764">
              <w:rPr>
                <w:rFonts w:eastAsia="Arial"/>
                <w:color w:val="000000"/>
                <w:lang w:val="en-US"/>
              </w:rPr>
              <w:t>30 – 39 years</w:t>
            </w:r>
          </w:p>
        </w:tc>
        <w:tc>
          <w:tcPr>
            <w:tcW w:w="1985" w:type="dxa"/>
            <w:shd w:val="clear" w:color="auto" w:fill="FFFFFF"/>
            <w:tcMar>
              <w:top w:w="0" w:type="dxa"/>
              <w:left w:w="0" w:type="dxa"/>
              <w:bottom w:w="0" w:type="dxa"/>
              <w:right w:w="0" w:type="dxa"/>
            </w:tcMar>
            <w:vAlign w:val="center"/>
          </w:tcPr>
          <w:p w14:paraId="4588DEA4" w14:textId="6DD9E05E" w:rsidR="004E3E20" w:rsidRPr="00F25764" w:rsidRDefault="004E3E20" w:rsidP="004E3E20">
            <w:pPr>
              <w:ind w:left="100" w:right="100"/>
              <w:jc w:val="center"/>
              <w:rPr>
                <w:lang w:val="en-US"/>
              </w:rPr>
            </w:pPr>
            <w:r w:rsidRPr="00F25764">
              <w:rPr>
                <w:rFonts w:eastAsia="Arial"/>
                <w:color w:val="000000"/>
                <w:lang w:val="en-US"/>
              </w:rPr>
              <w:t>29 777 (22%)</w:t>
            </w:r>
          </w:p>
        </w:tc>
        <w:tc>
          <w:tcPr>
            <w:tcW w:w="2126" w:type="dxa"/>
            <w:shd w:val="clear" w:color="auto" w:fill="FFFFFF"/>
            <w:tcMar>
              <w:top w:w="0" w:type="dxa"/>
              <w:left w:w="0" w:type="dxa"/>
              <w:bottom w:w="0" w:type="dxa"/>
              <w:right w:w="0" w:type="dxa"/>
            </w:tcMar>
            <w:vAlign w:val="center"/>
          </w:tcPr>
          <w:p w14:paraId="2ED20FAD" w14:textId="769CBCF4" w:rsidR="004E3E20" w:rsidRPr="00F25764" w:rsidRDefault="004E3E20" w:rsidP="004E3E20">
            <w:pPr>
              <w:ind w:left="100" w:right="100"/>
              <w:jc w:val="center"/>
              <w:rPr>
                <w:lang w:val="en-US"/>
              </w:rPr>
            </w:pPr>
            <w:r w:rsidRPr="00F25764">
              <w:rPr>
                <w:rFonts w:eastAsia="Arial"/>
                <w:color w:val="000000"/>
                <w:lang w:val="en-US"/>
              </w:rPr>
              <w:t>8 788 (18%)</w:t>
            </w:r>
          </w:p>
        </w:tc>
        <w:tc>
          <w:tcPr>
            <w:tcW w:w="1276" w:type="dxa"/>
            <w:shd w:val="clear" w:color="auto" w:fill="FFFFFF"/>
            <w:tcMar>
              <w:top w:w="0" w:type="dxa"/>
              <w:left w:w="0" w:type="dxa"/>
              <w:bottom w:w="0" w:type="dxa"/>
              <w:right w:w="0" w:type="dxa"/>
            </w:tcMar>
            <w:vAlign w:val="center"/>
          </w:tcPr>
          <w:p w14:paraId="4BB01F03"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3EA294A6" w14:textId="77777777" w:rsidR="004E3E20" w:rsidRPr="00F25764" w:rsidRDefault="004E3E20" w:rsidP="004E3E20">
            <w:pPr>
              <w:ind w:left="100" w:right="100"/>
              <w:jc w:val="center"/>
              <w:rPr>
                <w:lang w:val="en-US"/>
              </w:rPr>
            </w:pPr>
          </w:p>
        </w:tc>
      </w:tr>
      <w:tr w:rsidR="004E3E20" w:rsidRPr="00F25764" w14:paraId="358BFC16" w14:textId="77777777" w:rsidTr="00D545D1">
        <w:trPr>
          <w:cantSplit/>
          <w:jc w:val="center"/>
        </w:trPr>
        <w:tc>
          <w:tcPr>
            <w:tcW w:w="2835" w:type="dxa"/>
            <w:gridSpan w:val="2"/>
            <w:shd w:val="clear" w:color="auto" w:fill="FFFFFF"/>
            <w:tcMar>
              <w:top w:w="0" w:type="dxa"/>
              <w:left w:w="0" w:type="dxa"/>
              <w:bottom w:w="0" w:type="dxa"/>
              <w:right w:w="0" w:type="dxa"/>
            </w:tcMar>
          </w:tcPr>
          <w:p w14:paraId="33A053DB" w14:textId="77777777" w:rsidR="004E3E20" w:rsidRPr="00F25764" w:rsidRDefault="004E3E20" w:rsidP="004E3E20">
            <w:pPr>
              <w:ind w:left="300" w:right="100"/>
              <w:rPr>
                <w:lang w:val="en-US"/>
              </w:rPr>
            </w:pPr>
            <w:r w:rsidRPr="00F25764">
              <w:rPr>
                <w:rFonts w:eastAsia="Arial"/>
                <w:color w:val="000000"/>
                <w:lang w:val="en-US"/>
              </w:rPr>
              <w:t>40 – 49 years</w:t>
            </w:r>
          </w:p>
        </w:tc>
        <w:tc>
          <w:tcPr>
            <w:tcW w:w="1985" w:type="dxa"/>
            <w:shd w:val="clear" w:color="auto" w:fill="FFFFFF"/>
            <w:tcMar>
              <w:top w:w="0" w:type="dxa"/>
              <w:left w:w="0" w:type="dxa"/>
              <w:bottom w:w="0" w:type="dxa"/>
              <w:right w:w="0" w:type="dxa"/>
            </w:tcMar>
            <w:vAlign w:val="center"/>
          </w:tcPr>
          <w:p w14:paraId="28BDB806" w14:textId="331392F7" w:rsidR="004E3E20" w:rsidRPr="00F25764" w:rsidRDefault="004E3E20" w:rsidP="004E3E20">
            <w:pPr>
              <w:ind w:left="100" w:right="100"/>
              <w:jc w:val="center"/>
              <w:rPr>
                <w:lang w:val="en-US"/>
              </w:rPr>
            </w:pPr>
            <w:r w:rsidRPr="00F25764">
              <w:rPr>
                <w:rFonts w:eastAsia="Arial"/>
                <w:color w:val="000000"/>
                <w:lang w:val="en-US"/>
              </w:rPr>
              <w:t>25 723 (19%)</w:t>
            </w:r>
          </w:p>
        </w:tc>
        <w:tc>
          <w:tcPr>
            <w:tcW w:w="2126" w:type="dxa"/>
            <w:shd w:val="clear" w:color="auto" w:fill="FFFFFF"/>
            <w:tcMar>
              <w:top w:w="0" w:type="dxa"/>
              <w:left w:w="0" w:type="dxa"/>
              <w:bottom w:w="0" w:type="dxa"/>
              <w:right w:w="0" w:type="dxa"/>
            </w:tcMar>
            <w:vAlign w:val="center"/>
          </w:tcPr>
          <w:p w14:paraId="11499241" w14:textId="052FC203" w:rsidR="004E3E20" w:rsidRPr="00F25764" w:rsidRDefault="004E3E20" w:rsidP="004E3E20">
            <w:pPr>
              <w:ind w:left="100" w:right="100"/>
              <w:jc w:val="center"/>
              <w:rPr>
                <w:lang w:val="en-US"/>
              </w:rPr>
            </w:pPr>
            <w:r w:rsidRPr="00F25764">
              <w:rPr>
                <w:rFonts w:eastAsia="Arial"/>
                <w:color w:val="000000"/>
                <w:lang w:val="en-US"/>
              </w:rPr>
              <w:t>9 899 (20%)</w:t>
            </w:r>
          </w:p>
        </w:tc>
        <w:tc>
          <w:tcPr>
            <w:tcW w:w="1276" w:type="dxa"/>
            <w:shd w:val="clear" w:color="auto" w:fill="FFFFFF"/>
            <w:tcMar>
              <w:top w:w="0" w:type="dxa"/>
              <w:left w:w="0" w:type="dxa"/>
              <w:bottom w:w="0" w:type="dxa"/>
              <w:right w:w="0" w:type="dxa"/>
            </w:tcMar>
            <w:vAlign w:val="center"/>
          </w:tcPr>
          <w:p w14:paraId="4E7C7372"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1765C039" w14:textId="77777777" w:rsidR="004E3E20" w:rsidRPr="00F25764" w:rsidRDefault="004E3E20" w:rsidP="004E3E20">
            <w:pPr>
              <w:ind w:left="100" w:right="100"/>
              <w:jc w:val="center"/>
              <w:rPr>
                <w:lang w:val="en-US"/>
              </w:rPr>
            </w:pPr>
          </w:p>
        </w:tc>
      </w:tr>
      <w:tr w:rsidR="004E3E20" w:rsidRPr="00F25764" w14:paraId="312B0683" w14:textId="77777777" w:rsidTr="00D545D1">
        <w:trPr>
          <w:cantSplit/>
          <w:jc w:val="center"/>
        </w:trPr>
        <w:tc>
          <w:tcPr>
            <w:tcW w:w="2835" w:type="dxa"/>
            <w:gridSpan w:val="2"/>
            <w:shd w:val="clear" w:color="auto" w:fill="FFFFFF"/>
            <w:tcMar>
              <w:top w:w="0" w:type="dxa"/>
              <w:left w:w="0" w:type="dxa"/>
              <w:bottom w:w="0" w:type="dxa"/>
              <w:right w:w="0" w:type="dxa"/>
            </w:tcMar>
          </w:tcPr>
          <w:p w14:paraId="5652A65E" w14:textId="77777777" w:rsidR="004E3E20" w:rsidRPr="00F25764" w:rsidRDefault="004E3E20" w:rsidP="004E3E20">
            <w:pPr>
              <w:ind w:left="300" w:right="100"/>
              <w:rPr>
                <w:lang w:val="en-US"/>
              </w:rPr>
            </w:pPr>
            <w:r w:rsidRPr="00F25764">
              <w:rPr>
                <w:rFonts w:eastAsia="Arial"/>
                <w:color w:val="000000"/>
                <w:lang w:val="en-US"/>
              </w:rPr>
              <w:t>50 – 59 years</w:t>
            </w:r>
          </w:p>
        </w:tc>
        <w:tc>
          <w:tcPr>
            <w:tcW w:w="1985" w:type="dxa"/>
            <w:shd w:val="clear" w:color="auto" w:fill="FFFFFF"/>
            <w:tcMar>
              <w:top w:w="0" w:type="dxa"/>
              <w:left w:w="0" w:type="dxa"/>
              <w:bottom w:w="0" w:type="dxa"/>
              <w:right w:w="0" w:type="dxa"/>
            </w:tcMar>
            <w:vAlign w:val="center"/>
          </w:tcPr>
          <w:p w14:paraId="3BC53DD7" w14:textId="5B24E104" w:rsidR="004E3E20" w:rsidRPr="00F25764" w:rsidRDefault="004E3E20" w:rsidP="004E3E20">
            <w:pPr>
              <w:ind w:left="100" w:right="100"/>
              <w:jc w:val="center"/>
              <w:rPr>
                <w:lang w:val="en-US"/>
              </w:rPr>
            </w:pPr>
            <w:r w:rsidRPr="00F25764">
              <w:rPr>
                <w:rFonts w:eastAsia="Arial"/>
                <w:color w:val="000000"/>
                <w:lang w:val="en-US"/>
              </w:rPr>
              <w:t>18 925 (14%)</w:t>
            </w:r>
          </w:p>
        </w:tc>
        <w:tc>
          <w:tcPr>
            <w:tcW w:w="2126" w:type="dxa"/>
            <w:shd w:val="clear" w:color="auto" w:fill="FFFFFF"/>
            <w:tcMar>
              <w:top w:w="0" w:type="dxa"/>
              <w:left w:w="0" w:type="dxa"/>
              <w:bottom w:w="0" w:type="dxa"/>
              <w:right w:w="0" w:type="dxa"/>
            </w:tcMar>
            <w:vAlign w:val="center"/>
          </w:tcPr>
          <w:p w14:paraId="18E224D8" w14:textId="6518DD9E" w:rsidR="004E3E20" w:rsidRPr="00F25764" w:rsidRDefault="004E3E20" w:rsidP="004E3E20">
            <w:pPr>
              <w:ind w:left="100" w:right="100"/>
              <w:jc w:val="center"/>
              <w:rPr>
                <w:lang w:val="en-US"/>
              </w:rPr>
            </w:pPr>
            <w:r w:rsidRPr="00F25764">
              <w:rPr>
                <w:rFonts w:eastAsia="Arial"/>
                <w:color w:val="000000"/>
                <w:lang w:val="en-US"/>
              </w:rPr>
              <w:t>8 806 (18%)</w:t>
            </w:r>
          </w:p>
        </w:tc>
        <w:tc>
          <w:tcPr>
            <w:tcW w:w="1276" w:type="dxa"/>
            <w:shd w:val="clear" w:color="auto" w:fill="FFFFFF"/>
            <w:tcMar>
              <w:top w:w="0" w:type="dxa"/>
              <w:left w:w="0" w:type="dxa"/>
              <w:bottom w:w="0" w:type="dxa"/>
              <w:right w:w="0" w:type="dxa"/>
            </w:tcMar>
            <w:vAlign w:val="center"/>
          </w:tcPr>
          <w:p w14:paraId="36AC2DBD"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06637924" w14:textId="77777777" w:rsidR="004E3E20" w:rsidRPr="00F25764" w:rsidRDefault="004E3E20" w:rsidP="004E3E20">
            <w:pPr>
              <w:ind w:left="100" w:right="100"/>
              <w:jc w:val="center"/>
              <w:rPr>
                <w:lang w:val="en-US"/>
              </w:rPr>
            </w:pPr>
          </w:p>
        </w:tc>
      </w:tr>
      <w:tr w:rsidR="004E3E20" w:rsidRPr="00F25764" w14:paraId="75322C97" w14:textId="77777777" w:rsidTr="00D545D1">
        <w:trPr>
          <w:cantSplit/>
          <w:jc w:val="center"/>
        </w:trPr>
        <w:tc>
          <w:tcPr>
            <w:tcW w:w="2835" w:type="dxa"/>
            <w:gridSpan w:val="2"/>
            <w:shd w:val="clear" w:color="auto" w:fill="FFFFFF"/>
            <w:tcMar>
              <w:top w:w="0" w:type="dxa"/>
              <w:left w:w="0" w:type="dxa"/>
              <w:bottom w:w="0" w:type="dxa"/>
              <w:right w:w="0" w:type="dxa"/>
            </w:tcMar>
          </w:tcPr>
          <w:p w14:paraId="5AA59E6A" w14:textId="77777777" w:rsidR="004E3E20" w:rsidRPr="00F25764" w:rsidRDefault="004E3E20" w:rsidP="004E3E20">
            <w:pPr>
              <w:ind w:left="300" w:right="100"/>
              <w:rPr>
                <w:lang w:val="en-US"/>
              </w:rPr>
            </w:pPr>
            <w:r w:rsidRPr="00F25764">
              <w:rPr>
                <w:rFonts w:eastAsia="Arial"/>
                <w:color w:val="000000"/>
                <w:lang w:val="en-US"/>
              </w:rPr>
              <w:t>60 – 69 years</w:t>
            </w:r>
          </w:p>
        </w:tc>
        <w:tc>
          <w:tcPr>
            <w:tcW w:w="1985" w:type="dxa"/>
            <w:shd w:val="clear" w:color="auto" w:fill="FFFFFF"/>
            <w:tcMar>
              <w:top w:w="0" w:type="dxa"/>
              <w:left w:w="0" w:type="dxa"/>
              <w:bottom w:w="0" w:type="dxa"/>
              <w:right w:w="0" w:type="dxa"/>
            </w:tcMar>
            <w:vAlign w:val="center"/>
          </w:tcPr>
          <w:p w14:paraId="1EBB25A5" w14:textId="18ED4A19" w:rsidR="004E3E20" w:rsidRPr="00F25764" w:rsidRDefault="004E3E20" w:rsidP="004E3E20">
            <w:pPr>
              <w:ind w:left="100" w:right="100"/>
              <w:jc w:val="center"/>
              <w:rPr>
                <w:lang w:val="en-US"/>
              </w:rPr>
            </w:pPr>
            <w:r w:rsidRPr="00F25764">
              <w:rPr>
                <w:rFonts w:eastAsia="Arial"/>
                <w:color w:val="000000"/>
                <w:lang w:val="en-US"/>
              </w:rPr>
              <w:t>11 122 (8.3%)</w:t>
            </w:r>
          </w:p>
        </w:tc>
        <w:tc>
          <w:tcPr>
            <w:tcW w:w="2126" w:type="dxa"/>
            <w:shd w:val="clear" w:color="auto" w:fill="FFFFFF"/>
            <w:tcMar>
              <w:top w:w="0" w:type="dxa"/>
              <w:left w:w="0" w:type="dxa"/>
              <w:bottom w:w="0" w:type="dxa"/>
              <w:right w:w="0" w:type="dxa"/>
            </w:tcMar>
            <w:vAlign w:val="center"/>
          </w:tcPr>
          <w:p w14:paraId="0C9FFC51" w14:textId="3F040954" w:rsidR="004E3E20" w:rsidRPr="00F25764" w:rsidRDefault="004E3E20" w:rsidP="004E3E20">
            <w:pPr>
              <w:ind w:left="100" w:right="100"/>
              <w:jc w:val="center"/>
              <w:rPr>
                <w:lang w:val="en-US"/>
              </w:rPr>
            </w:pPr>
            <w:r w:rsidRPr="00F25764">
              <w:rPr>
                <w:rFonts w:eastAsia="Arial"/>
                <w:color w:val="000000"/>
                <w:lang w:val="en-US"/>
              </w:rPr>
              <w:t>6 553 (13%)</w:t>
            </w:r>
          </w:p>
        </w:tc>
        <w:tc>
          <w:tcPr>
            <w:tcW w:w="1276" w:type="dxa"/>
            <w:shd w:val="clear" w:color="auto" w:fill="FFFFFF"/>
            <w:tcMar>
              <w:top w:w="0" w:type="dxa"/>
              <w:left w:w="0" w:type="dxa"/>
              <w:bottom w:w="0" w:type="dxa"/>
              <w:right w:w="0" w:type="dxa"/>
            </w:tcMar>
            <w:vAlign w:val="center"/>
          </w:tcPr>
          <w:p w14:paraId="709F6CF0"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2F233843" w14:textId="77777777" w:rsidR="004E3E20" w:rsidRPr="00F25764" w:rsidRDefault="004E3E20" w:rsidP="004E3E20">
            <w:pPr>
              <w:ind w:left="100" w:right="100"/>
              <w:jc w:val="center"/>
              <w:rPr>
                <w:lang w:val="en-US"/>
              </w:rPr>
            </w:pPr>
          </w:p>
        </w:tc>
      </w:tr>
      <w:tr w:rsidR="004E3E20" w:rsidRPr="00F25764" w14:paraId="66EEB74B" w14:textId="77777777" w:rsidTr="00D545D1">
        <w:trPr>
          <w:cantSplit/>
          <w:jc w:val="center"/>
        </w:trPr>
        <w:tc>
          <w:tcPr>
            <w:tcW w:w="2835" w:type="dxa"/>
            <w:gridSpan w:val="2"/>
            <w:shd w:val="clear" w:color="auto" w:fill="FFFFFF"/>
            <w:tcMar>
              <w:top w:w="0" w:type="dxa"/>
              <w:left w:w="0" w:type="dxa"/>
              <w:bottom w:w="0" w:type="dxa"/>
              <w:right w:w="0" w:type="dxa"/>
            </w:tcMar>
          </w:tcPr>
          <w:p w14:paraId="20E59D49" w14:textId="77777777" w:rsidR="004E3E20" w:rsidRPr="00F25764" w:rsidRDefault="004E3E20" w:rsidP="004E3E20">
            <w:pPr>
              <w:ind w:left="300" w:right="100"/>
              <w:rPr>
                <w:lang w:val="en-US"/>
              </w:rPr>
            </w:pPr>
            <w:r w:rsidRPr="00F25764">
              <w:rPr>
                <w:rFonts w:eastAsia="Arial"/>
                <w:color w:val="000000"/>
                <w:lang w:val="en-US"/>
              </w:rPr>
              <w:t>70 + years</w:t>
            </w:r>
          </w:p>
        </w:tc>
        <w:tc>
          <w:tcPr>
            <w:tcW w:w="1985" w:type="dxa"/>
            <w:shd w:val="clear" w:color="auto" w:fill="FFFFFF"/>
            <w:tcMar>
              <w:top w:w="0" w:type="dxa"/>
              <w:left w:w="0" w:type="dxa"/>
              <w:bottom w:w="0" w:type="dxa"/>
              <w:right w:w="0" w:type="dxa"/>
            </w:tcMar>
            <w:vAlign w:val="center"/>
          </w:tcPr>
          <w:p w14:paraId="23CFB9E3" w14:textId="5CF535B5" w:rsidR="004E3E20" w:rsidRPr="00F25764" w:rsidRDefault="004E3E20" w:rsidP="004E3E20">
            <w:pPr>
              <w:ind w:left="100" w:right="100"/>
              <w:jc w:val="center"/>
              <w:rPr>
                <w:lang w:val="en-US"/>
              </w:rPr>
            </w:pPr>
            <w:r w:rsidRPr="00F25764">
              <w:rPr>
                <w:rFonts w:eastAsia="Arial"/>
                <w:color w:val="000000"/>
                <w:lang w:val="en-US"/>
              </w:rPr>
              <w:t>5 440 (4.0%)</w:t>
            </w:r>
          </w:p>
        </w:tc>
        <w:tc>
          <w:tcPr>
            <w:tcW w:w="2126" w:type="dxa"/>
            <w:shd w:val="clear" w:color="auto" w:fill="FFFFFF"/>
            <w:tcMar>
              <w:top w:w="0" w:type="dxa"/>
              <w:left w:w="0" w:type="dxa"/>
              <w:bottom w:w="0" w:type="dxa"/>
              <w:right w:w="0" w:type="dxa"/>
            </w:tcMar>
            <w:vAlign w:val="center"/>
          </w:tcPr>
          <w:p w14:paraId="731AEE10" w14:textId="7C2ED25F" w:rsidR="004E3E20" w:rsidRPr="00F25764" w:rsidRDefault="004E3E20" w:rsidP="004E3E20">
            <w:pPr>
              <w:ind w:left="100" w:right="100"/>
              <w:jc w:val="center"/>
              <w:rPr>
                <w:lang w:val="en-US"/>
              </w:rPr>
            </w:pPr>
            <w:r w:rsidRPr="00F25764">
              <w:rPr>
                <w:rFonts w:eastAsia="Arial"/>
                <w:color w:val="000000"/>
                <w:lang w:val="en-US"/>
              </w:rPr>
              <w:t>4 697 (9.4%)</w:t>
            </w:r>
          </w:p>
        </w:tc>
        <w:tc>
          <w:tcPr>
            <w:tcW w:w="1276" w:type="dxa"/>
            <w:shd w:val="clear" w:color="auto" w:fill="FFFFFF"/>
            <w:tcMar>
              <w:top w:w="0" w:type="dxa"/>
              <w:left w:w="0" w:type="dxa"/>
              <w:bottom w:w="0" w:type="dxa"/>
              <w:right w:w="0" w:type="dxa"/>
            </w:tcMar>
            <w:vAlign w:val="center"/>
          </w:tcPr>
          <w:p w14:paraId="6B2BC948"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09D5B789" w14:textId="77777777" w:rsidR="004E3E20" w:rsidRPr="00F25764" w:rsidRDefault="004E3E20" w:rsidP="004E3E20">
            <w:pPr>
              <w:ind w:left="100" w:right="100"/>
              <w:jc w:val="center"/>
              <w:rPr>
                <w:lang w:val="en-US"/>
              </w:rPr>
            </w:pPr>
          </w:p>
        </w:tc>
      </w:tr>
      <w:tr w:rsidR="004E3E20" w:rsidRPr="00F25764" w14:paraId="1BB027AF" w14:textId="77777777" w:rsidTr="00D545D1">
        <w:trPr>
          <w:cantSplit/>
          <w:jc w:val="center"/>
        </w:trPr>
        <w:tc>
          <w:tcPr>
            <w:tcW w:w="2835" w:type="dxa"/>
            <w:gridSpan w:val="2"/>
            <w:shd w:val="clear" w:color="auto" w:fill="FFFFFF"/>
            <w:tcMar>
              <w:top w:w="0" w:type="dxa"/>
              <w:left w:w="0" w:type="dxa"/>
              <w:bottom w:w="0" w:type="dxa"/>
              <w:right w:w="0" w:type="dxa"/>
            </w:tcMar>
          </w:tcPr>
          <w:p w14:paraId="16A09AF7" w14:textId="7A8B3EB7" w:rsidR="004E3E20" w:rsidRPr="00F25764" w:rsidRDefault="004E3E20" w:rsidP="004E3E20">
            <w:pPr>
              <w:ind w:left="100" w:right="100"/>
              <w:rPr>
                <w:rFonts w:eastAsia="Arial"/>
                <w:color w:val="000000"/>
                <w:lang w:val="en-US"/>
              </w:rPr>
            </w:pPr>
            <w:r w:rsidRPr="00F25764">
              <w:rPr>
                <w:rFonts w:eastAsia="Arial"/>
                <w:color w:val="000000"/>
                <w:lang w:val="en-US"/>
              </w:rPr>
              <w:t>Age at start</w:t>
            </w:r>
            <w:r w:rsidRPr="00F25764">
              <w:rPr>
                <w:rFonts w:eastAsia="Arial"/>
                <w:color w:val="000000"/>
                <w:vertAlign w:val="superscript"/>
                <w:lang w:val="en-US"/>
              </w:rPr>
              <w:t>2</w:t>
            </w:r>
          </w:p>
        </w:tc>
        <w:tc>
          <w:tcPr>
            <w:tcW w:w="1985" w:type="dxa"/>
            <w:shd w:val="clear" w:color="auto" w:fill="FFFFFF"/>
            <w:tcMar>
              <w:top w:w="0" w:type="dxa"/>
              <w:left w:w="0" w:type="dxa"/>
              <w:bottom w:w="0" w:type="dxa"/>
              <w:right w:w="0" w:type="dxa"/>
            </w:tcMar>
            <w:vAlign w:val="center"/>
          </w:tcPr>
          <w:p w14:paraId="2A65ACCE" w14:textId="77777777" w:rsidR="004E3E20" w:rsidRPr="00F25764" w:rsidRDefault="004E3E20" w:rsidP="004E3E20">
            <w:pPr>
              <w:ind w:left="100" w:right="100"/>
              <w:jc w:val="center"/>
              <w:rPr>
                <w:lang w:val="en-US"/>
              </w:rPr>
            </w:pPr>
          </w:p>
        </w:tc>
        <w:tc>
          <w:tcPr>
            <w:tcW w:w="2126" w:type="dxa"/>
            <w:shd w:val="clear" w:color="auto" w:fill="FFFFFF"/>
            <w:tcMar>
              <w:top w:w="0" w:type="dxa"/>
              <w:left w:w="0" w:type="dxa"/>
              <w:bottom w:w="0" w:type="dxa"/>
              <w:right w:w="0" w:type="dxa"/>
            </w:tcMar>
            <w:vAlign w:val="center"/>
          </w:tcPr>
          <w:p w14:paraId="19A321B9" w14:textId="77777777" w:rsidR="004E3E20" w:rsidRPr="00F25764" w:rsidRDefault="004E3E20" w:rsidP="004E3E20">
            <w:pPr>
              <w:ind w:left="100" w:right="100"/>
              <w:jc w:val="center"/>
              <w:rPr>
                <w:lang w:val="en-US"/>
              </w:rPr>
            </w:pPr>
          </w:p>
        </w:tc>
        <w:tc>
          <w:tcPr>
            <w:tcW w:w="1276" w:type="dxa"/>
            <w:shd w:val="clear" w:color="auto" w:fill="FFFFFF"/>
            <w:tcMar>
              <w:top w:w="0" w:type="dxa"/>
              <w:left w:w="0" w:type="dxa"/>
              <w:bottom w:w="0" w:type="dxa"/>
              <w:right w:w="0" w:type="dxa"/>
            </w:tcMar>
            <w:vAlign w:val="center"/>
          </w:tcPr>
          <w:p w14:paraId="2251633E" w14:textId="4130896F" w:rsidR="004E3E20" w:rsidRPr="00F25764" w:rsidRDefault="004E3E20" w:rsidP="004E3E20">
            <w:pPr>
              <w:ind w:left="100" w:right="100"/>
              <w:jc w:val="center"/>
              <w:rPr>
                <w:rFonts w:eastAsia="Arial"/>
                <w:color w:val="000000"/>
                <w:lang w:val="en-US"/>
              </w:rPr>
            </w:pPr>
          </w:p>
        </w:tc>
        <w:tc>
          <w:tcPr>
            <w:tcW w:w="1417" w:type="dxa"/>
            <w:shd w:val="clear" w:color="auto" w:fill="FFFFFF"/>
            <w:tcMar>
              <w:top w:w="0" w:type="dxa"/>
              <w:left w:w="0" w:type="dxa"/>
              <w:bottom w:w="0" w:type="dxa"/>
              <w:right w:w="0" w:type="dxa"/>
            </w:tcMar>
            <w:vAlign w:val="center"/>
          </w:tcPr>
          <w:p w14:paraId="2758FB5F" w14:textId="59F1A62D" w:rsidR="004E3E20" w:rsidRPr="00F25764" w:rsidRDefault="004E3E20" w:rsidP="004E3E20">
            <w:pPr>
              <w:ind w:left="100" w:right="100"/>
              <w:jc w:val="center"/>
              <w:rPr>
                <w:rFonts w:eastAsia="Arial"/>
                <w:color w:val="000000"/>
                <w:lang w:val="en-US"/>
              </w:rPr>
            </w:pPr>
          </w:p>
        </w:tc>
      </w:tr>
      <w:tr w:rsidR="004E3E20" w:rsidRPr="00F25764" w14:paraId="740BB0DE" w14:textId="77777777" w:rsidTr="00D545D1">
        <w:trPr>
          <w:gridBefore w:val="1"/>
          <w:wBefore w:w="284" w:type="dxa"/>
          <w:cantSplit/>
          <w:jc w:val="center"/>
        </w:trPr>
        <w:tc>
          <w:tcPr>
            <w:tcW w:w="2551" w:type="dxa"/>
            <w:shd w:val="clear" w:color="auto" w:fill="FFFFFF"/>
            <w:tcMar>
              <w:top w:w="0" w:type="dxa"/>
              <w:left w:w="0" w:type="dxa"/>
              <w:bottom w:w="0" w:type="dxa"/>
              <w:right w:w="0" w:type="dxa"/>
            </w:tcMar>
          </w:tcPr>
          <w:p w14:paraId="4FEF1294" w14:textId="77777777" w:rsidR="004E3E20" w:rsidRPr="00F25764" w:rsidRDefault="004E3E20" w:rsidP="004E3E20">
            <w:pPr>
              <w:ind w:right="100"/>
              <w:rPr>
                <w:rFonts w:eastAsia="Arial"/>
                <w:color w:val="000000"/>
                <w:lang w:val="en-US"/>
              </w:rPr>
            </w:pPr>
            <w:r w:rsidRPr="00F25764">
              <w:rPr>
                <w:rFonts w:eastAsia="Arial"/>
                <w:color w:val="000000"/>
                <w:lang w:val="en-US"/>
              </w:rPr>
              <w:t>Median (IQR)</w:t>
            </w:r>
          </w:p>
        </w:tc>
        <w:tc>
          <w:tcPr>
            <w:tcW w:w="1985" w:type="dxa"/>
            <w:shd w:val="clear" w:color="auto" w:fill="FFFFFF"/>
            <w:tcMar>
              <w:top w:w="0" w:type="dxa"/>
              <w:left w:w="0" w:type="dxa"/>
              <w:bottom w:w="0" w:type="dxa"/>
              <w:right w:w="0" w:type="dxa"/>
            </w:tcMar>
            <w:vAlign w:val="center"/>
          </w:tcPr>
          <w:p w14:paraId="21A8A5D6" w14:textId="52ED482B" w:rsidR="004E3E20" w:rsidRPr="00F25764" w:rsidRDefault="004E3E20" w:rsidP="004E3E20">
            <w:pPr>
              <w:ind w:left="100" w:right="100"/>
              <w:jc w:val="center"/>
              <w:rPr>
                <w:lang w:val="en-US"/>
              </w:rPr>
            </w:pPr>
            <w:r w:rsidRPr="00F25764">
              <w:rPr>
                <w:rFonts w:eastAsia="Arial"/>
                <w:color w:val="000000"/>
                <w:lang w:val="en-US"/>
              </w:rPr>
              <w:t>37 (27, 50)</w:t>
            </w:r>
          </w:p>
        </w:tc>
        <w:tc>
          <w:tcPr>
            <w:tcW w:w="2126" w:type="dxa"/>
            <w:shd w:val="clear" w:color="auto" w:fill="FFFFFF"/>
            <w:tcMar>
              <w:top w:w="0" w:type="dxa"/>
              <w:left w:w="0" w:type="dxa"/>
              <w:bottom w:w="0" w:type="dxa"/>
              <w:right w:w="0" w:type="dxa"/>
            </w:tcMar>
            <w:vAlign w:val="center"/>
          </w:tcPr>
          <w:p w14:paraId="5DEED610" w14:textId="73F68AE9" w:rsidR="004E3E20" w:rsidRPr="00F25764" w:rsidRDefault="004E3E20" w:rsidP="004E3E20">
            <w:pPr>
              <w:ind w:left="100" w:right="100"/>
              <w:jc w:val="center"/>
              <w:rPr>
                <w:lang w:val="en-US"/>
              </w:rPr>
            </w:pPr>
            <w:r w:rsidRPr="00F25764">
              <w:rPr>
                <w:rFonts w:eastAsia="Arial"/>
                <w:color w:val="000000"/>
                <w:lang w:val="en-US"/>
              </w:rPr>
              <w:t>45 (31, 58)</w:t>
            </w:r>
          </w:p>
        </w:tc>
        <w:tc>
          <w:tcPr>
            <w:tcW w:w="1276" w:type="dxa"/>
            <w:shd w:val="clear" w:color="auto" w:fill="FFFFFF"/>
            <w:tcMar>
              <w:top w:w="0" w:type="dxa"/>
              <w:left w:w="0" w:type="dxa"/>
              <w:bottom w:w="0" w:type="dxa"/>
              <w:right w:w="0" w:type="dxa"/>
            </w:tcMar>
            <w:vAlign w:val="center"/>
          </w:tcPr>
          <w:p w14:paraId="2E96FD0E" w14:textId="4877F90D" w:rsidR="004E3E20" w:rsidRPr="00F25764" w:rsidRDefault="004E3E20" w:rsidP="004E3E20">
            <w:pPr>
              <w:ind w:left="100" w:right="100"/>
              <w:jc w:val="center"/>
              <w:rPr>
                <w:rFonts w:eastAsia="Arial"/>
                <w:color w:val="000000"/>
                <w:lang w:val="en-US"/>
              </w:rPr>
            </w:pPr>
          </w:p>
        </w:tc>
        <w:tc>
          <w:tcPr>
            <w:tcW w:w="1417" w:type="dxa"/>
            <w:shd w:val="clear" w:color="auto" w:fill="FFFFFF"/>
            <w:tcMar>
              <w:top w:w="0" w:type="dxa"/>
              <w:left w:w="0" w:type="dxa"/>
              <w:bottom w:w="0" w:type="dxa"/>
              <w:right w:w="0" w:type="dxa"/>
            </w:tcMar>
            <w:vAlign w:val="center"/>
          </w:tcPr>
          <w:p w14:paraId="7176C25F" w14:textId="77777777" w:rsidR="004E3E20" w:rsidRPr="00F25764" w:rsidRDefault="004E3E20" w:rsidP="004E3E20">
            <w:pPr>
              <w:ind w:left="100" w:right="100"/>
              <w:jc w:val="center"/>
              <w:rPr>
                <w:rFonts w:eastAsia="Arial"/>
                <w:color w:val="000000"/>
                <w:lang w:val="en-US"/>
              </w:rPr>
            </w:pPr>
          </w:p>
        </w:tc>
      </w:tr>
      <w:tr w:rsidR="004E3E20" w:rsidRPr="00F25764" w14:paraId="18806E8D" w14:textId="77777777" w:rsidTr="00D545D1">
        <w:trPr>
          <w:gridBefore w:val="1"/>
          <w:wBefore w:w="284" w:type="dxa"/>
          <w:cantSplit/>
          <w:jc w:val="center"/>
        </w:trPr>
        <w:tc>
          <w:tcPr>
            <w:tcW w:w="2551" w:type="dxa"/>
            <w:shd w:val="clear" w:color="auto" w:fill="FFFFFF"/>
            <w:tcMar>
              <w:top w:w="0" w:type="dxa"/>
              <w:left w:w="0" w:type="dxa"/>
              <w:bottom w:w="0" w:type="dxa"/>
              <w:right w:w="0" w:type="dxa"/>
            </w:tcMar>
          </w:tcPr>
          <w:p w14:paraId="7F8D2650" w14:textId="77777777" w:rsidR="004E3E20" w:rsidRPr="00F25764" w:rsidRDefault="004E3E20" w:rsidP="004E3E20">
            <w:pPr>
              <w:ind w:right="100"/>
              <w:rPr>
                <w:rFonts w:eastAsia="Arial"/>
                <w:color w:val="000000"/>
                <w:lang w:val="en-US"/>
              </w:rPr>
            </w:pPr>
            <w:r w:rsidRPr="00F25764">
              <w:rPr>
                <w:rFonts w:eastAsia="Arial"/>
                <w:color w:val="000000"/>
                <w:lang w:val="en-US"/>
              </w:rPr>
              <w:t>Mean (SD)</w:t>
            </w:r>
          </w:p>
        </w:tc>
        <w:tc>
          <w:tcPr>
            <w:tcW w:w="1985" w:type="dxa"/>
            <w:shd w:val="clear" w:color="auto" w:fill="FFFFFF"/>
            <w:tcMar>
              <w:top w:w="0" w:type="dxa"/>
              <w:left w:w="0" w:type="dxa"/>
              <w:bottom w:w="0" w:type="dxa"/>
              <w:right w:w="0" w:type="dxa"/>
            </w:tcMar>
            <w:vAlign w:val="center"/>
          </w:tcPr>
          <w:p w14:paraId="6503BA08" w14:textId="77777777" w:rsidR="004E3E20" w:rsidRPr="00F25764" w:rsidRDefault="004E3E20" w:rsidP="004E3E20">
            <w:pPr>
              <w:ind w:left="100" w:right="100"/>
              <w:jc w:val="center"/>
              <w:rPr>
                <w:lang w:val="en-US"/>
              </w:rPr>
            </w:pPr>
            <w:r w:rsidRPr="00F25764">
              <w:rPr>
                <w:rFonts w:eastAsia="Arial"/>
                <w:color w:val="000000"/>
                <w:lang w:val="en-US"/>
              </w:rPr>
              <w:t>40 (15)</w:t>
            </w:r>
          </w:p>
        </w:tc>
        <w:tc>
          <w:tcPr>
            <w:tcW w:w="2126" w:type="dxa"/>
            <w:shd w:val="clear" w:color="auto" w:fill="FFFFFF"/>
            <w:tcMar>
              <w:top w:w="0" w:type="dxa"/>
              <w:left w:w="0" w:type="dxa"/>
              <w:bottom w:w="0" w:type="dxa"/>
              <w:right w:w="0" w:type="dxa"/>
            </w:tcMar>
            <w:vAlign w:val="center"/>
          </w:tcPr>
          <w:p w14:paraId="5B049F32" w14:textId="77777777" w:rsidR="004E3E20" w:rsidRPr="00F25764" w:rsidRDefault="004E3E20" w:rsidP="004E3E20">
            <w:pPr>
              <w:ind w:left="100" w:right="100"/>
              <w:jc w:val="center"/>
              <w:rPr>
                <w:lang w:val="en-US"/>
              </w:rPr>
            </w:pPr>
            <w:r w:rsidRPr="00F25764">
              <w:rPr>
                <w:rFonts w:eastAsia="Arial"/>
                <w:color w:val="000000"/>
                <w:lang w:val="en-US"/>
              </w:rPr>
              <w:t>46 (17)</w:t>
            </w:r>
          </w:p>
        </w:tc>
        <w:tc>
          <w:tcPr>
            <w:tcW w:w="1276" w:type="dxa"/>
            <w:shd w:val="clear" w:color="auto" w:fill="FFFFFF"/>
            <w:tcMar>
              <w:top w:w="0" w:type="dxa"/>
              <w:left w:w="0" w:type="dxa"/>
              <w:bottom w:w="0" w:type="dxa"/>
              <w:right w:w="0" w:type="dxa"/>
            </w:tcMar>
            <w:vAlign w:val="center"/>
          </w:tcPr>
          <w:p w14:paraId="5B5C1648" w14:textId="3D9A36C6" w:rsidR="004E3E20" w:rsidRPr="00F25764" w:rsidRDefault="004E3E20" w:rsidP="004E3E20">
            <w:pPr>
              <w:ind w:left="100" w:right="100"/>
              <w:jc w:val="center"/>
              <w:rPr>
                <w:rFonts w:eastAsia="Arial"/>
                <w:color w:val="000000"/>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76CFAF2E" w14:textId="5A356131" w:rsidR="004E3E20" w:rsidRPr="00F25764" w:rsidRDefault="004E3E20" w:rsidP="004E3E20">
            <w:pPr>
              <w:ind w:left="100" w:right="100"/>
              <w:jc w:val="center"/>
              <w:rPr>
                <w:rFonts w:eastAsia="Arial"/>
                <w:color w:val="000000"/>
                <w:lang w:val="en-US"/>
              </w:rPr>
            </w:pPr>
            <w:r w:rsidRPr="00F25764">
              <w:rPr>
                <w:rFonts w:eastAsia="Arial"/>
                <w:color w:val="000000"/>
                <w:lang w:val="en-US"/>
              </w:rPr>
              <w:t>-0.358</w:t>
            </w:r>
          </w:p>
        </w:tc>
      </w:tr>
      <w:tr w:rsidR="004E3E20" w:rsidRPr="00F25764" w14:paraId="2E0990AE" w14:textId="77777777" w:rsidTr="00D545D1">
        <w:trPr>
          <w:cantSplit/>
          <w:jc w:val="center"/>
        </w:trPr>
        <w:tc>
          <w:tcPr>
            <w:tcW w:w="2835" w:type="dxa"/>
            <w:gridSpan w:val="2"/>
            <w:shd w:val="clear" w:color="auto" w:fill="FFFFFF"/>
            <w:tcMar>
              <w:top w:w="0" w:type="dxa"/>
              <w:left w:w="0" w:type="dxa"/>
              <w:bottom w:w="0" w:type="dxa"/>
              <w:right w:w="0" w:type="dxa"/>
            </w:tcMar>
          </w:tcPr>
          <w:p w14:paraId="121DCE00" w14:textId="19617306" w:rsidR="004E3E20" w:rsidRPr="00F25764" w:rsidRDefault="004E3E20" w:rsidP="004E3E20">
            <w:pPr>
              <w:ind w:left="100" w:right="100"/>
              <w:rPr>
                <w:lang w:val="en-US"/>
              </w:rPr>
            </w:pPr>
            <w:r w:rsidRPr="00F25764">
              <w:rPr>
                <w:rFonts w:eastAsia="Arial"/>
                <w:color w:val="000000"/>
                <w:lang w:val="en-US"/>
              </w:rPr>
              <w:t>Active gambling months</w:t>
            </w:r>
            <w:r w:rsidRPr="00F25764">
              <w:rPr>
                <w:rFonts w:eastAsia="Arial"/>
                <w:color w:val="000000"/>
                <w:vertAlign w:val="superscript"/>
                <w:lang w:val="en-US"/>
              </w:rPr>
              <w:t>3</w:t>
            </w:r>
          </w:p>
        </w:tc>
        <w:tc>
          <w:tcPr>
            <w:tcW w:w="1985" w:type="dxa"/>
            <w:shd w:val="clear" w:color="auto" w:fill="FFFFFF"/>
            <w:tcMar>
              <w:top w:w="0" w:type="dxa"/>
              <w:left w:w="0" w:type="dxa"/>
              <w:bottom w:w="0" w:type="dxa"/>
              <w:right w:w="0" w:type="dxa"/>
            </w:tcMar>
            <w:vAlign w:val="center"/>
          </w:tcPr>
          <w:p w14:paraId="1C748103" w14:textId="77777777" w:rsidR="004E3E20" w:rsidRPr="00F25764" w:rsidRDefault="004E3E20" w:rsidP="004E3E20">
            <w:pPr>
              <w:ind w:left="100" w:right="100"/>
              <w:jc w:val="center"/>
              <w:rPr>
                <w:lang w:val="en-US"/>
              </w:rPr>
            </w:pPr>
          </w:p>
        </w:tc>
        <w:tc>
          <w:tcPr>
            <w:tcW w:w="2126" w:type="dxa"/>
            <w:shd w:val="clear" w:color="auto" w:fill="FFFFFF"/>
            <w:tcMar>
              <w:top w:w="0" w:type="dxa"/>
              <w:left w:w="0" w:type="dxa"/>
              <w:bottom w:w="0" w:type="dxa"/>
              <w:right w:w="0" w:type="dxa"/>
            </w:tcMar>
            <w:vAlign w:val="center"/>
          </w:tcPr>
          <w:p w14:paraId="3C860D9B" w14:textId="77777777" w:rsidR="004E3E20" w:rsidRPr="00F25764" w:rsidRDefault="004E3E20" w:rsidP="004E3E20">
            <w:pPr>
              <w:ind w:left="100" w:right="100"/>
              <w:jc w:val="center"/>
              <w:rPr>
                <w:lang w:val="en-US"/>
              </w:rPr>
            </w:pPr>
          </w:p>
        </w:tc>
        <w:tc>
          <w:tcPr>
            <w:tcW w:w="1276" w:type="dxa"/>
            <w:shd w:val="clear" w:color="auto" w:fill="FFFFFF"/>
            <w:tcMar>
              <w:top w:w="0" w:type="dxa"/>
              <w:left w:w="0" w:type="dxa"/>
              <w:bottom w:w="0" w:type="dxa"/>
              <w:right w:w="0" w:type="dxa"/>
            </w:tcMar>
            <w:vAlign w:val="center"/>
          </w:tcPr>
          <w:p w14:paraId="7DC4D204" w14:textId="262E6D9A"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02B9D413" w14:textId="208D789C" w:rsidR="004E3E20" w:rsidRPr="00F25764" w:rsidRDefault="004E3E20" w:rsidP="004E3E20">
            <w:pPr>
              <w:ind w:left="100" w:right="100"/>
              <w:jc w:val="center"/>
              <w:rPr>
                <w:lang w:val="en-US"/>
              </w:rPr>
            </w:pPr>
          </w:p>
        </w:tc>
      </w:tr>
      <w:tr w:rsidR="004E3E20" w:rsidRPr="00F25764" w14:paraId="1DAB389F" w14:textId="77777777" w:rsidTr="00D545D1">
        <w:trPr>
          <w:cantSplit/>
          <w:jc w:val="center"/>
        </w:trPr>
        <w:tc>
          <w:tcPr>
            <w:tcW w:w="2835" w:type="dxa"/>
            <w:gridSpan w:val="2"/>
            <w:shd w:val="clear" w:color="auto" w:fill="FFFFFF"/>
            <w:tcMar>
              <w:top w:w="0" w:type="dxa"/>
              <w:left w:w="0" w:type="dxa"/>
              <w:bottom w:w="0" w:type="dxa"/>
              <w:right w:w="0" w:type="dxa"/>
            </w:tcMar>
          </w:tcPr>
          <w:p w14:paraId="40002A65" w14:textId="77777777" w:rsidR="004E3E20" w:rsidRPr="00F25764" w:rsidRDefault="004E3E20" w:rsidP="004E3E20">
            <w:pPr>
              <w:ind w:left="300" w:right="100"/>
              <w:rPr>
                <w:lang w:val="en-US"/>
              </w:rPr>
            </w:pPr>
            <w:r w:rsidRPr="00F25764">
              <w:rPr>
                <w:rFonts w:eastAsia="Arial"/>
                <w:color w:val="000000"/>
                <w:lang w:val="en-US"/>
              </w:rPr>
              <w:t>Median (IQR)</w:t>
            </w:r>
          </w:p>
        </w:tc>
        <w:tc>
          <w:tcPr>
            <w:tcW w:w="1985" w:type="dxa"/>
            <w:shd w:val="clear" w:color="auto" w:fill="FFFFFF"/>
            <w:tcMar>
              <w:top w:w="0" w:type="dxa"/>
              <w:left w:w="0" w:type="dxa"/>
              <w:bottom w:w="0" w:type="dxa"/>
              <w:right w:w="0" w:type="dxa"/>
            </w:tcMar>
            <w:vAlign w:val="center"/>
          </w:tcPr>
          <w:p w14:paraId="61674499" w14:textId="2F4B4F91" w:rsidR="004E3E20" w:rsidRPr="00F25764" w:rsidRDefault="004E3E20" w:rsidP="004E3E20">
            <w:pPr>
              <w:ind w:left="100" w:right="100"/>
              <w:jc w:val="center"/>
              <w:rPr>
                <w:lang w:val="en-US"/>
              </w:rPr>
            </w:pPr>
            <w:r w:rsidRPr="00F25764">
              <w:rPr>
                <w:rFonts w:eastAsia="Arial"/>
                <w:color w:val="000000"/>
                <w:lang w:val="en-US"/>
              </w:rPr>
              <w:t>6 (2, 27)</w:t>
            </w:r>
          </w:p>
        </w:tc>
        <w:tc>
          <w:tcPr>
            <w:tcW w:w="2126" w:type="dxa"/>
            <w:shd w:val="clear" w:color="auto" w:fill="FFFFFF"/>
            <w:tcMar>
              <w:top w:w="0" w:type="dxa"/>
              <w:left w:w="0" w:type="dxa"/>
              <w:bottom w:w="0" w:type="dxa"/>
              <w:right w:w="0" w:type="dxa"/>
            </w:tcMar>
            <w:vAlign w:val="center"/>
          </w:tcPr>
          <w:p w14:paraId="51BF8E9A" w14:textId="77382831" w:rsidR="004E3E20" w:rsidRPr="00F25764" w:rsidRDefault="004E3E20" w:rsidP="004E3E20">
            <w:pPr>
              <w:ind w:left="100" w:right="100"/>
              <w:jc w:val="center"/>
              <w:rPr>
                <w:lang w:val="en-US"/>
              </w:rPr>
            </w:pPr>
            <w:r w:rsidRPr="00F25764">
              <w:rPr>
                <w:rFonts w:eastAsia="Arial"/>
                <w:color w:val="000000"/>
                <w:lang w:val="en-US"/>
              </w:rPr>
              <w:t>7 (2, 28)</w:t>
            </w:r>
          </w:p>
        </w:tc>
        <w:tc>
          <w:tcPr>
            <w:tcW w:w="1276" w:type="dxa"/>
            <w:shd w:val="clear" w:color="auto" w:fill="FFFFFF"/>
            <w:tcMar>
              <w:top w:w="0" w:type="dxa"/>
              <w:left w:w="0" w:type="dxa"/>
              <w:bottom w:w="0" w:type="dxa"/>
              <w:right w:w="0" w:type="dxa"/>
            </w:tcMar>
            <w:vAlign w:val="center"/>
          </w:tcPr>
          <w:p w14:paraId="3CCE8ECD" w14:textId="79388E54" w:rsidR="004E3E20" w:rsidRPr="00F25764" w:rsidRDefault="004E3E20" w:rsidP="004E3E20">
            <w:pPr>
              <w:ind w:left="100" w:right="100"/>
              <w:jc w:val="center"/>
              <w:rPr>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5B4914AE" w14:textId="6E58C9D1" w:rsidR="004E3E20" w:rsidRPr="00F25764" w:rsidRDefault="004E3E20" w:rsidP="004E3E20">
            <w:pPr>
              <w:ind w:left="100" w:right="100"/>
              <w:jc w:val="center"/>
              <w:rPr>
                <w:lang w:val="en-US"/>
              </w:rPr>
            </w:pPr>
            <w:r w:rsidRPr="00F25764">
              <w:rPr>
                <w:rFonts w:eastAsia="Arial"/>
                <w:color w:val="000000"/>
                <w:lang w:val="en-US"/>
              </w:rPr>
              <w:t>0.021</w:t>
            </w:r>
          </w:p>
        </w:tc>
      </w:tr>
      <w:tr w:rsidR="004E3E20" w:rsidRPr="00F25764" w14:paraId="1056321E" w14:textId="77777777" w:rsidTr="0015132A">
        <w:trPr>
          <w:cantSplit/>
          <w:jc w:val="center"/>
        </w:trPr>
        <w:tc>
          <w:tcPr>
            <w:tcW w:w="2835" w:type="dxa"/>
            <w:gridSpan w:val="2"/>
            <w:shd w:val="clear" w:color="auto" w:fill="FFFFFF"/>
            <w:tcMar>
              <w:top w:w="0" w:type="dxa"/>
              <w:left w:w="0" w:type="dxa"/>
              <w:bottom w:w="0" w:type="dxa"/>
              <w:right w:w="0" w:type="dxa"/>
            </w:tcMar>
          </w:tcPr>
          <w:p w14:paraId="4CA7E455" w14:textId="77777777" w:rsidR="004E3E20" w:rsidRPr="00F25764" w:rsidRDefault="004E3E20" w:rsidP="004E3E20">
            <w:pPr>
              <w:ind w:left="300" w:right="100"/>
              <w:rPr>
                <w:lang w:val="en-US"/>
              </w:rPr>
            </w:pPr>
            <w:r w:rsidRPr="00F25764">
              <w:rPr>
                <w:rFonts w:eastAsia="Arial"/>
                <w:color w:val="000000"/>
                <w:lang w:val="en-US"/>
              </w:rPr>
              <w:t>Mean (SD)</w:t>
            </w:r>
          </w:p>
        </w:tc>
        <w:tc>
          <w:tcPr>
            <w:tcW w:w="1985" w:type="dxa"/>
            <w:shd w:val="clear" w:color="auto" w:fill="FFFFFF"/>
            <w:tcMar>
              <w:top w:w="0" w:type="dxa"/>
              <w:left w:w="0" w:type="dxa"/>
              <w:bottom w:w="0" w:type="dxa"/>
              <w:right w:w="0" w:type="dxa"/>
            </w:tcMar>
            <w:vAlign w:val="center"/>
          </w:tcPr>
          <w:p w14:paraId="5FEF7009" w14:textId="77777777" w:rsidR="004E3E20" w:rsidRPr="00F25764" w:rsidRDefault="004E3E20" w:rsidP="004E3E20">
            <w:pPr>
              <w:ind w:left="100" w:right="100"/>
              <w:jc w:val="center"/>
              <w:rPr>
                <w:lang w:val="en-US"/>
              </w:rPr>
            </w:pPr>
            <w:r w:rsidRPr="00F25764">
              <w:rPr>
                <w:rFonts w:eastAsia="Arial"/>
                <w:color w:val="000000"/>
                <w:lang w:val="en-US"/>
              </w:rPr>
              <w:t>17 (22)</w:t>
            </w:r>
          </w:p>
        </w:tc>
        <w:tc>
          <w:tcPr>
            <w:tcW w:w="2126" w:type="dxa"/>
            <w:shd w:val="clear" w:color="auto" w:fill="FFFFFF"/>
            <w:tcMar>
              <w:top w:w="0" w:type="dxa"/>
              <w:left w:w="0" w:type="dxa"/>
              <w:bottom w:w="0" w:type="dxa"/>
              <w:right w:w="0" w:type="dxa"/>
            </w:tcMar>
            <w:vAlign w:val="center"/>
          </w:tcPr>
          <w:p w14:paraId="7FA9FD54" w14:textId="77777777" w:rsidR="004E3E20" w:rsidRPr="00F25764" w:rsidRDefault="004E3E20" w:rsidP="004E3E20">
            <w:pPr>
              <w:ind w:left="100" w:right="100"/>
              <w:jc w:val="center"/>
              <w:rPr>
                <w:lang w:val="en-US"/>
              </w:rPr>
            </w:pPr>
            <w:r w:rsidRPr="00F25764">
              <w:rPr>
                <w:rFonts w:eastAsia="Arial"/>
                <w:color w:val="000000"/>
                <w:lang w:val="en-US"/>
              </w:rPr>
              <w:t>18 (21)</w:t>
            </w:r>
          </w:p>
        </w:tc>
        <w:tc>
          <w:tcPr>
            <w:tcW w:w="1276" w:type="dxa"/>
            <w:shd w:val="clear" w:color="auto" w:fill="FFFFFF"/>
            <w:tcMar>
              <w:top w:w="0" w:type="dxa"/>
              <w:left w:w="0" w:type="dxa"/>
              <w:bottom w:w="0" w:type="dxa"/>
              <w:right w:w="0" w:type="dxa"/>
            </w:tcMar>
            <w:vAlign w:val="center"/>
          </w:tcPr>
          <w:p w14:paraId="37688D95"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410C4F97" w14:textId="77777777" w:rsidR="004E3E20" w:rsidRPr="00F25764" w:rsidRDefault="004E3E20" w:rsidP="004E3E20">
            <w:pPr>
              <w:ind w:left="100" w:right="100"/>
              <w:jc w:val="center"/>
              <w:rPr>
                <w:lang w:val="en-US"/>
              </w:rPr>
            </w:pPr>
          </w:p>
        </w:tc>
      </w:tr>
      <w:tr w:rsidR="004E3E20" w:rsidRPr="00F25764" w14:paraId="1F296402" w14:textId="77777777" w:rsidTr="00F56846">
        <w:trPr>
          <w:cantSplit/>
          <w:jc w:val="center"/>
        </w:trPr>
        <w:tc>
          <w:tcPr>
            <w:tcW w:w="2835" w:type="dxa"/>
            <w:gridSpan w:val="2"/>
            <w:shd w:val="clear" w:color="auto" w:fill="FFFFFF"/>
            <w:tcMar>
              <w:top w:w="0" w:type="dxa"/>
              <w:left w:w="0" w:type="dxa"/>
              <w:bottom w:w="0" w:type="dxa"/>
              <w:right w:w="0" w:type="dxa"/>
            </w:tcMar>
          </w:tcPr>
          <w:p w14:paraId="215BDA4B" w14:textId="0F5C42C6" w:rsidR="004E3E20" w:rsidRPr="00F25764" w:rsidRDefault="004E3E20" w:rsidP="004E3E20">
            <w:pPr>
              <w:ind w:right="100"/>
              <w:rPr>
                <w:rFonts w:eastAsia="Arial"/>
                <w:color w:val="000000"/>
                <w:lang w:val="en-US"/>
              </w:rPr>
            </w:pPr>
            <w:r w:rsidRPr="00F25764">
              <w:rPr>
                <w:rFonts w:eastAsia="Arial"/>
                <w:color w:val="000000"/>
                <w:lang w:val="en-US"/>
              </w:rPr>
              <w:t xml:space="preserve">  </w:t>
            </w:r>
            <w:r w:rsidRPr="00852042">
              <w:rPr>
                <w:rFonts w:eastAsia="Arial"/>
                <w:i/>
                <w:iCs/>
                <w:color w:val="000000"/>
                <w:lang w:val="en-US"/>
              </w:rPr>
              <w:t>Multix</w:t>
            </w:r>
            <w:r w:rsidRPr="00F25764">
              <w:rPr>
                <w:rFonts w:eastAsia="Arial"/>
                <w:color w:val="000000"/>
                <w:lang w:val="en-US"/>
              </w:rPr>
              <w:t xml:space="preserve"> games played</w:t>
            </w:r>
            <w:r w:rsidRPr="00F25764">
              <w:rPr>
                <w:rFonts w:eastAsia="Arial"/>
                <w:color w:val="000000"/>
                <w:vertAlign w:val="superscript"/>
                <w:lang w:val="en-US"/>
              </w:rPr>
              <w:t xml:space="preserve">3, </w:t>
            </w:r>
          </w:p>
        </w:tc>
        <w:tc>
          <w:tcPr>
            <w:tcW w:w="1985" w:type="dxa"/>
            <w:shd w:val="clear" w:color="auto" w:fill="FFFFFF"/>
            <w:tcMar>
              <w:top w:w="0" w:type="dxa"/>
              <w:left w:w="0" w:type="dxa"/>
              <w:bottom w:w="0" w:type="dxa"/>
              <w:right w:w="0" w:type="dxa"/>
            </w:tcMar>
            <w:vAlign w:val="center"/>
          </w:tcPr>
          <w:p w14:paraId="5BD223FF" w14:textId="77777777" w:rsidR="004E3E20" w:rsidRPr="00F25764" w:rsidRDefault="004E3E20" w:rsidP="004E3E20">
            <w:pPr>
              <w:ind w:left="100" w:right="100"/>
              <w:jc w:val="center"/>
              <w:rPr>
                <w:rFonts w:eastAsia="Arial"/>
                <w:color w:val="000000"/>
                <w:lang w:val="en-US"/>
              </w:rPr>
            </w:pPr>
          </w:p>
        </w:tc>
        <w:tc>
          <w:tcPr>
            <w:tcW w:w="2126" w:type="dxa"/>
            <w:shd w:val="clear" w:color="auto" w:fill="FFFFFF"/>
            <w:tcMar>
              <w:top w:w="0" w:type="dxa"/>
              <w:left w:w="0" w:type="dxa"/>
              <w:bottom w:w="0" w:type="dxa"/>
              <w:right w:w="0" w:type="dxa"/>
            </w:tcMar>
            <w:vAlign w:val="center"/>
          </w:tcPr>
          <w:p w14:paraId="27BBC2AF" w14:textId="77777777" w:rsidR="004E3E20" w:rsidRPr="00F25764" w:rsidRDefault="004E3E20" w:rsidP="004E3E20">
            <w:pPr>
              <w:ind w:left="100" w:right="100"/>
              <w:jc w:val="center"/>
              <w:rPr>
                <w:rFonts w:eastAsia="Arial"/>
                <w:color w:val="000000"/>
                <w:lang w:val="en-US"/>
              </w:rPr>
            </w:pPr>
          </w:p>
        </w:tc>
        <w:tc>
          <w:tcPr>
            <w:tcW w:w="1276" w:type="dxa"/>
            <w:shd w:val="clear" w:color="auto" w:fill="FFFFFF"/>
            <w:tcMar>
              <w:top w:w="0" w:type="dxa"/>
              <w:left w:w="0" w:type="dxa"/>
              <w:bottom w:w="0" w:type="dxa"/>
              <w:right w:w="0" w:type="dxa"/>
            </w:tcMar>
            <w:vAlign w:val="center"/>
          </w:tcPr>
          <w:p w14:paraId="69286D44" w14:textId="77777777" w:rsidR="004E3E20" w:rsidRPr="00F25764" w:rsidRDefault="004E3E20" w:rsidP="004E3E20">
            <w:pPr>
              <w:ind w:left="100" w:right="100"/>
              <w:jc w:val="center"/>
              <w:rPr>
                <w:lang w:val="en-US"/>
              </w:rPr>
            </w:pPr>
          </w:p>
        </w:tc>
        <w:tc>
          <w:tcPr>
            <w:tcW w:w="1417" w:type="dxa"/>
            <w:shd w:val="clear" w:color="auto" w:fill="FFFFFF"/>
            <w:tcMar>
              <w:top w:w="0" w:type="dxa"/>
              <w:left w:w="0" w:type="dxa"/>
              <w:bottom w:w="0" w:type="dxa"/>
              <w:right w:w="0" w:type="dxa"/>
            </w:tcMar>
            <w:vAlign w:val="center"/>
          </w:tcPr>
          <w:p w14:paraId="4EF4C4A9" w14:textId="77777777" w:rsidR="004E3E20" w:rsidRPr="00F25764" w:rsidRDefault="004E3E20" w:rsidP="004E3E20">
            <w:pPr>
              <w:ind w:left="100" w:right="100"/>
              <w:jc w:val="center"/>
              <w:rPr>
                <w:lang w:val="en-US"/>
              </w:rPr>
            </w:pPr>
          </w:p>
        </w:tc>
      </w:tr>
      <w:tr w:rsidR="004E3E20" w:rsidRPr="00F25764" w14:paraId="777C851D" w14:textId="77777777" w:rsidTr="00F56846">
        <w:trPr>
          <w:cantSplit/>
          <w:jc w:val="center"/>
        </w:trPr>
        <w:tc>
          <w:tcPr>
            <w:tcW w:w="2835" w:type="dxa"/>
            <w:gridSpan w:val="2"/>
            <w:shd w:val="clear" w:color="auto" w:fill="FFFFFF"/>
            <w:tcMar>
              <w:top w:w="0" w:type="dxa"/>
              <w:left w:w="0" w:type="dxa"/>
              <w:bottom w:w="0" w:type="dxa"/>
              <w:right w:w="0" w:type="dxa"/>
            </w:tcMar>
          </w:tcPr>
          <w:p w14:paraId="11EE67B0" w14:textId="5CEC616E" w:rsidR="004E3E20" w:rsidRPr="00F25764" w:rsidRDefault="004E3E20" w:rsidP="004E3E20">
            <w:pPr>
              <w:ind w:left="300" w:right="100"/>
              <w:rPr>
                <w:rFonts w:eastAsia="Arial"/>
                <w:color w:val="000000"/>
                <w:lang w:val="en-US"/>
              </w:rPr>
            </w:pPr>
            <w:r w:rsidRPr="00F25764">
              <w:rPr>
                <w:rFonts w:eastAsia="Arial"/>
                <w:color w:val="000000"/>
                <w:lang w:val="en-US"/>
              </w:rPr>
              <w:t>Median (IQR)</w:t>
            </w:r>
          </w:p>
        </w:tc>
        <w:tc>
          <w:tcPr>
            <w:tcW w:w="1985" w:type="dxa"/>
            <w:shd w:val="clear" w:color="auto" w:fill="FFFFFF"/>
            <w:tcMar>
              <w:top w:w="0" w:type="dxa"/>
              <w:left w:w="0" w:type="dxa"/>
              <w:bottom w:w="0" w:type="dxa"/>
              <w:right w:w="0" w:type="dxa"/>
            </w:tcMar>
            <w:vAlign w:val="center"/>
          </w:tcPr>
          <w:p w14:paraId="020C7EF1" w14:textId="406ADAAF" w:rsidR="004E3E20" w:rsidRPr="00F25764" w:rsidRDefault="004E3E20" w:rsidP="004E3E20">
            <w:pPr>
              <w:ind w:left="100" w:right="100"/>
              <w:jc w:val="center"/>
              <w:rPr>
                <w:rFonts w:eastAsia="Arial"/>
                <w:color w:val="000000"/>
                <w:lang w:val="en-US"/>
              </w:rPr>
            </w:pPr>
            <w:r w:rsidRPr="00F25764">
              <w:rPr>
                <w:rFonts w:eastAsia="Arial"/>
                <w:color w:val="000000"/>
                <w:lang w:val="en-US"/>
              </w:rPr>
              <w:t>7 (2, 19)</w:t>
            </w:r>
          </w:p>
        </w:tc>
        <w:tc>
          <w:tcPr>
            <w:tcW w:w="2126" w:type="dxa"/>
            <w:shd w:val="clear" w:color="auto" w:fill="FFFFFF"/>
            <w:tcMar>
              <w:top w:w="0" w:type="dxa"/>
              <w:left w:w="0" w:type="dxa"/>
              <w:bottom w:w="0" w:type="dxa"/>
              <w:right w:w="0" w:type="dxa"/>
            </w:tcMar>
            <w:vAlign w:val="center"/>
          </w:tcPr>
          <w:p w14:paraId="346E9947" w14:textId="5E544137" w:rsidR="004E3E20" w:rsidRPr="00F25764" w:rsidRDefault="004E3E20" w:rsidP="004E3E20">
            <w:pPr>
              <w:ind w:left="100" w:right="100"/>
              <w:jc w:val="center"/>
              <w:rPr>
                <w:rFonts w:eastAsia="Arial"/>
                <w:color w:val="000000"/>
                <w:lang w:val="en-US"/>
              </w:rPr>
            </w:pPr>
            <w:r w:rsidRPr="00F25764">
              <w:rPr>
                <w:rFonts w:eastAsia="Arial"/>
                <w:color w:val="000000"/>
                <w:lang w:val="en-US"/>
              </w:rPr>
              <w:t>9 (3, 21)</w:t>
            </w:r>
          </w:p>
        </w:tc>
        <w:tc>
          <w:tcPr>
            <w:tcW w:w="1276" w:type="dxa"/>
            <w:shd w:val="clear" w:color="auto" w:fill="FFFFFF"/>
            <w:tcMar>
              <w:top w:w="0" w:type="dxa"/>
              <w:left w:w="0" w:type="dxa"/>
              <w:bottom w:w="0" w:type="dxa"/>
              <w:right w:w="0" w:type="dxa"/>
            </w:tcMar>
            <w:vAlign w:val="center"/>
          </w:tcPr>
          <w:p w14:paraId="11FAF557" w14:textId="7DA0B80B" w:rsidR="004E3E20" w:rsidRPr="00F25764" w:rsidRDefault="004E3E20" w:rsidP="004E3E20">
            <w:pPr>
              <w:ind w:left="100" w:right="100"/>
              <w:jc w:val="center"/>
              <w:rPr>
                <w:lang w:val="en-US"/>
              </w:rPr>
            </w:pPr>
            <w:r w:rsidRPr="00F25764">
              <w:rPr>
                <w:rFonts w:eastAsia="Arial"/>
                <w:color w:val="000000"/>
                <w:lang w:val="en-US"/>
              </w:rPr>
              <w:t>&lt;0.001</w:t>
            </w:r>
          </w:p>
        </w:tc>
        <w:tc>
          <w:tcPr>
            <w:tcW w:w="1417" w:type="dxa"/>
            <w:shd w:val="clear" w:color="auto" w:fill="FFFFFF"/>
            <w:tcMar>
              <w:top w:w="0" w:type="dxa"/>
              <w:left w:w="0" w:type="dxa"/>
              <w:bottom w:w="0" w:type="dxa"/>
              <w:right w:w="0" w:type="dxa"/>
            </w:tcMar>
            <w:vAlign w:val="center"/>
          </w:tcPr>
          <w:p w14:paraId="63A2CC17" w14:textId="19C167F3" w:rsidR="004E3E20" w:rsidRPr="00F25764" w:rsidRDefault="004E3E20" w:rsidP="004E3E20">
            <w:pPr>
              <w:ind w:left="100" w:right="100"/>
              <w:jc w:val="center"/>
              <w:rPr>
                <w:lang w:val="en-US"/>
              </w:rPr>
            </w:pPr>
            <w:r w:rsidRPr="00F25764">
              <w:rPr>
                <w:rFonts w:eastAsia="Arial"/>
                <w:color w:val="000000"/>
                <w:lang w:val="en-US"/>
              </w:rPr>
              <w:t>0.038</w:t>
            </w:r>
          </w:p>
        </w:tc>
      </w:tr>
      <w:tr w:rsidR="004E3E20" w:rsidRPr="00F25764" w14:paraId="6C784AD7" w14:textId="77777777" w:rsidTr="00F56846">
        <w:trPr>
          <w:cantSplit/>
          <w:jc w:val="center"/>
        </w:trPr>
        <w:tc>
          <w:tcPr>
            <w:tcW w:w="2835" w:type="dxa"/>
            <w:gridSpan w:val="2"/>
            <w:tcBorders>
              <w:bottom w:val="single" w:sz="4" w:space="0" w:color="auto"/>
            </w:tcBorders>
            <w:shd w:val="clear" w:color="auto" w:fill="FFFFFF"/>
            <w:tcMar>
              <w:top w:w="0" w:type="dxa"/>
              <w:left w:w="0" w:type="dxa"/>
              <w:bottom w:w="0" w:type="dxa"/>
              <w:right w:w="0" w:type="dxa"/>
            </w:tcMar>
          </w:tcPr>
          <w:p w14:paraId="7F0BA5EA" w14:textId="2BBD82C3" w:rsidR="004E3E20" w:rsidRPr="00F25764" w:rsidRDefault="004E3E20" w:rsidP="004E3E20">
            <w:pPr>
              <w:ind w:left="300" w:right="100"/>
              <w:rPr>
                <w:rFonts w:eastAsia="Arial"/>
                <w:color w:val="000000"/>
                <w:lang w:val="en-US"/>
              </w:rPr>
            </w:pPr>
            <w:r w:rsidRPr="00F25764">
              <w:rPr>
                <w:rFonts w:eastAsia="Arial"/>
                <w:color w:val="000000"/>
                <w:lang w:val="en-US"/>
              </w:rPr>
              <w:t>Mean (SD)</w:t>
            </w:r>
          </w:p>
        </w:tc>
        <w:tc>
          <w:tcPr>
            <w:tcW w:w="1985" w:type="dxa"/>
            <w:tcBorders>
              <w:bottom w:val="single" w:sz="4" w:space="0" w:color="auto"/>
            </w:tcBorders>
            <w:shd w:val="clear" w:color="auto" w:fill="FFFFFF"/>
            <w:tcMar>
              <w:top w:w="0" w:type="dxa"/>
              <w:left w:w="0" w:type="dxa"/>
              <w:bottom w:w="0" w:type="dxa"/>
              <w:right w:w="0" w:type="dxa"/>
            </w:tcMar>
            <w:vAlign w:val="center"/>
          </w:tcPr>
          <w:p w14:paraId="7CE8EFED" w14:textId="204E3022" w:rsidR="004E3E20" w:rsidRPr="00F25764" w:rsidRDefault="004E3E20" w:rsidP="004E3E20">
            <w:pPr>
              <w:ind w:left="100" w:right="100"/>
              <w:jc w:val="center"/>
              <w:rPr>
                <w:rFonts w:eastAsia="Arial"/>
                <w:color w:val="000000"/>
                <w:lang w:val="en-US"/>
              </w:rPr>
            </w:pPr>
            <w:r w:rsidRPr="00F25764">
              <w:rPr>
                <w:rFonts w:eastAsia="Arial"/>
                <w:color w:val="000000"/>
                <w:lang w:val="en-US"/>
              </w:rPr>
              <w:t>13 (15)</w:t>
            </w:r>
          </w:p>
        </w:tc>
        <w:tc>
          <w:tcPr>
            <w:tcW w:w="2126" w:type="dxa"/>
            <w:tcBorders>
              <w:bottom w:val="single" w:sz="4" w:space="0" w:color="auto"/>
            </w:tcBorders>
            <w:shd w:val="clear" w:color="auto" w:fill="FFFFFF"/>
            <w:tcMar>
              <w:top w:w="0" w:type="dxa"/>
              <w:left w:w="0" w:type="dxa"/>
              <w:bottom w:w="0" w:type="dxa"/>
              <w:right w:w="0" w:type="dxa"/>
            </w:tcMar>
            <w:vAlign w:val="center"/>
          </w:tcPr>
          <w:p w14:paraId="0F4942EC" w14:textId="7EF19F25" w:rsidR="004E3E20" w:rsidRPr="00F25764" w:rsidRDefault="004E3E20" w:rsidP="004E3E20">
            <w:pPr>
              <w:ind w:left="100" w:right="100"/>
              <w:jc w:val="center"/>
              <w:rPr>
                <w:rFonts w:eastAsia="Arial"/>
                <w:color w:val="000000"/>
                <w:lang w:val="en-US"/>
              </w:rPr>
            </w:pPr>
            <w:r w:rsidRPr="00F25764">
              <w:rPr>
                <w:rFonts w:eastAsia="Arial"/>
                <w:color w:val="000000"/>
                <w:lang w:val="en-US"/>
              </w:rPr>
              <w:t>14 (15)</w:t>
            </w:r>
          </w:p>
        </w:tc>
        <w:tc>
          <w:tcPr>
            <w:tcW w:w="1276" w:type="dxa"/>
            <w:tcBorders>
              <w:bottom w:val="single" w:sz="4" w:space="0" w:color="auto"/>
            </w:tcBorders>
            <w:shd w:val="clear" w:color="auto" w:fill="FFFFFF"/>
            <w:tcMar>
              <w:top w:w="0" w:type="dxa"/>
              <w:left w:w="0" w:type="dxa"/>
              <w:bottom w:w="0" w:type="dxa"/>
              <w:right w:w="0" w:type="dxa"/>
            </w:tcMar>
            <w:vAlign w:val="center"/>
          </w:tcPr>
          <w:p w14:paraId="089919E6" w14:textId="77777777" w:rsidR="004E3E20" w:rsidRPr="00F25764" w:rsidRDefault="004E3E20" w:rsidP="004E3E20">
            <w:pPr>
              <w:ind w:left="100" w:right="100"/>
              <w:jc w:val="center"/>
              <w:rPr>
                <w:lang w:val="en-US"/>
              </w:rPr>
            </w:pPr>
          </w:p>
        </w:tc>
        <w:tc>
          <w:tcPr>
            <w:tcW w:w="1417" w:type="dxa"/>
            <w:tcBorders>
              <w:bottom w:val="single" w:sz="4" w:space="0" w:color="auto"/>
            </w:tcBorders>
            <w:shd w:val="clear" w:color="auto" w:fill="FFFFFF"/>
            <w:tcMar>
              <w:top w:w="0" w:type="dxa"/>
              <w:left w:w="0" w:type="dxa"/>
              <w:bottom w:w="0" w:type="dxa"/>
              <w:right w:w="0" w:type="dxa"/>
            </w:tcMar>
            <w:vAlign w:val="center"/>
          </w:tcPr>
          <w:p w14:paraId="74834EF0" w14:textId="77777777" w:rsidR="004E3E20" w:rsidRPr="00F25764" w:rsidRDefault="004E3E20" w:rsidP="004E3E20">
            <w:pPr>
              <w:ind w:left="100" w:right="100"/>
              <w:jc w:val="center"/>
              <w:rPr>
                <w:lang w:val="en-US"/>
              </w:rPr>
            </w:pPr>
          </w:p>
        </w:tc>
      </w:tr>
      <w:tr w:rsidR="004E3E20" w:rsidRPr="006C0B6C" w14:paraId="45433F2E" w14:textId="77777777" w:rsidTr="00D545D1">
        <w:trPr>
          <w:cantSplit/>
          <w:jc w:val="center"/>
        </w:trPr>
        <w:tc>
          <w:tcPr>
            <w:tcW w:w="9639" w:type="dxa"/>
            <w:gridSpan w:val="6"/>
            <w:tcBorders>
              <w:top w:val="single" w:sz="4" w:space="0" w:color="auto"/>
            </w:tcBorders>
            <w:shd w:val="clear" w:color="auto" w:fill="FFFFFF"/>
            <w:tcMar>
              <w:top w:w="0" w:type="dxa"/>
              <w:left w:w="0" w:type="dxa"/>
              <w:bottom w:w="0" w:type="dxa"/>
              <w:right w:w="0" w:type="dxa"/>
            </w:tcMar>
            <w:vAlign w:val="center"/>
          </w:tcPr>
          <w:p w14:paraId="55CD6FB4" w14:textId="63FF4454" w:rsidR="004E3E20" w:rsidRPr="00F25764" w:rsidRDefault="004E3E20" w:rsidP="004E3E20">
            <w:pPr>
              <w:ind w:left="100" w:right="100"/>
              <w:rPr>
                <w:lang w:val="en-US"/>
              </w:rPr>
            </w:pPr>
            <w:r w:rsidRPr="00F25764">
              <w:rPr>
                <w:rFonts w:eastAsia="Arial"/>
                <w:i/>
                <w:iCs/>
                <w:color w:val="000000"/>
                <w:lang w:val="en-US" w:eastAsia="nb-NO"/>
              </w:rPr>
              <w:t>Note.</w:t>
            </w:r>
            <w:r w:rsidRPr="00F25764">
              <w:rPr>
                <w:rFonts w:eastAsia="Arial"/>
                <w:color w:val="000000"/>
                <w:vertAlign w:val="superscript"/>
                <w:lang w:val="en-US" w:eastAsia="nb-NO"/>
              </w:rPr>
              <w:t xml:space="preserve"> </w:t>
            </w:r>
            <w:r w:rsidRPr="00F25764">
              <w:rPr>
                <w:rFonts w:eastAsia="Arial"/>
                <w:color w:val="000000"/>
                <w:vertAlign w:val="superscript"/>
                <w:lang w:val="en-US"/>
              </w:rPr>
              <w:t>1</w:t>
            </w:r>
            <w:r w:rsidRPr="00F25764">
              <w:rPr>
                <w:rFonts w:eastAsia="Arial"/>
                <w:color w:val="000000"/>
                <w:lang w:val="en-US"/>
              </w:rPr>
              <w:t xml:space="preserve">Pearson’s chi-squared test; </w:t>
            </w:r>
            <w:r w:rsidRPr="00F25764">
              <w:rPr>
                <w:rFonts w:eastAsia="Arial"/>
                <w:color w:val="000000"/>
                <w:vertAlign w:val="superscript"/>
                <w:lang w:val="en-US"/>
              </w:rPr>
              <w:t>2</w:t>
            </w:r>
            <w:r w:rsidRPr="00F25764">
              <w:rPr>
                <w:rFonts w:eastAsia="Arial"/>
                <w:color w:val="000000"/>
                <w:lang w:val="en-US"/>
              </w:rPr>
              <w:t xml:space="preserve">Welch two-sample </w:t>
            </w:r>
            <w:r w:rsidRPr="00F25764">
              <w:rPr>
                <w:rFonts w:eastAsia="Arial"/>
                <w:i/>
                <w:iCs/>
                <w:color w:val="000000"/>
                <w:lang w:val="en-US"/>
              </w:rPr>
              <w:t>t</w:t>
            </w:r>
            <w:r w:rsidRPr="00F25764">
              <w:rPr>
                <w:rFonts w:eastAsia="Arial"/>
                <w:color w:val="000000"/>
                <w:lang w:val="en-US"/>
              </w:rPr>
              <w:t xml:space="preserve">-test; </w:t>
            </w:r>
            <w:r w:rsidRPr="00F25764">
              <w:rPr>
                <w:rFonts w:eastAsia="Arial"/>
                <w:color w:val="000000"/>
                <w:vertAlign w:val="superscript"/>
                <w:lang w:val="en-US"/>
              </w:rPr>
              <w:t>3</w:t>
            </w:r>
            <w:r w:rsidRPr="00F25764">
              <w:rPr>
                <w:rFonts w:eastAsia="Arial"/>
                <w:color w:val="000000"/>
                <w:lang w:val="en-US"/>
              </w:rPr>
              <w:t xml:space="preserve">Wilcoxon rank sum test; </w:t>
            </w:r>
            <w:r w:rsidRPr="00F25764">
              <w:rPr>
                <w:rFonts w:eastAsia="Arial"/>
                <w:color w:val="000000"/>
                <w:vertAlign w:val="superscript"/>
                <w:lang w:val="en-US"/>
              </w:rPr>
              <w:t>4</w:t>
            </w:r>
            <w:r w:rsidRPr="00F25764">
              <w:rPr>
                <w:rFonts w:eastAsia="Arial"/>
                <w:color w:val="000000"/>
                <w:lang w:val="en-US"/>
              </w:rPr>
              <w:t xml:space="preserve">Cramer's </w:t>
            </w:r>
            <w:r w:rsidRPr="00F25764">
              <w:rPr>
                <w:rFonts w:eastAsia="Arial"/>
                <w:i/>
                <w:iCs/>
                <w:color w:val="000000"/>
                <w:lang w:val="en-US"/>
              </w:rPr>
              <w:t>V</w:t>
            </w:r>
            <w:r w:rsidRPr="00F25764">
              <w:rPr>
                <w:rFonts w:eastAsia="Arial"/>
                <w:color w:val="000000"/>
                <w:lang w:val="en-US"/>
              </w:rPr>
              <w:t xml:space="preserve"> for chi-square, Cohen’s </w:t>
            </w:r>
            <w:r w:rsidRPr="00F25764">
              <w:rPr>
                <w:rFonts w:eastAsia="Arial"/>
                <w:i/>
                <w:iCs/>
                <w:color w:val="000000"/>
                <w:lang w:val="en-US"/>
              </w:rPr>
              <w:t>d</w:t>
            </w:r>
            <w:r w:rsidRPr="00F25764">
              <w:rPr>
                <w:rFonts w:eastAsia="Arial"/>
                <w:color w:val="000000"/>
                <w:lang w:val="en-US"/>
              </w:rPr>
              <w:t xml:space="preserve"> for t-test, </w:t>
            </w:r>
            <w:r w:rsidRPr="00F25764">
              <w:rPr>
                <w:rFonts w:eastAsia="Arial"/>
                <w:i/>
                <w:color w:val="000000"/>
                <w:lang w:val="en-US"/>
              </w:rPr>
              <w:t>r</w:t>
            </w:r>
            <w:r w:rsidRPr="00F25764">
              <w:rPr>
                <w:rFonts w:eastAsia="Arial"/>
                <w:color w:val="000000"/>
                <w:lang w:val="en-US"/>
              </w:rPr>
              <w:t xml:space="preserve"> for Wilcoxon rank sum test</w:t>
            </w:r>
            <w:r w:rsidR="00DD1723" w:rsidRPr="00F25764">
              <w:rPr>
                <w:rFonts w:eastAsia="Arial"/>
                <w:color w:val="000000"/>
                <w:lang w:val="en-US"/>
              </w:rPr>
              <w:t xml:space="preserve">; </w:t>
            </w:r>
            <w:r w:rsidR="00546731">
              <w:rPr>
                <w:rFonts w:eastAsia="Arial"/>
                <w:color w:val="000000"/>
                <w:vertAlign w:val="superscript"/>
                <w:lang w:val="en-US"/>
              </w:rPr>
              <w:t>5</w:t>
            </w:r>
            <w:r w:rsidR="00DD1723" w:rsidRPr="00F25764">
              <w:rPr>
                <w:rFonts w:eastAsia="Arial"/>
                <w:color w:val="000000"/>
                <w:lang w:val="en-US"/>
              </w:rPr>
              <w:t>Defined as</w:t>
            </w:r>
            <w:r w:rsidR="00A307E1">
              <w:rPr>
                <w:rFonts w:eastAsia="Arial"/>
                <w:color w:val="000000"/>
                <w:lang w:val="en-US"/>
              </w:rPr>
              <w:t xml:space="preserve"> having</w:t>
            </w:r>
            <w:r w:rsidR="00DD1723" w:rsidRPr="00F25764">
              <w:rPr>
                <w:rFonts w:eastAsia="Arial"/>
                <w:color w:val="000000"/>
                <w:lang w:val="en-US"/>
              </w:rPr>
              <w:t xml:space="preserve"> &gt;50% </w:t>
            </w:r>
            <w:r w:rsidR="00A307E1">
              <w:rPr>
                <w:rFonts w:eastAsia="Arial"/>
                <w:color w:val="000000"/>
                <w:lang w:val="en-US"/>
              </w:rPr>
              <w:t xml:space="preserve">of </w:t>
            </w:r>
            <w:r w:rsidR="00DD1723" w:rsidRPr="00F25764">
              <w:rPr>
                <w:rFonts w:eastAsia="Arial"/>
                <w:color w:val="000000"/>
                <w:lang w:val="en-US"/>
              </w:rPr>
              <w:t xml:space="preserve">game sessions on </w:t>
            </w:r>
            <w:r w:rsidR="00A307E1">
              <w:rPr>
                <w:rFonts w:eastAsia="Arial"/>
                <w:color w:val="000000"/>
                <w:lang w:val="en-US"/>
              </w:rPr>
              <w:t xml:space="preserve">skill element </w:t>
            </w:r>
            <w:r w:rsidR="00DD1723" w:rsidRPr="00F25764">
              <w:rPr>
                <w:rFonts w:eastAsia="Arial"/>
                <w:color w:val="000000"/>
                <w:lang w:val="en-US"/>
              </w:rPr>
              <w:t>game type.</w:t>
            </w:r>
          </w:p>
        </w:tc>
      </w:tr>
    </w:tbl>
    <w:p w14:paraId="67C09365" w14:textId="592231C9" w:rsidR="00367EEA" w:rsidRPr="00F25764" w:rsidRDefault="004E2CDE">
      <w:pPr>
        <w:rPr>
          <w:lang w:val="en-US"/>
        </w:rPr>
      </w:pPr>
      <w:r w:rsidRPr="00F25764">
        <w:rPr>
          <w:lang w:val="en-US"/>
        </w:rPr>
        <w:br w:type="page"/>
      </w:r>
    </w:p>
    <w:tbl>
      <w:tblPr>
        <w:tblW w:w="11057" w:type="dxa"/>
        <w:jc w:val="center"/>
        <w:tblLayout w:type="fixed"/>
        <w:tblLook w:val="0420" w:firstRow="1" w:lastRow="0" w:firstColumn="0" w:lastColumn="0" w:noHBand="0" w:noVBand="1"/>
      </w:tblPr>
      <w:tblGrid>
        <w:gridCol w:w="284"/>
        <w:gridCol w:w="2894"/>
        <w:gridCol w:w="224"/>
        <w:gridCol w:w="2694"/>
        <w:gridCol w:w="2551"/>
        <w:gridCol w:w="992"/>
        <w:gridCol w:w="1418"/>
      </w:tblGrid>
      <w:tr w:rsidR="00367EEA" w:rsidRPr="006C0B6C" w14:paraId="44AA3936" w14:textId="77777777" w:rsidTr="00FC10F1">
        <w:trPr>
          <w:cantSplit/>
          <w:trHeight w:val="186"/>
          <w:tblHeader/>
          <w:jc w:val="center"/>
        </w:trPr>
        <w:tc>
          <w:tcPr>
            <w:tcW w:w="11057" w:type="dxa"/>
            <w:gridSpan w:val="7"/>
            <w:tcBorders>
              <w:bottom w:val="single" w:sz="4" w:space="0" w:color="auto"/>
            </w:tcBorders>
            <w:shd w:val="clear" w:color="auto" w:fill="FFFFFF"/>
            <w:tcMar>
              <w:top w:w="0" w:type="dxa"/>
              <w:left w:w="0" w:type="dxa"/>
              <w:bottom w:w="0" w:type="dxa"/>
              <w:right w:w="0" w:type="dxa"/>
            </w:tcMar>
            <w:vAlign w:val="center"/>
          </w:tcPr>
          <w:p w14:paraId="450B6B6D" w14:textId="77777777" w:rsidR="00367EEA" w:rsidRPr="00F25764" w:rsidRDefault="00367EEA" w:rsidP="00FC10F1">
            <w:pPr>
              <w:spacing w:after="0" w:line="276" w:lineRule="auto"/>
              <w:ind w:right="100"/>
              <w:rPr>
                <w:rFonts w:eastAsia="Arial"/>
                <w:b/>
                <w:bCs/>
                <w:color w:val="000000"/>
                <w:lang w:val="en-US" w:eastAsia="nb-NO"/>
              </w:rPr>
            </w:pPr>
            <w:r w:rsidRPr="00F25764">
              <w:rPr>
                <w:rFonts w:eastAsia="Arial"/>
                <w:b/>
                <w:bCs/>
                <w:color w:val="000000"/>
                <w:lang w:val="en-US" w:eastAsia="nb-NO"/>
              </w:rPr>
              <w:lastRenderedPageBreak/>
              <w:t>Table 2</w:t>
            </w:r>
          </w:p>
          <w:p w14:paraId="62251BD9" w14:textId="7A57660B" w:rsidR="00367EEA" w:rsidRPr="00F25764" w:rsidRDefault="00367EEA" w:rsidP="00FC10F1">
            <w:pPr>
              <w:spacing w:after="0" w:line="276" w:lineRule="auto"/>
              <w:ind w:right="100"/>
              <w:rPr>
                <w:rFonts w:eastAsia="Arial"/>
                <w:i/>
                <w:color w:val="000000"/>
                <w:lang w:val="en-US" w:eastAsia="nb-NO"/>
              </w:rPr>
            </w:pPr>
            <w:r w:rsidRPr="00F25764">
              <w:rPr>
                <w:rFonts w:eastAsia="Arial"/>
                <w:i/>
                <w:color w:val="000000"/>
                <w:lang w:val="en-US" w:eastAsia="nb-NO"/>
              </w:rPr>
              <w:t xml:space="preserve">Gender Differences Within </w:t>
            </w:r>
            <w:r w:rsidR="00DB3F69" w:rsidRPr="00F25764">
              <w:rPr>
                <w:rFonts w:eastAsia="Arial"/>
                <w:i/>
                <w:color w:val="000000"/>
                <w:lang w:val="en-US" w:eastAsia="nb-NO"/>
              </w:rPr>
              <w:t xml:space="preserve">the </w:t>
            </w:r>
            <w:r w:rsidRPr="00F25764">
              <w:rPr>
                <w:rFonts w:eastAsia="Arial"/>
                <w:i/>
                <w:color w:val="000000"/>
                <w:lang w:val="en-US" w:eastAsia="nb-NO"/>
              </w:rPr>
              <w:t>Loss Limit Group</w:t>
            </w:r>
          </w:p>
        </w:tc>
      </w:tr>
      <w:tr w:rsidR="00367EEA" w:rsidRPr="00F25764" w14:paraId="7A64D5D3" w14:textId="77777777" w:rsidTr="00FC10F1">
        <w:trPr>
          <w:cantSplit/>
          <w:trHeight w:val="186"/>
          <w:tblHeader/>
          <w:jc w:val="center"/>
        </w:trPr>
        <w:tc>
          <w:tcPr>
            <w:tcW w:w="3178" w:type="dxa"/>
            <w:gridSpan w:val="2"/>
            <w:tcBorders>
              <w:top w:val="single" w:sz="4" w:space="0" w:color="auto"/>
              <w:bottom w:val="single" w:sz="8" w:space="0" w:color="000000"/>
            </w:tcBorders>
            <w:shd w:val="clear" w:color="auto" w:fill="FFFFFF"/>
            <w:tcMar>
              <w:top w:w="0" w:type="dxa"/>
              <w:left w:w="0" w:type="dxa"/>
              <w:bottom w:w="0" w:type="dxa"/>
              <w:right w:w="0" w:type="dxa"/>
            </w:tcMar>
            <w:vAlign w:val="center"/>
          </w:tcPr>
          <w:p w14:paraId="51619D3D" w14:textId="77777777"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Gender</w:t>
            </w:r>
          </w:p>
        </w:tc>
        <w:tc>
          <w:tcPr>
            <w:tcW w:w="2918" w:type="dxa"/>
            <w:gridSpan w:val="2"/>
            <w:tcBorders>
              <w:top w:val="single" w:sz="4" w:space="0" w:color="auto"/>
              <w:bottom w:val="single" w:sz="8" w:space="0" w:color="000000"/>
            </w:tcBorders>
            <w:shd w:val="clear" w:color="auto" w:fill="FFFFFF"/>
            <w:tcMar>
              <w:top w:w="0" w:type="dxa"/>
              <w:left w:w="0" w:type="dxa"/>
              <w:bottom w:w="0" w:type="dxa"/>
              <w:right w:w="0" w:type="dxa"/>
            </w:tcMar>
            <w:vAlign w:val="center"/>
          </w:tcPr>
          <w:p w14:paraId="28DA1816" w14:textId="03A7D911"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 xml:space="preserve">Men, </w:t>
            </w:r>
            <w:r w:rsidRPr="00F25764">
              <w:rPr>
                <w:rFonts w:eastAsia="Arial"/>
                <w:i/>
                <w:color w:val="000000"/>
                <w:lang w:val="en-US" w:eastAsia="nb-NO"/>
              </w:rPr>
              <w:t>n</w:t>
            </w:r>
            <w:r w:rsidRPr="00F25764">
              <w:rPr>
                <w:rFonts w:eastAsia="Arial"/>
                <w:color w:val="000000"/>
                <w:lang w:val="en-US" w:eastAsia="nb-NO"/>
              </w:rPr>
              <w:t xml:space="preserve"> = 38</w:t>
            </w:r>
            <w:r w:rsidR="00200484" w:rsidRPr="00F25764">
              <w:rPr>
                <w:rFonts w:eastAsia="Arial"/>
                <w:color w:val="000000"/>
                <w:lang w:val="en-US" w:eastAsia="nb-NO"/>
              </w:rPr>
              <w:t xml:space="preserve"> </w:t>
            </w:r>
            <w:r w:rsidRPr="00F25764">
              <w:rPr>
                <w:rFonts w:eastAsia="Arial"/>
                <w:color w:val="000000"/>
                <w:lang w:val="en-US" w:eastAsia="nb-NO"/>
              </w:rPr>
              <w:t>690</w:t>
            </w:r>
          </w:p>
        </w:tc>
        <w:tc>
          <w:tcPr>
            <w:tcW w:w="2551"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51DABF2F" w14:textId="593F110E"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 xml:space="preserve">Women, </w:t>
            </w:r>
            <w:r w:rsidRPr="00F25764">
              <w:rPr>
                <w:rFonts w:eastAsia="Arial"/>
                <w:i/>
                <w:color w:val="000000"/>
                <w:lang w:val="en-US" w:eastAsia="nb-NO"/>
              </w:rPr>
              <w:t>n</w:t>
            </w:r>
            <w:r w:rsidRPr="00F25764">
              <w:rPr>
                <w:rFonts w:eastAsia="Arial"/>
                <w:color w:val="000000"/>
                <w:lang w:val="en-US" w:eastAsia="nb-NO"/>
              </w:rPr>
              <w:t xml:space="preserve"> = 16</w:t>
            </w:r>
            <w:r w:rsidR="00200484" w:rsidRPr="00F25764">
              <w:rPr>
                <w:rFonts w:eastAsia="Arial"/>
                <w:color w:val="000000"/>
                <w:lang w:val="en-US" w:eastAsia="nb-NO"/>
              </w:rPr>
              <w:t xml:space="preserve"> </w:t>
            </w:r>
            <w:r w:rsidRPr="00F25764">
              <w:rPr>
                <w:rFonts w:eastAsia="Arial"/>
                <w:color w:val="000000"/>
                <w:lang w:val="en-US" w:eastAsia="nb-NO"/>
              </w:rPr>
              <w:t>845</w:t>
            </w:r>
          </w:p>
        </w:tc>
        <w:tc>
          <w:tcPr>
            <w:tcW w:w="992"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4FE55AF2"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i/>
                <w:iCs/>
                <w:color w:val="000000"/>
                <w:lang w:val="en-US" w:eastAsia="nb-NO"/>
              </w:rPr>
              <w:t>p</w:t>
            </w:r>
            <w:r w:rsidRPr="00F25764">
              <w:rPr>
                <w:rFonts w:eastAsia="Arial"/>
                <w:color w:val="000000"/>
                <w:lang w:val="en-US" w:eastAsia="nb-NO"/>
              </w:rPr>
              <w:t>-value</w:t>
            </w:r>
          </w:p>
        </w:tc>
        <w:tc>
          <w:tcPr>
            <w:tcW w:w="1418" w:type="dxa"/>
            <w:tcBorders>
              <w:top w:val="single" w:sz="4" w:space="0" w:color="auto"/>
              <w:bottom w:val="single" w:sz="8" w:space="0" w:color="000000"/>
            </w:tcBorders>
            <w:shd w:val="clear" w:color="auto" w:fill="FFFFFF"/>
            <w:tcMar>
              <w:top w:w="0" w:type="dxa"/>
              <w:left w:w="0" w:type="dxa"/>
              <w:bottom w:w="0" w:type="dxa"/>
              <w:right w:w="0" w:type="dxa"/>
            </w:tcMar>
            <w:vAlign w:val="center"/>
          </w:tcPr>
          <w:p w14:paraId="2CDECCD5" w14:textId="01C987EB"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Effect size</w:t>
            </w:r>
            <w:r w:rsidR="00516924" w:rsidRPr="00F25764">
              <w:rPr>
                <w:rFonts w:eastAsia="Arial"/>
                <w:color w:val="000000"/>
                <w:vertAlign w:val="superscript"/>
                <w:lang w:val="en-US" w:eastAsia="nb-NO"/>
              </w:rPr>
              <w:t>4</w:t>
            </w:r>
          </w:p>
        </w:tc>
      </w:tr>
      <w:tr w:rsidR="00367EEA" w:rsidRPr="00F25764" w14:paraId="31B21DFA"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096C06AD" w14:textId="77777777" w:rsidR="00367EEA" w:rsidRPr="00F25764" w:rsidRDefault="00367EEA" w:rsidP="00367EEA">
            <w:pPr>
              <w:spacing w:after="0" w:line="276" w:lineRule="auto"/>
              <w:ind w:left="100" w:right="100"/>
              <w:rPr>
                <w:rFonts w:eastAsia="Arial"/>
                <w:color w:val="000000"/>
                <w:lang w:val="en-US" w:eastAsia="nb-NO"/>
              </w:rPr>
            </w:pPr>
            <w:r w:rsidRPr="00F25764">
              <w:rPr>
                <w:rFonts w:eastAsia="Arial"/>
                <w:color w:val="000000"/>
                <w:lang w:val="en-US" w:eastAsia="nb-NO"/>
              </w:rPr>
              <w:t>Personal limit set below mandatory</w:t>
            </w:r>
            <w:r w:rsidRPr="00F25764">
              <w:rPr>
                <w:rFonts w:eastAsia="Arial"/>
                <w:color w:val="000000"/>
                <w:vertAlign w:val="superscript"/>
                <w:lang w:val="en-US" w:eastAsia="nb-NO"/>
              </w:rPr>
              <w:t>1</w:t>
            </w:r>
          </w:p>
        </w:tc>
        <w:tc>
          <w:tcPr>
            <w:tcW w:w="2694" w:type="dxa"/>
            <w:shd w:val="clear" w:color="auto" w:fill="FFFFFF"/>
            <w:tcMar>
              <w:top w:w="0" w:type="dxa"/>
              <w:left w:w="0" w:type="dxa"/>
              <w:bottom w:w="0" w:type="dxa"/>
              <w:right w:w="0" w:type="dxa"/>
            </w:tcMar>
            <w:vAlign w:val="center"/>
          </w:tcPr>
          <w:p w14:paraId="1048DA9D" w14:textId="775E0B46"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7</w:t>
            </w:r>
            <w:r w:rsidR="004C5D79" w:rsidRPr="00F25764">
              <w:rPr>
                <w:rFonts w:eastAsia="Arial"/>
                <w:color w:val="000000"/>
                <w:lang w:val="en-US"/>
              </w:rPr>
              <w:t xml:space="preserve"> </w:t>
            </w:r>
            <w:r w:rsidRPr="00F25764">
              <w:rPr>
                <w:rFonts w:eastAsia="Arial"/>
                <w:color w:val="000000"/>
                <w:lang w:val="en-US"/>
              </w:rPr>
              <w:t>806 (20%)</w:t>
            </w:r>
          </w:p>
        </w:tc>
        <w:tc>
          <w:tcPr>
            <w:tcW w:w="2551" w:type="dxa"/>
            <w:shd w:val="clear" w:color="auto" w:fill="FFFFFF"/>
            <w:tcMar>
              <w:top w:w="0" w:type="dxa"/>
              <w:left w:w="0" w:type="dxa"/>
              <w:bottom w:w="0" w:type="dxa"/>
              <w:right w:w="0" w:type="dxa"/>
            </w:tcMar>
            <w:vAlign w:val="center"/>
          </w:tcPr>
          <w:p w14:paraId="55F7829D" w14:textId="6DE37CB4"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3</w:t>
            </w:r>
            <w:r w:rsidR="004C5D79" w:rsidRPr="00F25764">
              <w:rPr>
                <w:rFonts w:eastAsia="Arial"/>
                <w:color w:val="000000"/>
                <w:lang w:val="en-US"/>
              </w:rPr>
              <w:t xml:space="preserve"> </w:t>
            </w:r>
            <w:r w:rsidRPr="00F25764">
              <w:rPr>
                <w:rFonts w:eastAsia="Arial"/>
                <w:color w:val="000000"/>
                <w:lang w:val="en-US"/>
              </w:rPr>
              <w:t>044 (18%)</w:t>
            </w:r>
          </w:p>
        </w:tc>
        <w:tc>
          <w:tcPr>
            <w:tcW w:w="992" w:type="dxa"/>
            <w:shd w:val="clear" w:color="auto" w:fill="FFFFFF"/>
            <w:tcMar>
              <w:top w:w="0" w:type="dxa"/>
              <w:left w:w="0" w:type="dxa"/>
              <w:bottom w:w="0" w:type="dxa"/>
              <w:right w:w="0" w:type="dxa"/>
            </w:tcMar>
            <w:vAlign w:val="center"/>
          </w:tcPr>
          <w:p w14:paraId="135AA91D" w14:textId="7BA77A8B"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18167C7A" w14:textId="3CA5BC58"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0.068</w:t>
            </w:r>
          </w:p>
        </w:tc>
      </w:tr>
      <w:tr w:rsidR="005177EC" w:rsidRPr="00F25764" w14:paraId="02C20A7C"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5D2D18D6" w14:textId="194126F9" w:rsidR="005177EC" w:rsidRPr="00F25764" w:rsidRDefault="005177EC" w:rsidP="005177EC">
            <w:pPr>
              <w:spacing w:after="0" w:line="276" w:lineRule="auto"/>
              <w:ind w:left="100" w:right="100"/>
              <w:rPr>
                <w:rFonts w:eastAsia="Arial"/>
                <w:color w:val="000000"/>
                <w:lang w:val="en-US" w:eastAsia="nb-NO"/>
              </w:rPr>
            </w:pPr>
            <w:r w:rsidRPr="00F25764">
              <w:rPr>
                <w:rFonts w:eastAsia="Arial"/>
                <w:color w:val="000000"/>
                <w:lang w:val="en-US"/>
              </w:rPr>
              <w:t>Preference for games with</w:t>
            </w:r>
            <w:r w:rsidR="00A307E1">
              <w:rPr>
                <w:rFonts w:eastAsia="Arial"/>
                <w:color w:val="000000"/>
                <w:lang w:val="en-US"/>
              </w:rPr>
              <w:t xml:space="preserve"> a</w:t>
            </w:r>
            <w:r w:rsidRPr="00F25764">
              <w:rPr>
                <w:rFonts w:eastAsia="Arial"/>
                <w:color w:val="000000"/>
                <w:lang w:val="en-US"/>
              </w:rPr>
              <w:t xml:space="preserve"> skill element</w:t>
            </w:r>
            <w:r w:rsidRPr="00F25764">
              <w:rPr>
                <w:rFonts w:eastAsia="Arial"/>
                <w:color w:val="000000"/>
                <w:vertAlign w:val="superscript"/>
                <w:lang w:val="en-US"/>
              </w:rPr>
              <w:t>1</w:t>
            </w:r>
            <w:r w:rsidR="00DD1723" w:rsidRPr="00F25764">
              <w:rPr>
                <w:rFonts w:eastAsia="Arial"/>
                <w:color w:val="000000"/>
                <w:vertAlign w:val="superscript"/>
                <w:lang w:val="en-US"/>
              </w:rPr>
              <w:t>, 5</w:t>
            </w:r>
          </w:p>
        </w:tc>
        <w:tc>
          <w:tcPr>
            <w:tcW w:w="2694" w:type="dxa"/>
            <w:shd w:val="clear" w:color="auto" w:fill="FFFFFF"/>
            <w:tcMar>
              <w:top w:w="0" w:type="dxa"/>
              <w:left w:w="0" w:type="dxa"/>
              <w:bottom w:w="0" w:type="dxa"/>
              <w:right w:w="0" w:type="dxa"/>
            </w:tcMar>
            <w:vAlign w:val="center"/>
          </w:tcPr>
          <w:p w14:paraId="261EAE5F" w14:textId="23C61F04" w:rsidR="005177EC" w:rsidRPr="00F25764" w:rsidRDefault="005177EC" w:rsidP="005177EC">
            <w:pPr>
              <w:spacing w:after="0" w:line="276" w:lineRule="auto"/>
              <w:ind w:left="100" w:right="100"/>
              <w:jc w:val="center"/>
              <w:rPr>
                <w:rFonts w:eastAsia="Arial"/>
                <w:color w:val="000000"/>
                <w:lang w:val="en-US"/>
              </w:rPr>
            </w:pPr>
            <w:r w:rsidRPr="00F25764">
              <w:rPr>
                <w:rFonts w:eastAsia="Arial"/>
                <w:color w:val="000000"/>
                <w:lang w:val="en-US"/>
              </w:rPr>
              <w:t>174 (0.4%)</w:t>
            </w:r>
          </w:p>
        </w:tc>
        <w:tc>
          <w:tcPr>
            <w:tcW w:w="2551" w:type="dxa"/>
            <w:shd w:val="clear" w:color="auto" w:fill="FFFFFF"/>
            <w:tcMar>
              <w:top w:w="0" w:type="dxa"/>
              <w:left w:w="0" w:type="dxa"/>
              <w:bottom w:w="0" w:type="dxa"/>
              <w:right w:w="0" w:type="dxa"/>
            </w:tcMar>
            <w:vAlign w:val="center"/>
          </w:tcPr>
          <w:p w14:paraId="02144A2F" w14:textId="6A25C8C4" w:rsidR="005177EC" w:rsidRPr="00F25764" w:rsidRDefault="005177EC" w:rsidP="005177EC">
            <w:pPr>
              <w:spacing w:after="0" w:line="276" w:lineRule="auto"/>
              <w:ind w:left="100" w:right="100"/>
              <w:jc w:val="center"/>
              <w:rPr>
                <w:rFonts w:eastAsia="Arial"/>
                <w:color w:val="000000"/>
                <w:lang w:val="en-US"/>
              </w:rPr>
            </w:pPr>
            <w:r w:rsidRPr="00F25764">
              <w:rPr>
                <w:rFonts w:eastAsia="Arial"/>
                <w:color w:val="000000"/>
                <w:lang w:val="en-US"/>
              </w:rPr>
              <w:t>31 (0.2%)</w:t>
            </w:r>
          </w:p>
        </w:tc>
        <w:tc>
          <w:tcPr>
            <w:tcW w:w="992" w:type="dxa"/>
            <w:shd w:val="clear" w:color="auto" w:fill="FFFFFF"/>
            <w:tcMar>
              <w:top w:w="0" w:type="dxa"/>
              <w:left w:w="0" w:type="dxa"/>
              <w:bottom w:w="0" w:type="dxa"/>
              <w:right w:w="0" w:type="dxa"/>
            </w:tcMar>
            <w:vAlign w:val="center"/>
          </w:tcPr>
          <w:p w14:paraId="5F6E8E1E" w14:textId="0E14F31C" w:rsidR="005177EC" w:rsidRPr="00F25764" w:rsidRDefault="005177EC" w:rsidP="005177EC">
            <w:pPr>
              <w:spacing w:after="0" w:line="276" w:lineRule="auto"/>
              <w:ind w:left="100" w:right="100"/>
              <w:jc w:val="center"/>
              <w:rPr>
                <w:rFonts w:eastAsia="Arial"/>
                <w:color w:val="000000"/>
                <w:lang w:val="en-US"/>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2F4EF2B6" w14:textId="4E042159" w:rsidR="005177EC" w:rsidRPr="00F25764" w:rsidRDefault="005177EC" w:rsidP="005177EC">
            <w:pPr>
              <w:spacing w:after="0" w:line="276" w:lineRule="auto"/>
              <w:ind w:left="100" w:right="100"/>
              <w:jc w:val="center"/>
              <w:rPr>
                <w:rFonts w:eastAsia="Arial"/>
                <w:color w:val="000000"/>
                <w:lang w:val="en-US"/>
              </w:rPr>
            </w:pPr>
            <w:r w:rsidRPr="00F25764">
              <w:rPr>
                <w:rFonts w:eastAsia="Arial"/>
                <w:color w:val="000000"/>
                <w:lang w:val="en-US"/>
              </w:rPr>
              <w:t>0.020</w:t>
            </w:r>
          </w:p>
        </w:tc>
      </w:tr>
      <w:tr w:rsidR="00367EEA" w:rsidRPr="00F25764" w14:paraId="1985B90A"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1934C881" w14:textId="77777777" w:rsidR="00367EEA" w:rsidRPr="00F25764" w:rsidRDefault="00367EEA" w:rsidP="00FC10F1">
            <w:pPr>
              <w:spacing w:after="0" w:line="276" w:lineRule="auto"/>
              <w:ind w:left="100" w:right="100"/>
              <w:rPr>
                <w:rFonts w:eastAsia="Arial"/>
                <w:color w:val="000000"/>
                <w:lang w:val="en-US" w:eastAsia="nb-NO"/>
              </w:rPr>
            </w:pPr>
            <w:r w:rsidRPr="00F25764">
              <w:rPr>
                <w:rFonts w:eastAsia="Arial"/>
                <w:color w:val="000000"/>
                <w:lang w:val="en-US" w:eastAsia="nb-NO"/>
              </w:rPr>
              <w:t>Age at start in categories</w:t>
            </w:r>
            <w:r w:rsidRPr="00F25764">
              <w:rPr>
                <w:rFonts w:eastAsia="Arial"/>
                <w:color w:val="000000"/>
                <w:vertAlign w:val="superscript"/>
                <w:lang w:val="en-US" w:eastAsia="nb-NO"/>
              </w:rPr>
              <w:t>1</w:t>
            </w:r>
          </w:p>
        </w:tc>
        <w:tc>
          <w:tcPr>
            <w:tcW w:w="2694" w:type="dxa"/>
            <w:shd w:val="clear" w:color="auto" w:fill="FFFFFF"/>
            <w:tcMar>
              <w:top w:w="0" w:type="dxa"/>
              <w:left w:w="0" w:type="dxa"/>
              <w:bottom w:w="0" w:type="dxa"/>
              <w:right w:w="0" w:type="dxa"/>
            </w:tcMar>
            <w:vAlign w:val="center"/>
          </w:tcPr>
          <w:p w14:paraId="18FCB7AF"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321F7E9B"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7D48C577" w14:textId="77777777" w:rsidR="00367EEA" w:rsidRPr="00F25764" w:rsidRDefault="00367EEA" w:rsidP="00FC10F1">
            <w:pPr>
              <w:spacing w:after="0" w:line="276" w:lineRule="auto"/>
              <w:ind w:left="100" w:right="100"/>
              <w:jc w:val="center"/>
              <w:rPr>
                <w:rFonts w:eastAsia="Arial"/>
                <w:color w:val="000000"/>
                <w:lang w:val="en-US" w:eastAsia="nb-NO"/>
              </w:rPr>
            </w:pPr>
            <w:r w:rsidRPr="00F25764">
              <w:rPr>
                <w:rFonts w:eastAsia="Arial"/>
                <w:color w:val="000000"/>
                <w:lang w:val="en-US" w:eastAsia="nb-NO"/>
              </w:rPr>
              <w:t>&lt;0.001</w:t>
            </w:r>
          </w:p>
        </w:tc>
        <w:tc>
          <w:tcPr>
            <w:tcW w:w="1418" w:type="dxa"/>
            <w:shd w:val="clear" w:color="auto" w:fill="FFFFFF"/>
            <w:tcMar>
              <w:top w:w="0" w:type="dxa"/>
              <w:left w:w="0" w:type="dxa"/>
              <w:bottom w:w="0" w:type="dxa"/>
              <w:right w:w="0" w:type="dxa"/>
            </w:tcMar>
            <w:vAlign w:val="center"/>
          </w:tcPr>
          <w:p w14:paraId="6BCC592B" w14:textId="143A5F85" w:rsidR="00367EEA" w:rsidRPr="00F25764" w:rsidRDefault="00367EEA" w:rsidP="00FC10F1">
            <w:pPr>
              <w:spacing w:after="0" w:line="276" w:lineRule="auto"/>
              <w:ind w:left="100" w:right="100"/>
              <w:jc w:val="center"/>
              <w:rPr>
                <w:rFonts w:eastAsia="Arial"/>
                <w:color w:val="000000"/>
                <w:lang w:val="en-US" w:eastAsia="nb-NO"/>
              </w:rPr>
            </w:pPr>
            <w:r w:rsidRPr="00F25764">
              <w:rPr>
                <w:rFonts w:eastAsia="Arial"/>
                <w:color w:val="000000"/>
                <w:lang w:val="en-US" w:eastAsia="nb-NO"/>
              </w:rPr>
              <w:t>0.089</w:t>
            </w:r>
          </w:p>
        </w:tc>
      </w:tr>
      <w:tr w:rsidR="00367EEA" w:rsidRPr="00F25764" w14:paraId="1C8A0957"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3A187632"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18 – 29 years</w:t>
            </w:r>
          </w:p>
        </w:tc>
        <w:tc>
          <w:tcPr>
            <w:tcW w:w="2694" w:type="dxa"/>
            <w:shd w:val="clear" w:color="auto" w:fill="FFFFFF"/>
            <w:tcMar>
              <w:top w:w="0" w:type="dxa"/>
              <w:left w:w="0" w:type="dxa"/>
              <w:bottom w:w="0" w:type="dxa"/>
              <w:right w:w="0" w:type="dxa"/>
            </w:tcMar>
            <w:vAlign w:val="center"/>
          </w:tcPr>
          <w:p w14:paraId="577B3388" w14:textId="48D27A8A"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7</w:t>
            </w:r>
            <w:r w:rsidR="004C5D79" w:rsidRPr="00F25764">
              <w:rPr>
                <w:rFonts w:eastAsia="Arial"/>
                <w:color w:val="000000"/>
                <w:lang w:val="en-US"/>
              </w:rPr>
              <w:t xml:space="preserve"> </w:t>
            </w:r>
            <w:r w:rsidRPr="00F25764">
              <w:rPr>
                <w:rFonts w:eastAsia="Arial"/>
                <w:color w:val="000000"/>
                <w:lang w:val="en-US"/>
              </w:rPr>
              <w:t>262 (19%)</w:t>
            </w:r>
          </w:p>
        </w:tc>
        <w:tc>
          <w:tcPr>
            <w:tcW w:w="2551" w:type="dxa"/>
            <w:shd w:val="clear" w:color="auto" w:fill="FFFFFF"/>
            <w:tcMar>
              <w:top w:w="0" w:type="dxa"/>
              <w:left w:w="0" w:type="dxa"/>
              <w:bottom w:w="0" w:type="dxa"/>
              <w:right w:w="0" w:type="dxa"/>
            </w:tcMar>
            <w:vAlign w:val="center"/>
          </w:tcPr>
          <w:p w14:paraId="2C74BA4E" w14:textId="4B340465"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780 (17%)</w:t>
            </w:r>
          </w:p>
        </w:tc>
        <w:tc>
          <w:tcPr>
            <w:tcW w:w="992" w:type="dxa"/>
            <w:shd w:val="clear" w:color="auto" w:fill="FFFFFF"/>
            <w:tcMar>
              <w:top w:w="0" w:type="dxa"/>
              <w:left w:w="0" w:type="dxa"/>
              <w:bottom w:w="0" w:type="dxa"/>
              <w:right w:w="0" w:type="dxa"/>
            </w:tcMar>
            <w:vAlign w:val="center"/>
          </w:tcPr>
          <w:p w14:paraId="151C0A45"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6FC2BAED"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03CE1144"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7695102A"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30 – 39 years</w:t>
            </w:r>
          </w:p>
        </w:tc>
        <w:tc>
          <w:tcPr>
            <w:tcW w:w="2694" w:type="dxa"/>
            <w:shd w:val="clear" w:color="auto" w:fill="FFFFFF"/>
            <w:tcMar>
              <w:top w:w="0" w:type="dxa"/>
              <w:left w:w="0" w:type="dxa"/>
              <w:bottom w:w="0" w:type="dxa"/>
              <w:right w:w="0" w:type="dxa"/>
            </w:tcMar>
            <w:vAlign w:val="center"/>
          </w:tcPr>
          <w:p w14:paraId="4F9A18FD" w14:textId="412F2606"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7</w:t>
            </w:r>
            <w:r w:rsidR="004C5D79" w:rsidRPr="00F25764">
              <w:rPr>
                <w:rFonts w:eastAsia="Arial"/>
                <w:color w:val="000000"/>
                <w:lang w:val="en-US"/>
              </w:rPr>
              <w:t xml:space="preserve"> </w:t>
            </w:r>
            <w:r w:rsidRPr="00F25764">
              <w:rPr>
                <w:rFonts w:eastAsia="Arial"/>
                <w:color w:val="000000"/>
                <w:lang w:val="en-US"/>
              </w:rPr>
              <w:t>156 (18%)</w:t>
            </w:r>
          </w:p>
        </w:tc>
        <w:tc>
          <w:tcPr>
            <w:tcW w:w="2551" w:type="dxa"/>
            <w:shd w:val="clear" w:color="auto" w:fill="FFFFFF"/>
            <w:tcMar>
              <w:top w:w="0" w:type="dxa"/>
              <w:left w:w="0" w:type="dxa"/>
              <w:bottom w:w="0" w:type="dxa"/>
              <w:right w:w="0" w:type="dxa"/>
            </w:tcMar>
            <w:vAlign w:val="center"/>
          </w:tcPr>
          <w:p w14:paraId="65BD73F4" w14:textId="25996C09"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748 (16%)</w:t>
            </w:r>
          </w:p>
        </w:tc>
        <w:tc>
          <w:tcPr>
            <w:tcW w:w="992" w:type="dxa"/>
            <w:shd w:val="clear" w:color="auto" w:fill="FFFFFF"/>
            <w:tcMar>
              <w:top w:w="0" w:type="dxa"/>
              <w:left w:w="0" w:type="dxa"/>
              <w:bottom w:w="0" w:type="dxa"/>
              <w:right w:w="0" w:type="dxa"/>
            </w:tcMar>
            <w:vAlign w:val="center"/>
          </w:tcPr>
          <w:p w14:paraId="301653DF"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639C71FE"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2D12AFFC"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13791813"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40 – 49 years</w:t>
            </w:r>
          </w:p>
        </w:tc>
        <w:tc>
          <w:tcPr>
            <w:tcW w:w="2694" w:type="dxa"/>
            <w:shd w:val="clear" w:color="auto" w:fill="FFFFFF"/>
            <w:tcMar>
              <w:top w:w="0" w:type="dxa"/>
              <w:left w:w="0" w:type="dxa"/>
              <w:bottom w:w="0" w:type="dxa"/>
              <w:right w:w="0" w:type="dxa"/>
            </w:tcMar>
            <w:vAlign w:val="center"/>
          </w:tcPr>
          <w:p w14:paraId="279D577D" w14:textId="6BFF6E16"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8</w:t>
            </w:r>
            <w:r w:rsidR="004C5D79" w:rsidRPr="00F25764">
              <w:rPr>
                <w:rFonts w:eastAsia="Arial"/>
                <w:color w:val="000000"/>
                <w:lang w:val="en-US"/>
              </w:rPr>
              <w:t xml:space="preserve"> </w:t>
            </w:r>
            <w:r w:rsidRPr="00F25764">
              <w:rPr>
                <w:rFonts w:eastAsia="Arial"/>
                <w:color w:val="000000"/>
                <w:lang w:val="en-US"/>
              </w:rPr>
              <w:t>812 (23%)</w:t>
            </w:r>
          </w:p>
        </w:tc>
        <w:tc>
          <w:tcPr>
            <w:tcW w:w="2551" w:type="dxa"/>
            <w:shd w:val="clear" w:color="auto" w:fill="FFFFFF"/>
            <w:tcMar>
              <w:top w:w="0" w:type="dxa"/>
              <w:left w:w="0" w:type="dxa"/>
              <w:bottom w:w="0" w:type="dxa"/>
              <w:right w:w="0" w:type="dxa"/>
            </w:tcMar>
            <w:vAlign w:val="center"/>
          </w:tcPr>
          <w:p w14:paraId="5A320DEE" w14:textId="09D26AD7"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3</w:t>
            </w:r>
            <w:r w:rsidR="004C5D79" w:rsidRPr="00F25764">
              <w:rPr>
                <w:rFonts w:eastAsia="Arial"/>
                <w:color w:val="000000"/>
                <w:lang w:val="en-US"/>
              </w:rPr>
              <w:t xml:space="preserve"> </w:t>
            </w:r>
            <w:r w:rsidRPr="00F25764">
              <w:rPr>
                <w:rFonts w:eastAsia="Arial"/>
                <w:color w:val="000000"/>
                <w:lang w:val="en-US"/>
              </w:rPr>
              <w:t>544 (21%)</w:t>
            </w:r>
          </w:p>
        </w:tc>
        <w:tc>
          <w:tcPr>
            <w:tcW w:w="992" w:type="dxa"/>
            <w:shd w:val="clear" w:color="auto" w:fill="FFFFFF"/>
            <w:tcMar>
              <w:top w:w="0" w:type="dxa"/>
              <w:left w:w="0" w:type="dxa"/>
              <w:bottom w:w="0" w:type="dxa"/>
              <w:right w:w="0" w:type="dxa"/>
            </w:tcMar>
            <w:vAlign w:val="center"/>
          </w:tcPr>
          <w:p w14:paraId="4D4D5427"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2AA23D34"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60CA1230"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40F623F3"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50 – 59 years</w:t>
            </w:r>
          </w:p>
        </w:tc>
        <w:tc>
          <w:tcPr>
            <w:tcW w:w="2694" w:type="dxa"/>
            <w:shd w:val="clear" w:color="auto" w:fill="FFFFFF"/>
            <w:tcMar>
              <w:top w:w="0" w:type="dxa"/>
              <w:left w:w="0" w:type="dxa"/>
              <w:bottom w:w="0" w:type="dxa"/>
              <w:right w:w="0" w:type="dxa"/>
            </w:tcMar>
            <w:vAlign w:val="center"/>
          </w:tcPr>
          <w:p w14:paraId="3DCDED1B" w14:textId="3D93D92D"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7</w:t>
            </w:r>
            <w:r w:rsidR="004C5D79" w:rsidRPr="00F25764">
              <w:rPr>
                <w:rFonts w:eastAsia="Arial"/>
                <w:color w:val="000000"/>
                <w:lang w:val="en-US"/>
              </w:rPr>
              <w:t xml:space="preserve"> </w:t>
            </w:r>
            <w:r w:rsidRPr="00F25764">
              <w:rPr>
                <w:rFonts w:eastAsia="Arial"/>
                <w:color w:val="000000"/>
                <w:lang w:val="en-US"/>
              </w:rPr>
              <w:t>972 (21%)</w:t>
            </w:r>
          </w:p>
        </w:tc>
        <w:tc>
          <w:tcPr>
            <w:tcW w:w="2551" w:type="dxa"/>
            <w:shd w:val="clear" w:color="auto" w:fill="FFFFFF"/>
            <w:tcMar>
              <w:top w:w="0" w:type="dxa"/>
              <w:left w:w="0" w:type="dxa"/>
              <w:bottom w:w="0" w:type="dxa"/>
              <w:right w:w="0" w:type="dxa"/>
            </w:tcMar>
            <w:vAlign w:val="center"/>
          </w:tcPr>
          <w:p w14:paraId="200DF7C2" w14:textId="68597E37"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3</w:t>
            </w:r>
            <w:r w:rsidR="004C5D79" w:rsidRPr="00F25764">
              <w:rPr>
                <w:rFonts w:eastAsia="Arial"/>
                <w:color w:val="000000"/>
                <w:lang w:val="en-US"/>
              </w:rPr>
              <w:t xml:space="preserve"> </w:t>
            </w:r>
            <w:r w:rsidRPr="00F25764">
              <w:rPr>
                <w:rFonts w:eastAsia="Arial"/>
                <w:color w:val="000000"/>
                <w:lang w:val="en-US"/>
              </w:rPr>
              <w:t>369 (20%)</w:t>
            </w:r>
          </w:p>
        </w:tc>
        <w:tc>
          <w:tcPr>
            <w:tcW w:w="992" w:type="dxa"/>
            <w:shd w:val="clear" w:color="auto" w:fill="FFFFFF"/>
            <w:tcMar>
              <w:top w:w="0" w:type="dxa"/>
              <w:left w:w="0" w:type="dxa"/>
              <w:bottom w:w="0" w:type="dxa"/>
              <w:right w:w="0" w:type="dxa"/>
            </w:tcMar>
            <w:vAlign w:val="center"/>
          </w:tcPr>
          <w:p w14:paraId="52E683E0"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705DFD44"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24CABFFF"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43289846"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60 – 69 years</w:t>
            </w:r>
          </w:p>
        </w:tc>
        <w:tc>
          <w:tcPr>
            <w:tcW w:w="2694" w:type="dxa"/>
            <w:shd w:val="clear" w:color="auto" w:fill="FFFFFF"/>
            <w:tcMar>
              <w:top w:w="0" w:type="dxa"/>
              <w:left w:w="0" w:type="dxa"/>
              <w:bottom w:w="0" w:type="dxa"/>
              <w:right w:w="0" w:type="dxa"/>
            </w:tcMar>
            <w:vAlign w:val="center"/>
          </w:tcPr>
          <w:p w14:paraId="0766914C" w14:textId="01087C43"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5</w:t>
            </w:r>
            <w:r w:rsidR="004C5D79" w:rsidRPr="00F25764">
              <w:rPr>
                <w:rFonts w:eastAsia="Arial"/>
                <w:color w:val="000000"/>
                <w:lang w:val="en-US"/>
              </w:rPr>
              <w:t xml:space="preserve"> </w:t>
            </w:r>
            <w:r w:rsidRPr="00F25764">
              <w:rPr>
                <w:rFonts w:eastAsia="Arial"/>
                <w:color w:val="000000"/>
                <w:lang w:val="en-US"/>
              </w:rPr>
              <w:t>194 (13%)</w:t>
            </w:r>
          </w:p>
        </w:tc>
        <w:tc>
          <w:tcPr>
            <w:tcW w:w="2551" w:type="dxa"/>
            <w:shd w:val="clear" w:color="auto" w:fill="FFFFFF"/>
            <w:tcMar>
              <w:top w:w="0" w:type="dxa"/>
              <w:left w:w="0" w:type="dxa"/>
              <w:bottom w:w="0" w:type="dxa"/>
              <w:right w:w="0" w:type="dxa"/>
            </w:tcMar>
            <w:vAlign w:val="center"/>
          </w:tcPr>
          <w:p w14:paraId="04E0B840" w14:textId="4C4BE217"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679 (16%)</w:t>
            </w:r>
          </w:p>
        </w:tc>
        <w:tc>
          <w:tcPr>
            <w:tcW w:w="992" w:type="dxa"/>
            <w:shd w:val="clear" w:color="auto" w:fill="FFFFFF"/>
            <w:tcMar>
              <w:top w:w="0" w:type="dxa"/>
              <w:left w:w="0" w:type="dxa"/>
              <w:bottom w:w="0" w:type="dxa"/>
              <w:right w:w="0" w:type="dxa"/>
            </w:tcMar>
            <w:vAlign w:val="center"/>
          </w:tcPr>
          <w:p w14:paraId="3C092619"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4607656C"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4614F04E"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1134525C"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70 + years</w:t>
            </w:r>
          </w:p>
        </w:tc>
        <w:tc>
          <w:tcPr>
            <w:tcW w:w="2694" w:type="dxa"/>
            <w:shd w:val="clear" w:color="auto" w:fill="FFFFFF"/>
            <w:tcMar>
              <w:top w:w="0" w:type="dxa"/>
              <w:left w:w="0" w:type="dxa"/>
              <w:bottom w:w="0" w:type="dxa"/>
              <w:right w:w="0" w:type="dxa"/>
            </w:tcMar>
            <w:vAlign w:val="center"/>
          </w:tcPr>
          <w:p w14:paraId="1F485A28" w14:textId="67855486"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294 (5.9%)</w:t>
            </w:r>
          </w:p>
        </w:tc>
        <w:tc>
          <w:tcPr>
            <w:tcW w:w="2551" w:type="dxa"/>
            <w:shd w:val="clear" w:color="auto" w:fill="FFFFFF"/>
            <w:tcMar>
              <w:top w:w="0" w:type="dxa"/>
              <w:left w:w="0" w:type="dxa"/>
              <w:bottom w:w="0" w:type="dxa"/>
              <w:right w:w="0" w:type="dxa"/>
            </w:tcMar>
            <w:vAlign w:val="center"/>
          </w:tcPr>
          <w:p w14:paraId="35B775FE" w14:textId="162D6B98"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1</w:t>
            </w:r>
            <w:r w:rsidR="004C5D79" w:rsidRPr="00F25764">
              <w:rPr>
                <w:rFonts w:eastAsia="Arial"/>
                <w:color w:val="000000"/>
                <w:lang w:val="en-US"/>
              </w:rPr>
              <w:t xml:space="preserve"> </w:t>
            </w:r>
            <w:r w:rsidRPr="00F25764">
              <w:rPr>
                <w:rFonts w:eastAsia="Arial"/>
                <w:color w:val="000000"/>
                <w:lang w:val="en-US"/>
              </w:rPr>
              <w:t>725 (10%)</w:t>
            </w:r>
          </w:p>
        </w:tc>
        <w:tc>
          <w:tcPr>
            <w:tcW w:w="992" w:type="dxa"/>
            <w:shd w:val="clear" w:color="auto" w:fill="FFFFFF"/>
            <w:tcMar>
              <w:top w:w="0" w:type="dxa"/>
              <w:left w:w="0" w:type="dxa"/>
              <w:bottom w:w="0" w:type="dxa"/>
              <w:right w:w="0" w:type="dxa"/>
            </w:tcMar>
            <w:vAlign w:val="center"/>
          </w:tcPr>
          <w:p w14:paraId="5A36535C" w14:textId="77777777" w:rsidR="00367EEA" w:rsidRPr="00F25764" w:rsidRDefault="00367EEA" w:rsidP="00367EEA">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7128D233" w14:textId="77777777" w:rsidR="00367EEA" w:rsidRPr="00F25764" w:rsidRDefault="00367EEA" w:rsidP="00367EEA">
            <w:pPr>
              <w:spacing w:after="0" w:line="276" w:lineRule="auto"/>
              <w:ind w:left="100" w:right="100"/>
              <w:jc w:val="center"/>
              <w:rPr>
                <w:rFonts w:eastAsia="Arial"/>
                <w:color w:val="000000"/>
                <w:lang w:val="en-US" w:eastAsia="nb-NO"/>
              </w:rPr>
            </w:pPr>
          </w:p>
        </w:tc>
      </w:tr>
      <w:tr w:rsidR="00367EEA" w:rsidRPr="00F25764" w14:paraId="29B10BC1"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2C53AAE4" w14:textId="77777777"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Age at start</w:t>
            </w:r>
            <w:r w:rsidRPr="00F25764">
              <w:rPr>
                <w:rFonts w:eastAsia="Arial"/>
                <w:color w:val="000000"/>
                <w:vertAlign w:val="superscript"/>
                <w:lang w:val="en-US" w:eastAsia="nb-NO"/>
              </w:rPr>
              <w:t>2</w:t>
            </w:r>
          </w:p>
        </w:tc>
        <w:tc>
          <w:tcPr>
            <w:tcW w:w="2694" w:type="dxa"/>
            <w:shd w:val="clear" w:color="auto" w:fill="FFFFFF"/>
            <w:tcMar>
              <w:top w:w="0" w:type="dxa"/>
              <w:left w:w="0" w:type="dxa"/>
              <w:bottom w:w="0" w:type="dxa"/>
              <w:right w:w="0" w:type="dxa"/>
            </w:tcMar>
            <w:vAlign w:val="center"/>
          </w:tcPr>
          <w:p w14:paraId="20CFBC67"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5C7B9182"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0B8A1D1E"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4C8BC929" w14:textId="77777777" w:rsidR="00367EEA" w:rsidRPr="00F25764" w:rsidRDefault="00367EEA" w:rsidP="00FC10F1">
            <w:pPr>
              <w:spacing w:after="0" w:line="276" w:lineRule="auto"/>
              <w:ind w:left="100" w:right="100"/>
              <w:jc w:val="center"/>
              <w:rPr>
                <w:rFonts w:eastAsia="Times New Roman"/>
                <w:lang w:val="en-US" w:eastAsia="nb-NO"/>
              </w:rPr>
            </w:pPr>
          </w:p>
        </w:tc>
      </w:tr>
      <w:tr w:rsidR="00367EEA" w:rsidRPr="00F25764" w14:paraId="437D7622"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081CA722" w14:textId="77777777" w:rsidR="00367EEA" w:rsidRPr="00F25764" w:rsidRDefault="00367EEA" w:rsidP="00FC10F1">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4E4489C9" w14:textId="6156CC6C"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45 (33, 56)</w:t>
            </w:r>
          </w:p>
        </w:tc>
        <w:tc>
          <w:tcPr>
            <w:tcW w:w="2551" w:type="dxa"/>
            <w:shd w:val="clear" w:color="auto" w:fill="FFFFFF"/>
            <w:tcMar>
              <w:top w:w="0" w:type="dxa"/>
              <w:left w:w="0" w:type="dxa"/>
              <w:bottom w:w="0" w:type="dxa"/>
              <w:right w:w="0" w:type="dxa"/>
            </w:tcMar>
            <w:vAlign w:val="center"/>
          </w:tcPr>
          <w:p w14:paraId="3666B3F8" w14:textId="59ED2539"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48 (35, 60)</w:t>
            </w:r>
          </w:p>
        </w:tc>
        <w:tc>
          <w:tcPr>
            <w:tcW w:w="992" w:type="dxa"/>
            <w:shd w:val="clear" w:color="auto" w:fill="FFFFFF"/>
            <w:tcMar>
              <w:top w:w="0" w:type="dxa"/>
              <w:left w:w="0" w:type="dxa"/>
              <w:bottom w:w="0" w:type="dxa"/>
              <w:right w:w="0" w:type="dxa"/>
            </w:tcMar>
            <w:vAlign w:val="center"/>
          </w:tcPr>
          <w:p w14:paraId="1D1303AB"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7D80710A" w14:textId="77777777" w:rsidR="00367EEA" w:rsidRPr="00F25764" w:rsidRDefault="00367EEA" w:rsidP="00FC10F1">
            <w:pPr>
              <w:spacing w:after="0" w:line="276" w:lineRule="auto"/>
              <w:ind w:left="100" w:right="100"/>
              <w:jc w:val="center"/>
              <w:rPr>
                <w:rFonts w:eastAsia="Times New Roman"/>
                <w:lang w:val="en-US" w:eastAsia="nb-NO"/>
              </w:rPr>
            </w:pPr>
          </w:p>
        </w:tc>
      </w:tr>
      <w:tr w:rsidR="00367EEA" w:rsidRPr="00F25764" w14:paraId="4B223A6B"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3F29C69A" w14:textId="77777777" w:rsidR="00367EEA" w:rsidRPr="00F25764" w:rsidRDefault="00367EEA" w:rsidP="00FC10F1">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40B4CA07"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45 (15)</w:t>
            </w:r>
          </w:p>
        </w:tc>
        <w:tc>
          <w:tcPr>
            <w:tcW w:w="2551" w:type="dxa"/>
            <w:shd w:val="clear" w:color="auto" w:fill="FFFFFF"/>
            <w:tcMar>
              <w:top w:w="0" w:type="dxa"/>
              <w:left w:w="0" w:type="dxa"/>
              <w:bottom w:w="0" w:type="dxa"/>
              <w:right w:w="0" w:type="dxa"/>
            </w:tcMar>
            <w:vAlign w:val="center"/>
          </w:tcPr>
          <w:p w14:paraId="72B73E57"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48 (17)</w:t>
            </w:r>
          </w:p>
        </w:tc>
        <w:tc>
          <w:tcPr>
            <w:tcW w:w="992" w:type="dxa"/>
            <w:shd w:val="clear" w:color="auto" w:fill="FFFFFF"/>
            <w:tcMar>
              <w:top w:w="0" w:type="dxa"/>
              <w:left w:w="0" w:type="dxa"/>
              <w:bottom w:w="0" w:type="dxa"/>
              <w:right w:w="0" w:type="dxa"/>
            </w:tcMar>
            <w:vAlign w:val="center"/>
          </w:tcPr>
          <w:p w14:paraId="7ADF7A9A"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&lt;0.001</w:t>
            </w:r>
          </w:p>
        </w:tc>
        <w:tc>
          <w:tcPr>
            <w:tcW w:w="1418" w:type="dxa"/>
            <w:shd w:val="clear" w:color="auto" w:fill="FFFFFF"/>
            <w:tcMar>
              <w:top w:w="0" w:type="dxa"/>
              <w:left w:w="0" w:type="dxa"/>
              <w:bottom w:w="0" w:type="dxa"/>
              <w:right w:w="0" w:type="dxa"/>
            </w:tcMar>
            <w:vAlign w:val="center"/>
          </w:tcPr>
          <w:p w14:paraId="6A6F4E78" w14:textId="7D81205A" w:rsidR="00367EEA" w:rsidRPr="00F25764" w:rsidRDefault="00367EEA" w:rsidP="00FC10F1">
            <w:pPr>
              <w:spacing w:after="0" w:line="276" w:lineRule="auto"/>
              <w:ind w:left="100" w:right="100"/>
              <w:jc w:val="center"/>
              <w:rPr>
                <w:rFonts w:eastAsia="Times New Roman"/>
                <w:lang w:val="en-US" w:eastAsia="nb-NO"/>
              </w:rPr>
            </w:pPr>
            <w:r w:rsidRPr="00F25764">
              <w:rPr>
                <w:rFonts w:eastAsia="Times New Roman"/>
                <w:lang w:val="en-US" w:eastAsia="nb-NO"/>
              </w:rPr>
              <w:t>-0.163</w:t>
            </w:r>
          </w:p>
        </w:tc>
      </w:tr>
      <w:tr w:rsidR="00367EEA" w:rsidRPr="00FE6F3B" w14:paraId="75A0E540"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7B27F921" w14:textId="3B5A7505" w:rsidR="00367EEA" w:rsidRPr="00F25764" w:rsidRDefault="00367EEA" w:rsidP="00FC10F1">
            <w:pPr>
              <w:spacing w:after="0" w:line="276" w:lineRule="auto"/>
              <w:ind w:left="100" w:right="100"/>
              <w:rPr>
                <w:rFonts w:eastAsia="Arial"/>
                <w:color w:val="000000"/>
                <w:lang w:val="en-US" w:eastAsia="nb-NO"/>
              </w:rPr>
            </w:pPr>
            <w:r w:rsidRPr="00F25764">
              <w:rPr>
                <w:rFonts w:eastAsia="Arial"/>
                <w:color w:val="000000"/>
                <w:lang w:val="en-US" w:eastAsia="nb-NO"/>
              </w:rPr>
              <w:t>Average bet total Norsk Tipping</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478D5429"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13E27566"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71BE8EFC" w14:textId="77777777" w:rsidR="00367EEA" w:rsidRPr="00F25764" w:rsidRDefault="00367EEA" w:rsidP="00FC10F1">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36805DF2" w14:textId="77777777" w:rsidR="00367EEA" w:rsidRPr="00F25764" w:rsidRDefault="00367EEA" w:rsidP="00FC10F1">
            <w:pPr>
              <w:spacing w:after="0" w:line="276" w:lineRule="auto"/>
              <w:ind w:left="100" w:right="100"/>
              <w:jc w:val="center"/>
              <w:rPr>
                <w:rFonts w:eastAsia="Arial"/>
                <w:color w:val="000000"/>
                <w:lang w:val="en-US" w:eastAsia="nb-NO"/>
              </w:rPr>
            </w:pPr>
          </w:p>
        </w:tc>
      </w:tr>
      <w:tr w:rsidR="00367EEA" w:rsidRPr="00F25764" w14:paraId="01EE0CBF"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3887CE5F"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4D04F1BF" w14:textId="79B9DB50"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18</w:t>
            </w:r>
            <w:r w:rsidR="004C5D79" w:rsidRPr="00F25764">
              <w:rPr>
                <w:rFonts w:eastAsia="Arial"/>
                <w:color w:val="000000"/>
                <w:lang w:val="en-US"/>
              </w:rPr>
              <w:t xml:space="preserve"> </w:t>
            </w:r>
            <w:r w:rsidRPr="00F25764">
              <w:rPr>
                <w:rFonts w:eastAsia="Arial"/>
                <w:color w:val="000000"/>
                <w:lang w:val="en-US"/>
              </w:rPr>
              <w:t>335 (9</w:t>
            </w:r>
            <w:r w:rsidR="004C5D79" w:rsidRPr="00F25764">
              <w:rPr>
                <w:rFonts w:eastAsia="Arial"/>
                <w:color w:val="000000"/>
                <w:lang w:val="en-US"/>
              </w:rPr>
              <w:t xml:space="preserve"> </w:t>
            </w:r>
            <w:r w:rsidRPr="00F25764">
              <w:rPr>
                <w:rFonts w:eastAsia="Arial"/>
                <w:color w:val="000000"/>
                <w:lang w:val="en-US"/>
              </w:rPr>
              <w:t>889, 29</w:t>
            </w:r>
            <w:r w:rsidR="004C5D79" w:rsidRPr="00F25764">
              <w:rPr>
                <w:rFonts w:eastAsia="Arial"/>
                <w:color w:val="000000"/>
                <w:lang w:val="en-US"/>
              </w:rPr>
              <w:t xml:space="preserve"> </w:t>
            </w:r>
            <w:r w:rsidRPr="00F25764">
              <w:rPr>
                <w:rFonts w:eastAsia="Arial"/>
                <w:color w:val="000000"/>
                <w:lang w:val="en-US"/>
              </w:rPr>
              <w:t>398)</w:t>
            </w:r>
          </w:p>
        </w:tc>
        <w:tc>
          <w:tcPr>
            <w:tcW w:w="2551" w:type="dxa"/>
            <w:shd w:val="clear" w:color="auto" w:fill="FFFFFF"/>
            <w:tcMar>
              <w:top w:w="0" w:type="dxa"/>
              <w:left w:w="0" w:type="dxa"/>
              <w:bottom w:w="0" w:type="dxa"/>
              <w:right w:w="0" w:type="dxa"/>
            </w:tcMar>
            <w:vAlign w:val="center"/>
          </w:tcPr>
          <w:p w14:paraId="51BB010E" w14:textId="6A1F8392"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18</w:t>
            </w:r>
            <w:r w:rsidR="004C5D79" w:rsidRPr="00F25764">
              <w:rPr>
                <w:rFonts w:eastAsia="Arial"/>
                <w:color w:val="000000"/>
                <w:lang w:val="en-US"/>
              </w:rPr>
              <w:t xml:space="preserve"> </w:t>
            </w:r>
            <w:r w:rsidRPr="00F25764">
              <w:rPr>
                <w:rFonts w:eastAsia="Arial"/>
                <w:color w:val="000000"/>
                <w:lang w:val="en-US"/>
              </w:rPr>
              <w:t>854 (10</w:t>
            </w:r>
            <w:r w:rsidR="004C5D79" w:rsidRPr="00F25764">
              <w:rPr>
                <w:rFonts w:eastAsia="Arial"/>
                <w:color w:val="000000"/>
                <w:lang w:val="en-US"/>
              </w:rPr>
              <w:t xml:space="preserve"> </w:t>
            </w:r>
            <w:r w:rsidRPr="00F25764">
              <w:rPr>
                <w:rFonts w:eastAsia="Arial"/>
                <w:color w:val="000000"/>
                <w:lang w:val="en-US"/>
              </w:rPr>
              <w:t>632, 29</w:t>
            </w:r>
            <w:r w:rsidR="004C5D79" w:rsidRPr="00F25764">
              <w:rPr>
                <w:rFonts w:eastAsia="Arial"/>
                <w:color w:val="000000"/>
                <w:lang w:val="en-US"/>
              </w:rPr>
              <w:t xml:space="preserve"> </w:t>
            </w:r>
            <w:r w:rsidRPr="00F25764">
              <w:rPr>
                <w:rFonts w:eastAsia="Arial"/>
                <w:color w:val="000000"/>
                <w:lang w:val="en-US"/>
              </w:rPr>
              <w:t>511)</w:t>
            </w:r>
          </w:p>
        </w:tc>
        <w:tc>
          <w:tcPr>
            <w:tcW w:w="992" w:type="dxa"/>
            <w:shd w:val="clear" w:color="auto" w:fill="FFFFFF"/>
            <w:tcMar>
              <w:top w:w="0" w:type="dxa"/>
              <w:left w:w="0" w:type="dxa"/>
              <w:bottom w:w="0" w:type="dxa"/>
              <w:right w:w="0" w:type="dxa"/>
            </w:tcMar>
            <w:vAlign w:val="center"/>
          </w:tcPr>
          <w:p w14:paraId="0E2459AB" w14:textId="1562F166"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2390B7F6" w14:textId="40C03E8B"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0.016</w:t>
            </w:r>
          </w:p>
        </w:tc>
      </w:tr>
      <w:tr w:rsidR="000611F0" w:rsidRPr="00F25764" w14:paraId="4666E084"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246BAD97" w14:textId="77777777" w:rsidR="000611F0" w:rsidRPr="00F25764" w:rsidRDefault="000611F0" w:rsidP="000611F0">
            <w:pPr>
              <w:spacing w:after="0" w:line="276" w:lineRule="auto"/>
              <w:ind w:right="100"/>
              <w:rPr>
                <w:rFonts w:eastAsia="Arial"/>
                <w:color w:val="000000"/>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51EF4828" w14:textId="2D1F27F6" w:rsidR="000611F0" w:rsidRPr="00F25764" w:rsidRDefault="000611F0" w:rsidP="000611F0">
            <w:pPr>
              <w:spacing w:after="0" w:line="276" w:lineRule="auto"/>
              <w:ind w:left="100" w:right="100"/>
              <w:jc w:val="center"/>
              <w:rPr>
                <w:rFonts w:eastAsia="Times New Roman"/>
                <w:lang w:val="en-US" w:eastAsia="nb-NO"/>
              </w:rPr>
            </w:pPr>
            <w:r w:rsidRPr="00F25764">
              <w:rPr>
                <w:rFonts w:eastAsia="Arial"/>
                <w:color w:val="000000"/>
                <w:lang w:val="en-US"/>
              </w:rPr>
              <w:t>22</w:t>
            </w:r>
            <w:r w:rsidR="004C5D79" w:rsidRPr="00F25764">
              <w:rPr>
                <w:rFonts w:eastAsia="Arial"/>
                <w:color w:val="000000"/>
                <w:lang w:val="en-US"/>
              </w:rPr>
              <w:t xml:space="preserve"> </w:t>
            </w:r>
            <w:r w:rsidRPr="00F25764">
              <w:rPr>
                <w:rFonts w:eastAsia="Arial"/>
                <w:color w:val="000000"/>
                <w:lang w:val="en-US"/>
              </w:rPr>
              <w:t>790 (20</w:t>
            </w:r>
            <w:r w:rsidR="004C5D79" w:rsidRPr="00F25764">
              <w:rPr>
                <w:rFonts w:eastAsia="Arial"/>
                <w:color w:val="000000"/>
                <w:lang w:val="en-US"/>
              </w:rPr>
              <w:t xml:space="preserve"> </w:t>
            </w:r>
            <w:r w:rsidRPr="00F25764">
              <w:rPr>
                <w:rFonts w:eastAsia="Arial"/>
                <w:color w:val="000000"/>
                <w:lang w:val="en-US"/>
              </w:rPr>
              <w:t>686)</w:t>
            </w:r>
          </w:p>
        </w:tc>
        <w:tc>
          <w:tcPr>
            <w:tcW w:w="2551" w:type="dxa"/>
            <w:shd w:val="clear" w:color="auto" w:fill="FFFFFF"/>
            <w:tcMar>
              <w:top w:w="0" w:type="dxa"/>
              <w:left w:w="0" w:type="dxa"/>
              <w:bottom w:w="0" w:type="dxa"/>
              <w:right w:w="0" w:type="dxa"/>
            </w:tcMar>
            <w:vAlign w:val="center"/>
          </w:tcPr>
          <w:p w14:paraId="63B01041" w14:textId="609DBECF" w:rsidR="000611F0" w:rsidRPr="00F25764" w:rsidRDefault="000611F0" w:rsidP="000611F0">
            <w:pPr>
              <w:spacing w:after="0" w:line="276" w:lineRule="auto"/>
              <w:ind w:left="100" w:right="100"/>
              <w:jc w:val="center"/>
              <w:rPr>
                <w:rFonts w:eastAsia="Times New Roman"/>
                <w:lang w:val="en-US" w:eastAsia="nb-NO"/>
              </w:rPr>
            </w:pPr>
            <w:r w:rsidRPr="00F25764">
              <w:rPr>
                <w:rFonts w:eastAsia="Arial"/>
                <w:color w:val="000000"/>
                <w:lang w:val="en-US"/>
              </w:rPr>
              <w:t>22</w:t>
            </w:r>
            <w:r w:rsidR="004C5D79" w:rsidRPr="00F25764">
              <w:rPr>
                <w:rFonts w:eastAsia="Arial"/>
                <w:color w:val="000000"/>
                <w:lang w:val="en-US"/>
              </w:rPr>
              <w:t xml:space="preserve"> </w:t>
            </w:r>
            <w:r w:rsidRPr="00F25764">
              <w:rPr>
                <w:rFonts w:eastAsia="Arial"/>
                <w:color w:val="000000"/>
                <w:lang w:val="en-US"/>
              </w:rPr>
              <w:t>941 (19</w:t>
            </w:r>
            <w:r w:rsidR="004C5D79" w:rsidRPr="00F25764">
              <w:rPr>
                <w:rFonts w:eastAsia="Arial"/>
                <w:color w:val="000000"/>
                <w:lang w:val="en-US"/>
              </w:rPr>
              <w:t xml:space="preserve"> </w:t>
            </w:r>
            <w:r w:rsidRPr="00F25764">
              <w:rPr>
                <w:rFonts w:eastAsia="Arial"/>
                <w:color w:val="000000"/>
                <w:lang w:val="en-US"/>
              </w:rPr>
              <w:t>594)</w:t>
            </w:r>
          </w:p>
        </w:tc>
        <w:tc>
          <w:tcPr>
            <w:tcW w:w="992" w:type="dxa"/>
            <w:shd w:val="clear" w:color="auto" w:fill="FFFFFF"/>
            <w:tcMar>
              <w:top w:w="0" w:type="dxa"/>
              <w:left w:w="0" w:type="dxa"/>
              <w:bottom w:w="0" w:type="dxa"/>
              <w:right w:w="0" w:type="dxa"/>
            </w:tcMar>
            <w:vAlign w:val="center"/>
          </w:tcPr>
          <w:p w14:paraId="746C72C3" w14:textId="77777777" w:rsidR="000611F0" w:rsidRPr="00F25764" w:rsidRDefault="000611F0" w:rsidP="000611F0">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7F7BAB48" w14:textId="77777777" w:rsidR="000611F0" w:rsidRPr="00F25764" w:rsidRDefault="000611F0" w:rsidP="000611F0">
            <w:pPr>
              <w:spacing w:after="0" w:line="276" w:lineRule="auto"/>
              <w:ind w:left="100" w:right="100"/>
              <w:jc w:val="center"/>
              <w:rPr>
                <w:rFonts w:eastAsia="Arial"/>
                <w:color w:val="000000"/>
                <w:lang w:val="en-US" w:eastAsia="nb-NO"/>
              </w:rPr>
            </w:pPr>
          </w:p>
        </w:tc>
      </w:tr>
      <w:tr w:rsidR="00367EEA" w:rsidRPr="00FE6F3B" w14:paraId="431C42FC"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73C00F6D" w14:textId="6CDEACA8" w:rsidR="00367EEA" w:rsidRPr="00F25764" w:rsidRDefault="00367EEA" w:rsidP="00FC10F1">
            <w:pPr>
              <w:spacing w:after="0" w:line="276" w:lineRule="auto"/>
              <w:ind w:left="100" w:right="100"/>
              <w:rPr>
                <w:rFonts w:eastAsia="Arial"/>
                <w:color w:val="000000"/>
                <w:lang w:val="en-US" w:eastAsia="nb-NO"/>
              </w:rPr>
            </w:pPr>
            <w:r w:rsidRPr="00F25764">
              <w:rPr>
                <w:rFonts w:eastAsia="Arial"/>
                <w:color w:val="000000"/>
                <w:lang w:val="en-US" w:eastAsia="nb-NO"/>
              </w:rPr>
              <w:t xml:space="preserve">Average bet total </w:t>
            </w:r>
            <w:r w:rsidRPr="00F25764">
              <w:rPr>
                <w:rFonts w:eastAsia="Arial"/>
                <w:i/>
                <w:iCs/>
                <w:color w:val="000000"/>
                <w:lang w:val="en-US" w:eastAsia="nb-NO"/>
              </w:rPr>
              <w:t>Multix</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2A1CC2E2"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2C6D1C5D"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70E5E177" w14:textId="77777777" w:rsidR="00367EEA" w:rsidRPr="00F25764" w:rsidRDefault="00367EEA" w:rsidP="00FC10F1">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3E078F96" w14:textId="77777777" w:rsidR="00367EEA" w:rsidRPr="00F25764" w:rsidRDefault="00367EEA" w:rsidP="00FC10F1">
            <w:pPr>
              <w:spacing w:after="0" w:line="276" w:lineRule="auto"/>
              <w:ind w:left="100" w:right="100"/>
              <w:jc w:val="center"/>
              <w:rPr>
                <w:rFonts w:eastAsia="Arial"/>
                <w:color w:val="000000"/>
                <w:lang w:val="en-US" w:eastAsia="nb-NO"/>
              </w:rPr>
            </w:pPr>
          </w:p>
        </w:tc>
      </w:tr>
      <w:tr w:rsidR="00367EEA" w:rsidRPr="00F25764" w14:paraId="1C008697"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2E42A10E" w14:textId="77777777" w:rsidR="00367EEA" w:rsidRPr="00F25764" w:rsidRDefault="00367EEA" w:rsidP="00367EEA">
            <w:pPr>
              <w:spacing w:after="0" w:line="276" w:lineRule="auto"/>
              <w:ind w:right="100"/>
              <w:rPr>
                <w:rFonts w:eastAsia="Arial"/>
                <w:color w:val="000000"/>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4D2951F4" w14:textId="56076D73"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13</w:t>
            </w:r>
            <w:r w:rsidR="004C5D79" w:rsidRPr="00F25764">
              <w:rPr>
                <w:rFonts w:eastAsia="Arial"/>
                <w:color w:val="000000"/>
                <w:lang w:val="en-US"/>
              </w:rPr>
              <w:t xml:space="preserve"> </w:t>
            </w:r>
            <w:r w:rsidRPr="00F25764">
              <w:rPr>
                <w:rFonts w:eastAsia="Arial"/>
                <w:color w:val="000000"/>
                <w:lang w:val="en-US"/>
              </w:rPr>
              <w:t>181 (6</w:t>
            </w:r>
            <w:r w:rsidR="004C5D79" w:rsidRPr="00F25764">
              <w:rPr>
                <w:rFonts w:eastAsia="Arial"/>
                <w:color w:val="000000"/>
                <w:lang w:val="en-US"/>
              </w:rPr>
              <w:t xml:space="preserve"> </w:t>
            </w:r>
            <w:r w:rsidRPr="00F25764">
              <w:rPr>
                <w:rFonts w:eastAsia="Arial"/>
                <w:color w:val="000000"/>
                <w:lang w:val="en-US"/>
              </w:rPr>
              <w:t>849, 21</w:t>
            </w:r>
            <w:r w:rsidR="004C5D79" w:rsidRPr="00F25764">
              <w:rPr>
                <w:rFonts w:eastAsia="Arial"/>
                <w:color w:val="000000"/>
                <w:lang w:val="en-US"/>
              </w:rPr>
              <w:t xml:space="preserve"> </w:t>
            </w:r>
            <w:r w:rsidRPr="00F25764">
              <w:rPr>
                <w:rFonts w:eastAsia="Arial"/>
                <w:color w:val="000000"/>
                <w:lang w:val="en-US"/>
              </w:rPr>
              <w:t>068)</w:t>
            </w:r>
          </w:p>
        </w:tc>
        <w:tc>
          <w:tcPr>
            <w:tcW w:w="2551" w:type="dxa"/>
            <w:shd w:val="clear" w:color="auto" w:fill="FFFFFF"/>
            <w:tcMar>
              <w:top w:w="0" w:type="dxa"/>
              <w:left w:w="0" w:type="dxa"/>
              <w:bottom w:w="0" w:type="dxa"/>
              <w:right w:w="0" w:type="dxa"/>
            </w:tcMar>
            <w:vAlign w:val="center"/>
          </w:tcPr>
          <w:p w14:paraId="4539DC80" w14:textId="75FEC6D1" w:rsidR="00367EEA" w:rsidRPr="00F25764" w:rsidRDefault="00367EEA" w:rsidP="00367EEA">
            <w:pPr>
              <w:spacing w:after="0" w:line="276" w:lineRule="auto"/>
              <w:ind w:left="100" w:right="100"/>
              <w:jc w:val="center"/>
              <w:rPr>
                <w:rFonts w:eastAsia="Times New Roman"/>
                <w:lang w:val="en-US" w:eastAsia="nb-NO"/>
              </w:rPr>
            </w:pPr>
            <w:r w:rsidRPr="00F25764">
              <w:rPr>
                <w:rFonts w:eastAsia="Arial"/>
                <w:color w:val="000000"/>
                <w:lang w:val="en-US"/>
              </w:rPr>
              <w:t>14</w:t>
            </w:r>
            <w:r w:rsidR="004C5D79" w:rsidRPr="00F25764">
              <w:rPr>
                <w:rFonts w:eastAsia="Arial"/>
                <w:color w:val="000000"/>
                <w:lang w:val="en-US"/>
              </w:rPr>
              <w:t xml:space="preserve"> </w:t>
            </w:r>
            <w:r w:rsidRPr="00F25764">
              <w:rPr>
                <w:rFonts w:eastAsia="Arial"/>
                <w:color w:val="000000"/>
                <w:lang w:val="en-US"/>
              </w:rPr>
              <w:t>051 (7</w:t>
            </w:r>
            <w:r w:rsidR="004C5D79" w:rsidRPr="00F25764">
              <w:rPr>
                <w:rFonts w:eastAsia="Arial"/>
                <w:color w:val="000000"/>
                <w:lang w:val="en-US"/>
              </w:rPr>
              <w:t xml:space="preserve"> </w:t>
            </w:r>
            <w:r w:rsidRPr="00F25764">
              <w:rPr>
                <w:rFonts w:eastAsia="Arial"/>
                <w:color w:val="000000"/>
                <w:lang w:val="en-US"/>
              </w:rPr>
              <w:t>700, 21</w:t>
            </w:r>
            <w:r w:rsidR="004C5D79" w:rsidRPr="00F25764">
              <w:rPr>
                <w:rFonts w:eastAsia="Arial"/>
                <w:color w:val="000000"/>
                <w:lang w:val="en-US"/>
              </w:rPr>
              <w:t xml:space="preserve"> </w:t>
            </w:r>
            <w:r w:rsidRPr="00F25764">
              <w:rPr>
                <w:rFonts w:eastAsia="Arial"/>
                <w:color w:val="000000"/>
                <w:lang w:val="en-US"/>
              </w:rPr>
              <w:t>667)</w:t>
            </w:r>
          </w:p>
        </w:tc>
        <w:tc>
          <w:tcPr>
            <w:tcW w:w="992" w:type="dxa"/>
            <w:shd w:val="clear" w:color="auto" w:fill="FFFFFF"/>
            <w:tcMar>
              <w:top w:w="0" w:type="dxa"/>
              <w:left w:w="0" w:type="dxa"/>
              <w:bottom w:w="0" w:type="dxa"/>
              <w:right w:w="0" w:type="dxa"/>
            </w:tcMar>
            <w:vAlign w:val="center"/>
          </w:tcPr>
          <w:p w14:paraId="57CCF2B1" w14:textId="111023ED"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6C87421F" w14:textId="13AEC869" w:rsidR="00367EEA" w:rsidRPr="00F25764" w:rsidRDefault="00367EEA" w:rsidP="00367EEA">
            <w:pPr>
              <w:spacing w:after="0" w:line="276" w:lineRule="auto"/>
              <w:ind w:left="100" w:right="100"/>
              <w:jc w:val="center"/>
              <w:rPr>
                <w:rFonts w:eastAsia="Arial"/>
                <w:color w:val="000000"/>
                <w:lang w:val="en-US" w:eastAsia="nb-NO"/>
              </w:rPr>
            </w:pPr>
            <w:r w:rsidRPr="00F25764">
              <w:rPr>
                <w:rFonts w:eastAsia="Arial"/>
                <w:color w:val="000000"/>
                <w:lang w:val="en-US"/>
              </w:rPr>
              <w:t>0.033</w:t>
            </w:r>
          </w:p>
        </w:tc>
      </w:tr>
      <w:tr w:rsidR="000611F0" w:rsidRPr="00F25764" w14:paraId="3FC35A92" w14:textId="77777777" w:rsidTr="00FC10F1">
        <w:trPr>
          <w:gridBefore w:val="1"/>
          <w:wBefore w:w="284" w:type="dxa"/>
          <w:cantSplit/>
          <w:trHeight w:val="288"/>
          <w:jc w:val="center"/>
        </w:trPr>
        <w:tc>
          <w:tcPr>
            <w:tcW w:w="3118" w:type="dxa"/>
            <w:gridSpan w:val="2"/>
            <w:shd w:val="clear" w:color="auto" w:fill="FFFFFF"/>
            <w:tcMar>
              <w:top w:w="0" w:type="dxa"/>
              <w:left w:w="0" w:type="dxa"/>
              <w:bottom w:w="0" w:type="dxa"/>
              <w:right w:w="0" w:type="dxa"/>
            </w:tcMar>
          </w:tcPr>
          <w:p w14:paraId="5B3814E9" w14:textId="77777777" w:rsidR="000611F0" w:rsidRPr="00F25764" w:rsidRDefault="000611F0" w:rsidP="000611F0">
            <w:pPr>
              <w:spacing w:after="0" w:line="276" w:lineRule="auto"/>
              <w:ind w:right="100"/>
              <w:rPr>
                <w:rFonts w:eastAsia="Arial"/>
                <w:color w:val="000000"/>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1187287B" w14:textId="6F707F44" w:rsidR="000611F0" w:rsidRPr="00F25764" w:rsidRDefault="000611F0" w:rsidP="000611F0">
            <w:pPr>
              <w:spacing w:after="0" w:line="276" w:lineRule="auto"/>
              <w:ind w:left="100" w:right="100"/>
              <w:jc w:val="center"/>
              <w:rPr>
                <w:rFonts w:eastAsia="Times New Roman"/>
                <w:lang w:val="en-US" w:eastAsia="nb-NO"/>
              </w:rPr>
            </w:pPr>
            <w:r w:rsidRPr="00F25764">
              <w:rPr>
                <w:rFonts w:eastAsia="Arial"/>
                <w:color w:val="000000"/>
                <w:lang w:val="en-US"/>
              </w:rPr>
              <w:t>15</w:t>
            </w:r>
            <w:r w:rsidR="004C5D79" w:rsidRPr="00F25764">
              <w:rPr>
                <w:rFonts w:eastAsia="Arial"/>
                <w:color w:val="000000"/>
                <w:lang w:val="en-US"/>
              </w:rPr>
              <w:t xml:space="preserve"> </w:t>
            </w:r>
            <w:r w:rsidRPr="00F25764">
              <w:rPr>
                <w:rFonts w:eastAsia="Arial"/>
                <w:color w:val="000000"/>
                <w:lang w:val="en-US"/>
              </w:rPr>
              <w:t>155 (11</w:t>
            </w:r>
            <w:r w:rsidR="004C5D79" w:rsidRPr="00F25764">
              <w:rPr>
                <w:rFonts w:eastAsia="Arial"/>
                <w:color w:val="000000"/>
                <w:lang w:val="en-US"/>
              </w:rPr>
              <w:t xml:space="preserve"> </w:t>
            </w:r>
            <w:r w:rsidRPr="00F25764">
              <w:rPr>
                <w:rFonts w:eastAsia="Arial"/>
                <w:color w:val="000000"/>
                <w:lang w:val="en-US"/>
              </w:rPr>
              <w:t>588)</w:t>
            </w:r>
          </w:p>
        </w:tc>
        <w:tc>
          <w:tcPr>
            <w:tcW w:w="2551" w:type="dxa"/>
            <w:shd w:val="clear" w:color="auto" w:fill="FFFFFF"/>
            <w:tcMar>
              <w:top w:w="0" w:type="dxa"/>
              <w:left w:w="0" w:type="dxa"/>
              <w:bottom w:w="0" w:type="dxa"/>
              <w:right w:w="0" w:type="dxa"/>
            </w:tcMar>
            <w:vAlign w:val="center"/>
          </w:tcPr>
          <w:p w14:paraId="0928B780" w14:textId="1D340D19" w:rsidR="000611F0" w:rsidRPr="00F25764" w:rsidRDefault="000611F0" w:rsidP="000611F0">
            <w:pPr>
              <w:spacing w:after="0" w:line="276" w:lineRule="auto"/>
              <w:ind w:left="100" w:right="100"/>
              <w:jc w:val="center"/>
              <w:rPr>
                <w:rFonts w:eastAsia="Times New Roman"/>
                <w:lang w:val="en-US" w:eastAsia="nb-NO"/>
              </w:rPr>
            </w:pPr>
            <w:r w:rsidRPr="00F25764">
              <w:rPr>
                <w:rFonts w:eastAsia="Arial"/>
                <w:color w:val="000000"/>
                <w:lang w:val="en-US"/>
              </w:rPr>
              <w:t>15</w:t>
            </w:r>
            <w:r w:rsidR="004C5D79" w:rsidRPr="00F25764">
              <w:rPr>
                <w:rFonts w:eastAsia="Arial"/>
                <w:color w:val="000000"/>
                <w:lang w:val="en-US"/>
              </w:rPr>
              <w:t xml:space="preserve"> </w:t>
            </w:r>
            <w:r w:rsidRPr="00F25764">
              <w:rPr>
                <w:rFonts w:eastAsia="Arial"/>
                <w:color w:val="000000"/>
                <w:lang w:val="en-US"/>
              </w:rPr>
              <w:t>825 (11</w:t>
            </w:r>
            <w:r w:rsidR="004C5D79" w:rsidRPr="00F25764">
              <w:rPr>
                <w:rFonts w:eastAsia="Arial"/>
                <w:color w:val="000000"/>
                <w:lang w:val="en-US"/>
              </w:rPr>
              <w:t xml:space="preserve"> </w:t>
            </w:r>
            <w:r w:rsidRPr="00F25764">
              <w:rPr>
                <w:rFonts w:eastAsia="Arial"/>
                <w:color w:val="000000"/>
                <w:lang w:val="en-US"/>
              </w:rPr>
              <w:t>629)</w:t>
            </w:r>
          </w:p>
        </w:tc>
        <w:tc>
          <w:tcPr>
            <w:tcW w:w="992" w:type="dxa"/>
            <w:shd w:val="clear" w:color="auto" w:fill="FFFFFF"/>
            <w:tcMar>
              <w:top w:w="0" w:type="dxa"/>
              <w:left w:w="0" w:type="dxa"/>
              <w:bottom w:w="0" w:type="dxa"/>
              <w:right w:w="0" w:type="dxa"/>
            </w:tcMar>
            <w:vAlign w:val="center"/>
          </w:tcPr>
          <w:p w14:paraId="7A14618B" w14:textId="77777777" w:rsidR="000611F0" w:rsidRPr="00F25764" w:rsidRDefault="000611F0" w:rsidP="000611F0">
            <w:pPr>
              <w:spacing w:after="0" w:line="276" w:lineRule="auto"/>
              <w:ind w:left="100" w:right="100"/>
              <w:jc w:val="center"/>
              <w:rPr>
                <w:rFonts w:eastAsia="Arial"/>
                <w:color w:val="000000"/>
                <w:lang w:val="en-US" w:eastAsia="nb-NO"/>
              </w:rPr>
            </w:pPr>
          </w:p>
        </w:tc>
        <w:tc>
          <w:tcPr>
            <w:tcW w:w="1418" w:type="dxa"/>
            <w:shd w:val="clear" w:color="auto" w:fill="FFFFFF"/>
            <w:tcMar>
              <w:top w:w="0" w:type="dxa"/>
              <w:left w:w="0" w:type="dxa"/>
              <w:bottom w:w="0" w:type="dxa"/>
              <w:right w:w="0" w:type="dxa"/>
            </w:tcMar>
            <w:vAlign w:val="center"/>
          </w:tcPr>
          <w:p w14:paraId="7AEF0C9A" w14:textId="77777777" w:rsidR="000611F0" w:rsidRPr="00F25764" w:rsidRDefault="000611F0" w:rsidP="000611F0">
            <w:pPr>
              <w:spacing w:after="0" w:line="276" w:lineRule="auto"/>
              <w:ind w:left="100" w:right="100"/>
              <w:jc w:val="center"/>
              <w:rPr>
                <w:rFonts w:eastAsia="Arial"/>
                <w:color w:val="000000"/>
                <w:lang w:val="en-US" w:eastAsia="nb-NO"/>
              </w:rPr>
            </w:pPr>
          </w:p>
        </w:tc>
      </w:tr>
      <w:tr w:rsidR="00367EEA" w:rsidRPr="00FE6F3B" w14:paraId="0DD3F262"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447658CC" w14:textId="02178FB9"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Active gambling months</w:t>
            </w:r>
            <w:r w:rsidRPr="00F25764">
              <w:rPr>
                <w:rFonts w:eastAsia="Arial"/>
                <w:i/>
                <w:iCs/>
                <w:color w:val="000000"/>
                <w:lang w:val="en-US" w:eastAsia="nb-NO"/>
              </w:rPr>
              <w:t>Multix</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0B396813"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345A4BD6"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071C2DA8"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5F10427F" w14:textId="77777777" w:rsidR="00367EEA" w:rsidRPr="00F25764" w:rsidRDefault="00367EEA" w:rsidP="00FC10F1">
            <w:pPr>
              <w:spacing w:after="0" w:line="276" w:lineRule="auto"/>
              <w:ind w:left="100" w:right="100"/>
              <w:jc w:val="center"/>
              <w:rPr>
                <w:rFonts w:eastAsia="Times New Roman"/>
                <w:lang w:val="en-US" w:eastAsia="nb-NO"/>
              </w:rPr>
            </w:pPr>
          </w:p>
        </w:tc>
      </w:tr>
      <w:tr w:rsidR="003527DE" w:rsidRPr="00F25764" w14:paraId="6A5D203A"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170650D4" w14:textId="77777777" w:rsidR="003527DE" w:rsidRPr="00F25764" w:rsidRDefault="003527DE" w:rsidP="003527DE">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68578378" w14:textId="4A1E2B4C"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7 (3, 16)</w:t>
            </w:r>
          </w:p>
        </w:tc>
        <w:tc>
          <w:tcPr>
            <w:tcW w:w="2551" w:type="dxa"/>
            <w:shd w:val="clear" w:color="auto" w:fill="FFFFFF"/>
            <w:tcMar>
              <w:top w:w="0" w:type="dxa"/>
              <w:left w:w="0" w:type="dxa"/>
              <w:bottom w:w="0" w:type="dxa"/>
              <w:right w:w="0" w:type="dxa"/>
            </w:tcMar>
            <w:vAlign w:val="center"/>
          </w:tcPr>
          <w:p w14:paraId="005B841D" w14:textId="026FE7B1"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7 (3, 15)</w:t>
            </w:r>
          </w:p>
        </w:tc>
        <w:tc>
          <w:tcPr>
            <w:tcW w:w="992" w:type="dxa"/>
            <w:shd w:val="clear" w:color="auto" w:fill="FFFFFF"/>
            <w:tcMar>
              <w:top w:w="0" w:type="dxa"/>
              <w:left w:w="0" w:type="dxa"/>
              <w:bottom w:w="0" w:type="dxa"/>
              <w:right w:w="0" w:type="dxa"/>
            </w:tcMar>
            <w:vAlign w:val="center"/>
          </w:tcPr>
          <w:p w14:paraId="51E80721" w14:textId="4BD69F7E"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4D66587A" w14:textId="4E1BFEA2"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0.027</w:t>
            </w:r>
          </w:p>
        </w:tc>
      </w:tr>
      <w:tr w:rsidR="00367EEA" w:rsidRPr="00F25764" w14:paraId="6909B2C2"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11AA3E18" w14:textId="77777777" w:rsidR="00367EEA" w:rsidRPr="00F25764" w:rsidRDefault="00367EEA" w:rsidP="00FC10F1">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4B1CDD35" w14:textId="5484DD4C"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1</w:t>
            </w:r>
            <w:r w:rsidR="00151254" w:rsidRPr="00F25764">
              <w:rPr>
                <w:rFonts w:eastAsia="Arial"/>
                <w:color w:val="000000"/>
                <w:lang w:val="en-US" w:eastAsia="nb-NO"/>
              </w:rPr>
              <w:t>1</w:t>
            </w:r>
            <w:r w:rsidRPr="00F25764">
              <w:rPr>
                <w:rFonts w:eastAsia="Arial"/>
                <w:color w:val="000000"/>
                <w:lang w:val="en-US" w:eastAsia="nb-NO"/>
              </w:rPr>
              <w:t xml:space="preserve"> (12)</w:t>
            </w:r>
          </w:p>
        </w:tc>
        <w:tc>
          <w:tcPr>
            <w:tcW w:w="2551" w:type="dxa"/>
            <w:shd w:val="clear" w:color="auto" w:fill="FFFFFF"/>
            <w:tcMar>
              <w:top w:w="0" w:type="dxa"/>
              <w:left w:w="0" w:type="dxa"/>
              <w:bottom w:w="0" w:type="dxa"/>
              <w:right w:w="0" w:type="dxa"/>
            </w:tcMar>
            <w:vAlign w:val="center"/>
          </w:tcPr>
          <w:p w14:paraId="2D5F26D4"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11 (12)</w:t>
            </w:r>
          </w:p>
        </w:tc>
        <w:tc>
          <w:tcPr>
            <w:tcW w:w="992" w:type="dxa"/>
            <w:shd w:val="clear" w:color="auto" w:fill="FFFFFF"/>
            <w:tcMar>
              <w:top w:w="0" w:type="dxa"/>
              <w:left w:w="0" w:type="dxa"/>
              <w:bottom w:w="0" w:type="dxa"/>
              <w:right w:w="0" w:type="dxa"/>
            </w:tcMar>
            <w:vAlign w:val="center"/>
          </w:tcPr>
          <w:p w14:paraId="36614E0F"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4DFC7462" w14:textId="77777777" w:rsidR="00367EEA" w:rsidRPr="00F25764" w:rsidRDefault="00367EEA" w:rsidP="00FC10F1">
            <w:pPr>
              <w:spacing w:after="0" w:line="276" w:lineRule="auto"/>
              <w:ind w:left="100" w:right="100"/>
              <w:jc w:val="center"/>
              <w:rPr>
                <w:rFonts w:eastAsia="Times New Roman"/>
                <w:lang w:val="en-US" w:eastAsia="nb-NO"/>
              </w:rPr>
            </w:pPr>
          </w:p>
        </w:tc>
      </w:tr>
      <w:tr w:rsidR="00367EEA" w:rsidRPr="00F25764" w14:paraId="15271340"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341BB08B" w14:textId="77777777"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Time to loss limit</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255085D6"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1D2B2535"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1B3F1A27"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5EDB10F9" w14:textId="77777777" w:rsidR="00367EEA" w:rsidRPr="00F25764" w:rsidRDefault="00367EEA" w:rsidP="00FC10F1">
            <w:pPr>
              <w:spacing w:after="0" w:line="276" w:lineRule="auto"/>
              <w:ind w:left="100" w:right="100"/>
              <w:jc w:val="center"/>
              <w:rPr>
                <w:rFonts w:eastAsia="Times New Roman"/>
                <w:lang w:val="en-US" w:eastAsia="nb-NO"/>
              </w:rPr>
            </w:pPr>
          </w:p>
        </w:tc>
      </w:tr>
      <w:tr w:rsidR="003527DE" w:rsidRPr="00F25764" w14:paraId="1B792D1B"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171A3C38" w14:textId="77777777" w:rsidR="003527DE" w:rsidRPr="00F25764" w:rsidRDefault="003527DE" w:rsidP="003527DE">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6484EC22" w14:textId="1A18260E"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13 (4, 29)</w:t>
            </w:r>
          </w:p>
        </w:tc>
        <w:tc>
          <w:tcPr>
            <w:tcW w:w="2551" w:type="dxa"/>
            <w:shd w:val="clear" w:color="auto" w:fill="FFFFFF"/>
            <w:tcMar>
              <w:top w:w="0" w:type="dxa"/>
              <w:left w:w="0" w:type="dxa"/>
              <w:bottom w:w="0" w:type="dxa"/>
              <w:right w:w="0" w:type="dxa"/>
            </w:tcMar>
            <w:vAlign w:val="center"/>
          </w:tcPr>
          <w:p w14:paraId="5A63D29B" w14:textId="2B7895C5"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11 (4, 27)</w:t>
            </w:r>
          </w:p>
        </w:tc>
        <w:tc>
          <w:tcPr>
            <w:tcW w:w="992" w:type="dxa"/>
            <w:shd w:val="clear" w:color="auto" w:fill="FFFFFF"/>
            <w:tcMar>
              <w:top w:w="0" w:type="dxa"/>
              <w:left w:w="0" w:type="dxa"/>
              <w:bottom w:w="0" w:type="dxa"/>
              <w:right w:w="0" w:type="dxa"/>
            </w:tcMar>
            <w:vAlign w:val="center"/>
          </w:tcPr>
          <w:p w14:paraId="4293609F" w14:textId="1CA0F932"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2AEE8536" w14:textId="0C3E5921"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0.038</w:t>
            </w:r>
          </w:p>
        </w:tc>
      </w:tr>
      <w:tr w:rsidR="00367EEA" w:rsidRPr="00F25764" w14:paraId="1D58A9BA"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12C41909" w14:textId="77777777" w:rsidR="00367EEA" w:rsidRPr="00F25764" w:rsidRDefault="00367EEA" w:rsidP="00FC10F1">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080138E7"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19 (18)</w:t>
            </w:r>
          </w:p>
        </w:tc>
        <w:tc>
          <w:tcPr>
            <w:tcW w:w="2551" w:type="dxa"/>
            <w:shd w:val="clear" w:color="auto" w:fill="FFFFFF"/>
            <w:tcMar>
              <w:top w:w="0" w:type="dxa"/>
              <w:left w:w="0" w:type="dxa"/>
              <w:bottom w:w="0" w:type="dxa"/>
              <w:right w:w="0" w:type="dxa"/>
            </w:tcMar>
            <w:vAlign w:val="center"/>
          </w:tcPr>
          <w:p w14:paraId="31F0A619"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18 (18)</w:t>
            </w:r>
          </w:p>
        </w:tc>
        <w:tc>
          <w:tcPr>
            <w:tcW w:w="992" w:type="dxa"/>
            <w:shd w:val="clear" w:color="auto" w:fill="FFFFFF"/>
            <w:tcMar>
              <w:top w:w="0" w:type="dxa"/>
              <w:left w:w="0" w:type="dxa"/>
              <w:bottom w:w="0" w:type="dxa"/>
              <w:right w:w="0" w:type="dxa"/>
            </w:tcMar>
            <w:vAlign w:val="center"/>
          </w:tcPr>
          <w:p w14:paraId="7820DF0D"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2019EAFD" w14:textId="77777777" w:rsidR="00367EEA" w:rsidRPr="00F25764" w:rsidRDefault="00367EEA" w:rsidP="00FC10F1">
            <w:pPr>
              <w:spacing w:after="0" w:line="276" w:lineRule="auto"/>
              <w:ind w:left="100" w:right="100"/>
              <w:jc w:val="center"/>
              <w:rPr>
                <w:rFonts w:eastAsia="Times New Roman"/>
                <w:lang w:val="en-US" w:eastAsia="nb-NO"/>
              </w:rPr>
            </w:pPr>
          </w:p>
        </w:tc>
      </w:tr>
      <w:tr w:rsidR="00367EEA" w:rsidRPr="00852042" w14:paraId="19EBAE2D"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6D7418CA" w14:textId="683EA54B"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 xml:space="preserve">Average minutes spent </w:t>
            </w:r>
            <w:r w:rsidRPr="00F25764">
              <w:rPr>
                <w:rFonts w:eastAsia="Arial"/>
                <w:i/>
                <w:iCs/>
                <w:color w:val="000000"/>
                <w:lang w:val="en-US" w:eastAsia="nb-NO"/>
              </w:rPr>
              <w:t>Multix</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19E7DD85"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6F29EC96"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36663C51"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0B24B2CA" w14:textId="77777777" w:rsidR="00367EEA" w:rsidRPr="00F25764" w:rsidRDefault="00367EEA" w:rsidP="00FC10F1">
            <w:pPr>
              <w:spacing w:after="0" w:line="276" w:lineRule="auto"/>
              <w:ind w:left="100" w:right="100"/>
              <w:jc w:val="center"/>
              <w:rPr>
                <w:rFonts w:eastAsia="Times New Roman"/>
                <w:lang w:val="en-US" w:eastAsia="nb-NO"/>
              </w:rPr>
            </w:pPr>
          </w:p>
        </w:tc>
      </w:tr>
      <w:tr w:rsidR="003527DE" w:rsidRPr="00F25764" w14:paraId="497C5CC7"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0185B012" w14:textId="77777777" w:rsidR="003527DE" w:rsidRPr="00F25764" w:rsidRDefault="003527DE" w:rsidP="003527DE">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00C04D1A" w14:textId="4C167744"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159 (78, 277)</w:t>
            </w:r>
          </w:p>
        </w:tc>
        <w:tc>
          <w:tcPr>
            <w:tcW w:w="2551" w:type="dxa"/>
            <w:shd w:val="clear" w:color="auto" w:fill="FFFFFF"/>
            <w:tcMar>
              <w:top w:w="0" w:type="dxa"/>
              <w:left w:w="0" w:type="dxa"/>
              <w:bottom w:w="0" w:type="dxa"/>
              <w:right w:w="0" w:type="dxa"/>
            </w:tcMar>
            <w:vAlign w:val="center"/>
          </w:tcPr>
          <w:p w14:paraId="6C5A9883" w14:textId="14EA373C"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168 (86, 279)</w:t>
            </w:r>
          </w:p>
        </w:tc>
        <w:tc>
          <w:tcPr>
            <w:tcW w:w="992" w:type="dxa"/>
            <w:shd w:val="clear" w:color="auto" w:fill="FFFFFF"/>
            <w:tcMar>
              <w:top w:w="0" w:type="dxa"/>
              <w:left w:w="0" w:type="dxa"/>
              <w:bottom w:w="0" w:type="dxa"/>
              <w:right w:w="0" w:type="dxa"/>
            </w:tcMar>
            <w:vAlign w:val="center"/>
          </w:tcPr>
          <w:p w14:paraId="6A99DC86" w14:textId="7E19E324"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2BADE6CF" w14:textId="262D593C"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0.024</w:t>
            </w:r>
          </w:p>
        </w:tc>
      </w:tr>
      <w:tr w:rsidR="00151254" w:rsidRPr="00F25764" w14:paraId="29735699"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4300265E" w14:textId="77777777" w:rsidR="00151254" w:rsidRPr="00F25764" w:rsidRDefault="00151254" w:rsidP="00151254">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77CCC973" w14:textId="14DCF896"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206 (188)</w:t>
            </w:r>
          </w:p>
        </w:tc>
        <w:tc>
          <w:tcPr>
            <w:tcW w:w="2551" w:type="dxa"/>
            <w:shd w:val="clear" w:color="auto" w:fill="FFFFFF"/>
            <w:tcMar>
              <w:top w:w="0" w:type="dxa"/>
              <w:left w:w="0" w:type="dxa"/>
              <w:bottom w:w="0" w:type="dxa"/>
              <w:right w:w="0" w:type="dxa"/>
            </w:tcMar>
            <w:vAlign w:val="center"/>
          </w:tcPr>
          <w:p w14:paraId="065930CD" w14:textId="3C9CE880"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209 (179)</w:t>
            </w:r>
          </w:p>
        </w:tc>
        <w:tc>
          <w:tcPr>
            <w:tcW w:w="992" w:type="dxa"/>
            <w:shd w:val="clear" w:color="auto" w:fill="FFFFFF"/>
            <w:tcMar>
              <w:top w:w="0" w:type="dxa"/>
              <w:left w:w="0" w:type="dxa"/>
              <w:bottom w:w="0" w:type="dxa"/>
              <w:right w:w="0" w:type="dxa"/>
            </w:tcMar>
            <w:vAlign w:val="center"/>
          </w:tcPr>
          <w:p w14:paraId="26B1CADE" w14:textId="77777777" w:rsidR="00151254" w:rsidRPr="00F25764" w:rsidRDefault="00151254" w:rsidP="00151254">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0DC06870" w14:textId="77777777" w:rsidR="00151254" w:rsidRPr="00F25764" w:rsidRDefault="00151254" w:rsidP="00151254">
            <w:pPr>
              <w:spacing w:after="0" w:line="276" w:lineRule="auto"/>
              <w:ind w:left="100" w:right="100"/>
              <w:jc w:val="center"/>
              <w:rPr>
                <w:rFonts w:eastAsia="Times New Roman"/>
                <w:lang w:val="en-US" w:eastAsia="nb-NO"/>
              </w:rPr>
            </w:pPr>
          </w:p>
        </w:tc>
      </w:tr>
      <w:tr w:rsidR="00367EEA" w:rsidRPr="00F25764" w14:paraId="07397659"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48CDF11E" w14:textId="7A9B8CC1"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Average sessions</w:t>
            </w:r>
            <w:r w:rsidR="00DB3F69" w:rsidRPr="00F25764">
              <w:rPr>
                <w:rFonts w:eastAsia="Arial"/>
                <w:color w:val="000000"/>
                <w:lang w:val="en-US" w:eastAsia="nb-NO"/>
              </w:rPr>
              <w:t xml:space="preserve"> </w:t>
            </w:r>
            <w:r w:rsidRPr="00F25764">
              <w:rPr>
                <w:rFonts w:eastAsia="Arial"/>
                <w:i/>
                <w:iCs/>
                <w:color w:val="000000"/>
                <w:lang w:val="en-US" w:eastAsia="nb-NO"/>
              </w:rPr>
              <w:t>Multix</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1FA7D4F5"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04A1724E"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40AACFC3"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73F132DE" w14:textId="77777777" w:rsidR="00367EEA" w:rsidRPr="00F25764" w:rsidRDefault="00367EEA" w:rsidP="00FC10F1">
            <w:pPr>
              <w:spacing w:after="0" w:line="276" w:lineRule="auto"/>
              <w:ind w:left="100" w:right="100"/>
              <w:jc w:val="center"/>
              <w:rPr>
                <w:rFonts w:eastAsia="Times New Roman"/>
                <w:lang w:val="en-US" w:eastAsia="nb-NO"/>
              </w:rPr>
            </w:pPr>
          </w:p>
        </w:tc>
      </w:tr>
      <w:tr w:rsidR="003527DE" w:rsidRPr="00F25764" w14:paraId="2489B7C8"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427DE602" w14:textId="77777777" w:rsidR="003527DE" w:rsidRPr="00F25764" w:rsidRDefault="003527DE" w:rsidP="003527DE">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72EDC4F9" w14:textId="36F3E0C3"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15 (8, 25)</w:t>
            </w:r>
          </w:p>
        </w:tc>
        <w:tc>
          <w:tcPr>
            <w:tcW w:w="2551" w:type="dxa"/>
            <w:shd w:val="clear" w:color="auto" w:fill="FFFFFF"/>
            <w:tcMar>
              <w:top w:w="0" w:type="dxa"/>
              <w:left w:w="0" w:type="dxa"/>
              <w:bottom w:w="0" w:type="dxa"/>
              <w:right w:w="0" w:type="dxa"/>
            </w:tcMar>
            <w:vAlign w:val="center"/>
          </w:tcPr>
          <w:p w14:paraId="26AA7407" w14:textId="092D17F0"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15 (9, 25)</w:t>
            </w:r>
          </w:p>
        </w:tc>
        <w:tc>
          <w:tcPr>
            <w:tcW w:w="992" w:type="dxa"/>
            <w:shd w:val="clear" w:color="auto" w:fill="FFFFFF"/>
            <w:tcMar>
              <w:top w:w="0" w:type="dxa"/>
              <w:left w:w="0" w:type="dxa"/>
              <w:bottom w:w="0" w:type="dxa"/>
              <w:right w:w="0" w:type="dxa"/>
            </w:tcMar>
            <w:vAlign w:val="center"/>
          </w:tcPr>
          <w:p w14:paraId="7431F5D9" w14:textId="5F5D7ACE"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&lt;0.001</w:t>
            </w:r>
          </w:p>
        </w:tc>
        <w:tc>
          <w:tcPr>
            <w:tcW w:w="1418" w:type="dxa"/>
            <w:shd w:val="clear" w:color="auto" w:fill="FFFFFF"/>
            <w:tcMar>
              <w:top w:w="0" w:type="dxa"/>
              <w:left w:w="0" w:type="dxa"/>
              <w:bottom w:w="0" w:type="dxa"/>
              <w:right w:w="0" w:type="dxa"/>
            </w:tcMar>
            <w:vAlign w:val="center"/>
          </w:tcPr>
          <w:p w14:paraId="3BB186B6" w14:textId="61259CA3" w:rsidR="003527DE" w:rsidRPr="00F25764" w:rsidRDefault="003527DE" w:rsidP="003527DE">
            <w:pPr>
              <w:spacing w:after="0" w:line="276" w:lineRule="auto"/>
              <w:ind w:left="100" w:right="100"/>
              <w:jc w:val="center"/>
              <w:rPr>
                <w:rFonts w:eastAsia="Times New Roman"/>
                <w:lang w:val="en-US" w:eastAsia="nb-NO"/>
              </w:rPr>
            </w:pPr>
            <w:r w:rsidRPr="00F25764">
              <w:rPr>
                <w:rFonts w:eastAsia="Arial"/>
                <w:color w:val="000000"/>
                <w:lang w:val="en-US"/>
              </w:rPr>
              <w:t>0.020</w:t>
            </w:r>
          </w:p>
        </w:tc>
      </w:tr>
      <w:tr w:rsidR="00151254" w:rsidRPr="00F25764" w14:paraId="20EA079B"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525C27F5" w14:textId="77777777" w:rsidR="00151254" w:rsidRPr="00F25764" w:rsidRDefault="00151254" w:rsidP="00151254">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3475B39A" w14:textId="326F6037"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20 (24)</w:t>
            </w:r>
          </w:p>
        </w:tc>
        <w:tc>
          <w:tcPr>
            <w:tcW w:w="2551" w:type="dxa"/>
            <w:shd w:val="clear" w:color="auto" w:fill="FFFFFF"/>
            <w:tcMar>
              <w:top w:w="0" w:type="dxa"/>
              <w:left w:w="0" w:type="dxa"/>
              <w:bottom w:w="0" w:type="dxa"/>
              <w:right w:w="0" w:type="dxa"/>
            </w:tcMar>
            <w:vAlign w:val="center"/>
          </w:tcPr>
          <w:p w14:paraId="2277ED5E" w14:textId="063EA8B7"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21 (24)</w:t>
            </w:r>
          </w:p>
        </w:tc>
        <w:tc>
          <w:tcPr>
            <w:tcW w:w="992" w:type="dxa"/>
            <w:shd w:val="clear" w:color="auto" w:fill="FFFFFF"/>
            <w:tcMar>
              <w:top w:w="0" w:type="dxa"/>
              <w:left w:w="0" w:type="dxa"/>
              <w:bottom w:w="0" w:type="dxa"/>
              <w:right w:w="0" w:type="dxa"/>
            </w:tcMar>
            <w:vAlign w:val="center"/>
          </w:tcPr>
          <w:p w14:paraId="6DDA017E" w14:textId="77777777" w:rsidR="00151254" w:rsidRPr="00F25764" w:rsidRDefault="00151254" w:rsidP="00151254">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5F783083" w14:textId="77777777" w:rsidR="00151254" w:rsidRPr="00F25764" w:rsidRDefault="00151254" w:rsidP="00151254">
            <w:pPr>
              <w:spacing w:after="0" w:line="276" w:lineRule="auto"/>
              <w:ind w:left="100" w:right="100"/>
              <w:jc w:val="center"/>
              <w:rPr>
                <w:rFonts w:eastAsia="Times New Roman"/>
                <w:lang w:val="en-US" w:eastAsia="nb-NO"/>
              </w:rPr>
            </w:pPr>
          </w:p>
        </w:tc>
      </w:tr>
      <w:tr w:rsidR="00367EEA" w:rsidRPr="006C0B6C" w14:paraId="3094A011"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4D327C01" w14:textId="77777777" w:rsidR="00367EEA" w:rsidRPr="00F25764" w:rsidRDefault="00367EEA" w:rsidP="00FC10F1">
            <w:pPr>
              <w:spacing w:after="0" w:line="276" w:lineRule="auto"/>
              <w:ind w:left="100" w:right="100"/>
              <w:rPr>
                <w:rFonts w:eastAsia="Times New Roman"/>
                <w:lang w:val="en-US" w:eastAsia="nb-NO"/>
              </w:rPr>
            </w:pPr>
            <w:r w:rsidRPr="00F25764">
              <w:rPr>
                <w:rFonts w:eastAsia="Arial"/>
                <w:color w:val="000000"/>
                <w:lang w:val="en-US" w:eastAsia="nb-NO"/>
              </w:rPr>
              <w:t>Personal amount for loss limit</w:t>
            </w:r>
            <w:r w:rsidRPr="00F25764">
              <w:rPr>
                <w:rFonts w:eastAsia="Arial"/>
                <w:color w:val="000000"/>
                <w:vertAlign w:val="superscript"/>
                <w:lang w:val="en-US" w:eastAsia="nb-NO"/>
              </w:rPr>
              <w:t>3</w:t>
            </w:r>
          </w:p>
        </w:tc>
        <w:tc>
          <w:tcPr>
            <w:tcW w:w="2694" w:type="dxa"/>
            <w:shd w:val="clear" w:color="auto" w:fill="FFFFFF"/>
            <w:tcMar>
              <w:top w:w="0" w:type="dxa"/>
              <w:left w:w="0" w:type="dxa"/>
              <w:bottom w:w="0" w:type="dxa"/>
              <w:right w:w="0" w:type="dxa"/>
            </w:tcMar>
            <w:vAlign w:val="center"/>
          </w:tcPr>
          <w:p w14:paraId="24CC2322" w14:textId="77777777" w:rsidR="00367EEA" w:rsidRPr="00F25764" w:rsidRDefault="00367EEA" w:rsidP="00FC10F1">
            <w:pPr>
              <w:spacing w:after="0" w:line="276" w:lineRule="auto"/>
              <w:ind w:left="100" w:right="100"/>
              <w:jc w:val="center"/>
              <w:rPr>
                <w:rFonts w:eastAsia="Times New Roman"/>
                <w:lang w:val="en-US" w:eastAsia="nb-NO"/>
              </w:rPr>
            </w:pPr>
          </w:p>
        </w:tc>
        <w:tc>
          <w:tcPr>
            <w:tcW w:w="2551" w:type="dxa"/>
            <w:shd w:val="clear" w:color="auto" w:fill="FFFFFF"/>
            <w:tcMar>
              <w:top w:w="0" w:type="dxa"/>
              <w:left w:w="0" w:type="dxa"/>
              <w:bottom w:w="0" w:type="dxa"/>
              <w:right w:w="0" w:type="dxa"/>
            </w:tcMar>
            <w:vAlign w:val="center"/>
          </w:tcPr>
          <w:p w14:paraId="466C90FD" w14:textId="77777777" w:rsidR="00367EEA" w:rsidRPr="00F25764" w:rsidRDefault="00367EEA" w:rsidP="00FC10F1">
            <w:pPr>
              <w:spacing w:after="0" w:line="276" w:lineRule="auto"/>
              <w:ind w:left="100" w:right="100"/>
              <w:jc w:val="center"/>
              <w:rPr>
                <w:rFonts w:eastAsia="Times New Roman"/>
                <w:lang w:val="en-US" w:eastAsia="nb-NO"/>
              </w:rPr>
            </w:pPr>
          </w:p>
        </w:tc>
        <w:tc>
          <w:tcPr>
            <w:tcW w:w="992" w:type="dxa"/>
            <w:shd w:val="clear" w:color="auto" w:fill="FFFFFF"/>
            <w:tcMar>
              <w:top w:w="0" w:type="dxa"/>
              <w:left w:w="0" w:type="dxa"/>
              <w:bottom w:w="0" w:type="dxa"/>
              <w:right w:w="0" w:type="dxa"/>
            </w:tcMar>
            <w:vAlign w:val="center"/>
          </w:tcPr>
          <w:p w14:paraId="4E03183F" w14:textId="77777777" w:rsidR="00367EEA" w:rsidRPr="00F25764" w:rsidRDefault="00367EEA" w:rsidP="00FC10F1">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67C5F6A9" w14:textId="77777777" w:rsidR="00367EEA" w:rsidRPr="00F25764" w:rsidRDefault="00367EEA" w:rsidP="00FC10F1">
            <w:pPr>
              <w:spacing w:after="0" w:line="276" w:lineRule="auto"/>
              <w:ind w:left="100" w:right="100"/>
              <w:jc w:val="center"/>
              <w:rPr>
                <w:rFonts w:eastAsia="Times New Roman"/>
                <w:lang w:val="en-US" w:eastAsia="nb-NO"/>
              </w:rPr>
            </w:pPr>
          </w:p>
        </w:tc>
      </w:tr>
      <w:tr w:rsidR="00367EEA" w:rsidRPr="00F25764" w14:paraId="46B9BFB2" w14:textId="77777777" w:rsidTr="00FC10F1">
        <w:trPr>
          <w:cantSplit/>
          <w:trHeight w:val="288"/>
          <w:jc w:val="center"/>
        </w:trPr>
        <w:tc>
          <w:tcPr>
            <w:tcW w:w="3402" w:type="dxa"/>
            <w:gridSpan w:val="3"/>
            <w:shd w:val="clear" w:color="auto" w:fill="FFFFFF"/>
            <w:tcMar>
              <w:top w:w="0" w:type="dxa"/>
              <w:left w:w="0" w:type="dxa"/>
              <w:bottom w:w="0" w:type="dxa"/>
              <w:right w:w="0" w:type="dxa"/>
            </w:tcMar>
          </w:tcPr>
          <w:p w14:paraId="50CD6A84" w14:textId="77777777" w:rsidR="00367EEA" w:rsidRPr="00F25764" w:rsidRDefault="00367EEA" w:rsidP="00FC10F1">
            <w:pPr>
              <w:spacing w:after="0" w:line="276" w:lineRule="auto"/>
              <w:ind w:left="300" w:right="100"/>
              <w:rPr>
                <w:rFonts w:eastAsia="Times New Roman"/>
                <w:lang w:val="en-US" w:eastAsia="nb-NO"/>
              </w:rPr>
            </w:pPr>
            <w:r w:rsidRPr="00F25764">
              <w:rPr>
                <w:rFonts w:eastAsia="Arial"/>
                <w:color w:val="000000"/>
                <w:lang w:val="en-US" w:eastAsia="nb-NO"/>
              </w:rPr>
              <w:t>Median (IQR)</w:t>
            </w:r>
          </w:p>
        </w:tc>
        <w:tc>
          <w:tcPr>
            <w:tcW w:w="2694" w:type="dxa"/>
            <w:shd w:val="clear" w:color="auto" w:fill="FFFFFF"/>
            <w:tcMar>
              <w:top w:w="0" w:type="dxa"/>
              <w:left w:w="0" w:type="dxa"/>
              <w:bottom w:w="0" w:type="dxa"/>
              <w:right w:w="0" w:type="dxa"/>
            </w:tcMar>
            <w:vAlign w:val="center"/>
          </w:tcPr>
          <w:p w14:paraId="737C2896" w14:textId="7855AFDE"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2</w:t>
            </w:r>
            <w:r w:rsidR="004C5D79" w:rsidRPr="00F25764">
              <w:rPr>
                <w:rFonts w:eastAsia="Arial"/>
                <w:color w:val="000000"/>
                <w:lang w:val="en-US" w:eastAsia="nb-NO"/>
              </w:rPr>
              <w:t xml:space="preserve"> </w:t>
            </w:r>
            <w:r w:rsidRPr="00F25764">
              <w:rPr>
                <w:rFonts w:eastAsia="Arial"/>
                <w:color w:val="000000"/>
                <w:lang w:val="en-US" w:eastAsia="nb-NO"/>
              </w:rPr>
              <w:t>500 (2</w:t>
            </w:r>
            <w:r w:rsidR="004C5D79" w:rsidRPr="00F25764">
              <w:rPr>
                <w:rFonts w:eastAsia="Arial"/>
                <w:color w:val="000000"/>
                <w:lang w:val="en-US" w:eastAsia="nb-NO"/>
              </w:rPr>
              <w:t xml:space="preserve"> </w:t>
            </w:r>
            <w:r w:rsidRPr="00F25764">
              <w:rPr>
                <w:rFonts w:eastAsia="Arial"/>
                <w:color w:val="000000"/>
                <w:lang w:val="en-US" w:eastAsia="nb-NO"/>
              </w:rPr>
              <w:t>500, 2</w:t>
            </w:r>
            <w:r w:rsidR="004C5D79" w:rsidRPr="00F25764">
              <w:rPr>
                <w:rFonts w:eastAsia="Arial"/>
                <w:color w:val="000000"/>
                <w:lang w:val="en-US" w:eastAsia="nb-NO"/>
              </w:rPr>
              <w:t xml:space="preserve"> </w:t>
            </w:r>
            <w:r w:rsidRPr="00F25764">
              <w:rPr>
                <w:rFonts w:eastAsia="Arial"/>
                <w:color w:val="000000"/>
                <w:lang w:val="en-US" w:eastAsia="nb-NO"/>
              </w:rPr>
              <w:t>500)</w:t>
            </w:r>
          </w:p>
        </w:tc>
        <w:tc>
          <w:tcPr>
            <w:tcW w:w="2551" w:type="dxa"/>
            <w:shd w:val="clear" w:color="auto" w:fill="FFFFFF"/>
            <w:tcMar>
              <w:top w:w="0" w:type="dxa"/>
              <w:left w:w="0" w:type="dxa"/>
              <w:bottom w:w="0" w:type="dxa"/>
              <w:right w:w="0" w:type="dxa"/>
            </w:tcMar>
            <w:vAlign w:val="center"/>
          </w:tcPr>
          <w:p w14:paraId="7D2DEC23" w14:textId="42F70FDA"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2</w:t>
            </w:r>
            <w:r w:rsidR="004C5D79" w:rsidRPr="00F25764">
              <w:rPr>
                <w:rFonts w:eastAsia="Arial"/>
                <w:color w:val="000000"/>
                <w:lang w:val="en-US" w:eastAsia="nb-NO"/>
              </w:rPr>
              <w:t xml:space="preserve"> </w:t>
            </w:r>
            <w:r w:rsidRPr="00F25764">
              <w:rPr>
                <w:rFonts w:eastAsia="Arial"/>
                <w:color w:val="000000"/>
                <w:lang w:val="en-US" w:eastAsia="nb-NO"/>
              </w:rPr>
              <w:t>500 (2</w:t>
            </w:r>
            <w:r w:rsidR="004C5D79" w:rsidRPr="00F25764">
              <w:rPr>
                <w:rFonts w:eastAsia="Arial"/>
                <w:color w:val="000000"/>
                <w:lang w:val="en-US" w:eastAsia="nb-NO"/>
              </w:rPr>
              <w:t xml:space="preserve"> </w:t>
            </w:r>
            <w:r w:rsidRPr="00F25764">
              <w:rPr>
                <w:rFonts w:eastAsia="Arial"/>
                <w:color w:val="000000"/>
                <w:lang w:val="en-US" w:eastAsia="nb-NO"/>
              </w:rPr>
              <w:t>500 2</w:t>
            </w:r>
            <w:r w:rsidR="004C5D79" w:rsidRPr="00F25764">
              <w:rPr>
                <w:rFonts w:eastAsia="Arial"/>
                <w:color w:val="000000"/>
                <w:lang w:val="en-US" w:eastAsia="nb-NO"/>
              </w:rPr>
              <w:t xml:space="preserve"> </w:t>
            </w:r>
            <w:r w:rsidRPr="00F25764">
              <w:rPr>
                <w:rFonts w:eastAsia="Arial"/>
                <w:color w:val="000000"/>
                <w:lang w:val="en-US" w:eastAsia="nb-NO"/>
              </w:rPr>
              <w:t>500)</w:t>
            </w:r>
          </w:p>
        </w:tc>
        <w:tc>
          <w:tcPr>
            <w:tcW w:w="992" w:type="dxa"/>
            <w:shd w:val="clear" w:color="auto" w:fill="FFFFFF"/>
            <w:tcMar>
              <w:top w:w="0" w:type="dxa"/>
              <w:left w:w="0" w:type="dxa"/>
              <w:bottom w:w="0" w:type="dxa"/>
              <w:right w:w="0" w:type="dxa"/>
            </w:tcMar>
            <w:vAlign w:val="center"/>
          </w:tcPr>
          <w:p w14:paraId="65C8FF69" w14:textId="77777777"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&lt;0.001</w:t>
            </w:r>
          </w:p>
        </w:tc>
        <w:tc>
          <w:tcPr>
            <w:tcW w:w="1418" w:type="dxa"/>
            <w:shd w:val="clear" w:color="auto" w:fill="FFFFFF"/>
            <w:tcMar>
              <w:top w:w="0" w:type="dxa"/>
              <w:left w:w="0" w:type="dxa"/>
              <w:bottom w:w="0" w:type="dxa"/>
              <w:right w:w="0" w:type="dxa"/>
            </w:tcMar>
            <w:vAlign w:val="center"/>
          </w:tcPr>
          <w:p w14:paraId="6AFB535B" w14:textId="733DFF0F" w:rsidR="00367EEA" w:rsidRPr="00F25764" w:rsidRDefault="00367EEA" w:rsidP="00FC10F1">
            <w:pPr>
              <w:spacing w:after="0" w:line="276" w:lineRule="auto"/>
              <w:ind w:left="100" w:right="100"/>
              <w:jc w:val="center"/>
              <w:rPr>
                <w:rFonts w:eastAsia="Times New Roman"/>
                <w:lang w:val="en-US" w:eastAsia="nb-NO"/>
              </w:rPr>
            </w:pPr>
            <w:r w:rsidRPr="00F25764">
              <w:rPr>
                <w:rFonts w:eastAsia="Arial"/>
                <w:color w:val="000000"/>
                <w:lang w:val="en-US" w:eastAsia="nb-NO"/>
              </w:rPr>
              <w:t>0.03</w:t>
            </w:r>
            <w:r w:rsidR="003527DE" w:rsidRPr="00F25764">
              <w:rPr>
                <w:rFonts w:eastAsia="Arial"/>
                <w:color w:val="000000"/>
                <w:lang w:val="en-US" w:eastAsia="nb-NO"/>
              </w:rPr>
              <w:t>1</w:t>
            </w:r>
          </w:p>
        </w:tc>
      </w:tr>
      <w:tr w:rsidR="00151254" w:rsidRPr="00F25764" w14:paraId="4AEE611F" w14:textId="77777777" w:rsidTr="00FC10F1">
        <w:trPr>
          <w:cantSplit/>
          <w:trHeight w:val="271"/>
          <w:jc w:val="center"/>
        </w:trPr>
        <w:tc>
          <w:tcPr>
            <w:tcW w:w="3402" w:type="dxa"/>
            <w:gridSpan w:val="3"/>
            <w:shd w:val="clear" w:color="auto" w:fill="FFFFFF"/>
            <w:tcMar>
              <w:top w:w="0" w:type="dxa"/>
              <w:left w:w="0" w:type="dxa"/>
              <w:bottom w:w="0" w:type="dxa"/>
              <w:right w:w="0" w:type="dxa"/>
            </w:tcMar>
          </w:tcPr>
          <w:p w14:paraId="5EFBF065" w14:textId="77777777" w:rsidR="00151254" w:rsidRPr="00F25764" w:rsidRDefault="00151254" w:rsidP="00151254">
            <w:pPr>
              <w:spacing w:after="0" w:line="276" w:lineRule="auto"/>
              <w:ind w:left="300" w:right="100"/>
              <w:rPr>
                <w:rFonts w:eastAsia="Times New Roman"/>
                <w:lang w:val="en-US" w:eastAsia="nb-NO"/>
              </w:rPr>
            </w:pPr>
            <w:r w:rsidRPr="00F25764">
              <w:rPr>
                <w:rFonts w:eastAsia="Arial"/>
                <w:color w:val="000000"/>
                <w:lang w:val="en-US" w:eastAsia="nb-NO"/>
              </w:rPr>
              <w:t>Mean (SD)</w:t>
            </w:r>
          </w:p>
        </w:tc>
        <w:tc>
          <w:tcPr>
            <w:tcW w:w="2694" w:type="dxa"/>
            <w:shd w:val="clear" w:color="auto" w:fill="FFFFFF"/>
            <w:tcMar>
              <w:top w:w="0" w:type="dxa"/>
              <w:left w:w="0" w:type="dxa"/>
              <w:bottom w:w="0" w:type="dxa"/>
              <w:right w:w="0" w:type="dxa"/>
            </w:tcMar>
            <w:vAlign w:val="center"/>
          </w:tcPr>
          <w:p w14:paraId="02423FA4" w14:textId="1921B7F5"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134 (842)</w:t>
            </w:r>
          </w:p>
        </w:tc>
        <w:tc>
          <w:tcPr>
            <w:tcW w:w="2551" w:type="dxa"/>
            <w:shd w:val="clear" w:color="auto" w:fill="FFFFFF"/>
            <w:tcMar>
              <w:top w:w="0" w:type="dxa"/>
              <w:left w:w="0" w:type="dxa"/>
              <w:bottom w:w="0" w:type="dxa"/>
              <w:right w:w="0" w:type="dxa"/>
            </w:tcMar>
            <w:vAlign w:val="center"/>
          </w:tcPr>
          <w:p w14:paraId="42902E1A" w14:textId="3D9AE003" w:rsidR="00151254" w:rsidRPr="00F25764" w:rsidRDefault="00151254" w:rsidP="00151254">
            <w:pPr>
              <w:spacing w:after="0" w:line="276" w:lineRule="auto"/>
              <w:ind w:left="100" w:right="100"/>
              <w:jc w:val="center"/>
              <w:rPr>
                <w:rFonts w:eastAsia="Times New Roman"/>
                <w:lang w:val="en-US" w:eastAsia="nb-NO"/>
              </w:rPr>
            </w:pPr>
            <w:r w:rsidRPr="00F25764">
              <w:rPr>
                <w:rFonts w:eastAsia="Arial"/>
                <w:color w:val="000000"/>
                <w:lang w:val="en-US"/>
              </w:rPr>
              <w:t>2</w:t>
            </w:r>
            <w:r w:rsidR="004C5D79" w:rsidRPr="00F25764">
              <w:rPr>
                <w:rFonts w:eastAsia="Arial"/>
                <w:color w:val="000000"/>
                <w:lang w:val="en-US"/>
              </w:rPr>
              <w:t xml:space="preserve"> </w:t>
            </w:r>
            <w:r w:rsidRPr="00F25764">
              <w:rPr>
                <w:rFonts w:eastAsia="Arial"/>
                <w:color w:val="000000"/>
                <w:lang w:val="en-US"/>
              </w:rPr>
              <w:t>172 (813)</w:t>
            </w:r>
          </w:p>
        </w:tc>
        <w:tc>
          <w:tcPr>
            <w:tcW w:w="992" w:type="dxa"/>
            <w:shd w:val="clear" w:color="auto" w:fill="FFFFFF"/>
            <w:tcMar>
              <w:top w:w="0" w:type="dxa"/>
              <w:left w:w="0" w:type="dxa"/>
              <w:bottom w:w="0" w:type="dxa"/>
              <w:right w:w="0" w:type="dxa"/>
            </w:tcMar>
            <w:vAlign w:val="center"/>
          </w:tcPr>
          <w:p w14:paraId="304565C7" w14:textId="77777777" w:rsidR="00151254" w:rsidRPr="00F25764" w:rsidRDefault="00151254" w:rsidP="00151254">
            <w:pPr>
              <w:spacing w:after="0" w:line="276" w:lineRule="auto"/>
              <w:ind w:left="100" w:right="100"/>
              <w:jc w:val="center"/>
              <w:rPr>
                <w:rFonts w:eastAsia="Times New Roman"/>
                <w:lang w:val="en-US" w:eastAsia="nb-NO"/>
              </w:rPr>
            </w:pPr>
          </w:p>
        </w:tc>
        <w:tc>
          <w:tcPr>
            <w:tcW w:w="1418" w:type="dxa"/>
            <w:shd w:val="clear" w:color="auto" w:fill="FFFFFF"/>
            <w:tcMar>
              <w:top w:w="0" w:type="dxa"/>
              <w:left w:w="0" w:type="dxa"/>
              <w:bottom w:w="0" w:type="dxa"/>
              <w:right w:w="0" w:type="dxa"/>
            </w:tcMar>
            <w:vAlign w:val="center"/>
          </w:tcPr>
          <w:p w14:paraId="715E54F6" w14:textId="77777777" w:rsidR="00151254" w:rsidRPr="00F25764" w:rsidRDefault="00151254" w:rsidP="00151254">
            <w:pPr>
              <w:spacing w:after="0" w:line="276" w:lineRule="auto"/>
              <w:ind w:left="100" w:right="100"/>
              <w:jc w:val="center"/>
              <w:rPr>
                <w:rFonts w:eastAsia="Times New Roman"/>
                <w:lang w:val="en-US" w:eastAsia="nb-NO"/>
              </w:rPr>
            </w:pPr>
          </w:p>
        </w:tc>
      </w:tr>
      <w:tr w:rsidR="00367EEA" w:rsidRPr="006C0B6C" w14:paraId="39525709" w14:textId="77777777" w:rsidTr="00FC10F1">
        <w:trPr>
          <w:cantSplit/>
          <w:trHeight w:val="186"/>
          <w:jc w:val="center"/>
        </w:trPr>
        <w:tc>
          <w:tcPr>
            <w:tcW w:w="11057" w:type="dxa"/>
            <w:gridSpan w:val="7"/>
            <w:tcBorders>
              <w:top w:val="single" w:sz="4" w:space="0" w:color="auto"/>
            </w:tcBorders>
            <w:shd w:val="clear" w:color="auto" w:fill="FFFFFF"/>
            <w:tcMar>
              <w:top w:w="0" w:type="dxa"/>
              <w:left w:w="0" w:type="dxa"/>
              <w:bottom w:w="0" w:type="dxa"/>
              <w:right w:w="0" w:type="dxa"/>
            </w:tcMar>
            <w:vAlign w:val="center"/>
          </w:tcPr>
          <w:p w14:paraId="3610B090" w14:textId="0C9AF1F1" w:rsidR="00367EEA" w:rsidRPr="00F25764" w:rsidRDefault="00367EEA" w:rsidP="00FC10F1">
            <w:pPr>
              <w:spacing w:after="0" w:line="276" w:lineRule="auto"/>
              <w:ind w:left="100" w:right="100"/>
              <w:rPr>
                <w:rFonts w:eastAsia="Times New Roman"/>
                <w:lang w:val="en-US" w:eastAsia="nb-NO"/>
              </w:rPr>
            </w:pPr>
            <w:r w:rsidRPr="00F25764">
              <w:rPr>
                <w:rFonts w:eastAsia="Arial"/>
                <w:i/>
                <w:iCs/>
                <w:color w:val="000000"/>
                <w:lang w:val="en-US" w:eastAsia="nb-NO"/>
              </w:rPr>
              <w:t>Note.</w:t>
            </w:r>
            <w:r w:rsidRPr="00F25764">
              <w:rPr>
                <w:rFonts w:eastAsia="Arial"/>
                <w:color w:val="000000"/>
                <w:vertAlign w:val="superscript"/>
                <w:lang w:val="en-US" w:eastAsia="nb-NO"/>
              </w:rPr>
              <w:t xml:space="preserve"> 1</w:t>
            </w:r>
            <w:r w:rsidRPr="00F25764">
              <w:rPr>
                <w:rFonts w:eastAsia="Arial"/>
                <w:color w:val="000000"/>
                <w:lang w:val="en-US" w:eastAsia="nb-NO"/>
              </w:rPr>
              <w:t xml:space="preserve">Pearson's </w:t>
            </w:r>
            <w:r w:rsidR="006C59D7" w:rsidRPr="00F25764">
              <w:rPr>
                <w:rFonts w:eastAsia="Arial"/>
                <w:color w:val="000000"/>
                <w:lang w:val="en-US" w:eastAsia="nb-NO"/>
              </w:rPr>
              <w:t>c</w:t>
            </w:r>
            <w:r w:rsidRPr="00F25764">
              <w:rPr>
                <w:rFonts w:eastAsia="Arial"/>
                <w:color w:val="000000"/>
                <w:lang w:val="en-US" w:eastAsia="nb-NO"/>
              </w:rPr>
              <w:t xml:space="preserve">hi-squared test, </w:t>
            </w:r>
            <w:r w:rsidRPr="00F25764">
              <w:rPr>
                <w:rFonts w:eastAsia="Arial"/>
                <w:color w:val="000000"/>
                <w:vertAlign w:val="superscript"/>
                <w:lang w:val="en-US"/>
              </w:rPr>
              <w:t>2</w:t>
            </w:r>
            <w:r w:rsidRPr="00F25764">
              <w:rPr>
                <w:rFonts w:eastAsia="Arial"/>
                <w:color w:val="000000"/>
                <w:lang w:val="en-US"/>
              </w:rPr>
              <w:t xml:space="preserve">Welch two-sample </w:t>
            </w:r>
            <w:r w:rsidRPr="00F25764">
              <w:rPr>
                <w:rFonts w:eastAsia="Arial"/>
                <w:i/>
                <w:iCs/>
                <w:color w:val="000000"/>
                <w:lang w:val="en-US"/>
              </w:rPr>
              <w:t>t</w:t>
            </w:r>
            <w:r w:rsidRPr="00F25764">
              <w:rPr>
                <w:rFonts w:eastAsia="Arial"/>
                <w:color w:val="000000"/>
                <w:lang w:val="en-US"/>
              </w:rPr>
              <w:t>-test</w:t>
            </w:r>
            <w:r w:rsidR="00516924" w:rsidRPr="00F25764">
              <w:rPr>
                <w:rFonts w:eastAsia="Arial"/>
                <w:color w:val="000000"/>
                <w:lang w:val="en-US"/>
              </w:rPr>
              <w:t>;</w:t>
            </w:r>
            <w:r w:rsidR="00516924" w:rsidRPr="00F25764">
              <w:rPr>
                <w:rFonts w:eastAsia="Arial"/>
                <w:color w:val="000000"/>
                <w:vertAlign w:val="superscript"/>
                <w:lang w:val="en-US"/>
              </w:rPr>
              <w:t xml:space="preserve"> 3</w:t>
            </w:r>
            <w:r w:rsidR="00516924" w:rsidRPr="00F25764">
              <w:rPr>
                <w:rFonts w:eastAsia="Arial"/>
                <w:color w:val="000000"/>
                <w:lang w:val="en-US"/>
              </w:rPr>
              <w:t>Wilcoxon rank sum test;</w:t>
            </w:r>
            <w:r w:rsidRPr="00F25764" w:rsidDel="00D06532">
              <w:rPr>
                <w:rFonts w:eastAsia="Arial"/>
                <w:color w:val="000000"/>
                <w:lang w:val="en-US" w:eastAsia="nb-NO"/>
              </w:rPr>
              <w:t xml:space="preserve"> </w:t>
            </w:r>
            <w:r w:rsidR="00516924" w:rsidRPr="00F25764">
              <w:rPr>
                <w:rFonts w:eastAsia="Arial"/>
                <w:color w:val="000000"/>
                <w:vertAlign w:val="superscript"/>
                <w:lang w:val="en-US" w:eastAsia="nb-NO"/>
              </w:rPr>
              <w:t>4</w:t>
            </w:r>
            <w:r w:rsidRPr="00F25764">
              <w:rPr>
                <w:rFonts w:eastAsia="Arial"/>
                <w:color w:val="000000"/>
                <w:lang w:val="en-US" w:eastAsia="nb-NO"/>
              </w:rPr>
              <w:t xml:space="preserve">Cramer's V for </w:t>
            </w:r>
            <w:r w:rsidR="006C59D7" w:rsidRPr="00F25764">
              <w:rPr>
                <w:rFonts w:eastAsia="Arial"/>
                <w:color w:val="000000"/>
                <w:lang w:val="en-US" w:eastAsia="nb-NO"/>
              </w:rPr>
              <w:t>c</w:t>
            </w:r>
            <w:r w:rsidRPr="00F25764">
              <w:rPr>
                <w:rFonts w:eastAsia="Arial"/>
                <w:color w:val="000000"/>
                <w:lang w:val="en-US" w:eastAsia="nb-NO"/>
              </w:rPr>
              <w:t xml:space="preserve">hi-square, </w:t>
            </w:r>
            <w:r w:rsidRPr="00F25764">
              <w:rPr>
                <w:rFonts w:eastAsia="Arial"/>
                <w:color w:val="000000"/>
                <w:lang w:val="en-US"/>
              </w:rPr>
              <w:t xml:space="preserve">Cohen’s </w:t>
            </w:r>
            <w:r w:rsidRPr="00F25764">
              <w:rPr>
                <w:rFonts w:eastAsia="Arial"/>
                <w:i/>
                <w:iCs/>
                <w:color w:val="000000"/>
                <w:lang w:val="en-US"/>
              </w:rPr>
              <w:t>d</w:t>
            </w:r>
            <w:r w:rsidRPr="00F25764">
              <w:rPr>
                <w:rFonts w:eastAsia="Arial"/>
                <w:color w:val="000000"/>
                <w:lang w:val="en-US"/>
              </w:rPr>
              <w:t xml:space="preserve"> for t-test,</w:t>
            </w:r>
            <w:r w:rsidRPr="00F25764">
              <w:rPr>
                <w:rFonts w:eastAsia="Arial"/>
                <w:i/>
                <w:iCs/>
                <w:color w:val="000000"/>
                <w:lang w:val="en-US" w:eastAsia="nb-NO"/>
              </w:rPr>
              <w:t xml:space="preserve"> r</w:t>
            </w:r>
            <w:r w:rsidRPr="00F25764">
              <w:rPr>
                <w:rFonts w:eastAsia="Arial"/>
                <w:color w:val="000000"/>
                <w:lang w:val="en-US" w:eastAsia="nb-NO"/>
              </w:rPr>
              <w:t xml:space="preserve"> for Wilcoxon rank sum test; bet totals are in Norwegian Kroner (NOK)</w:t>
            </w:r>
            <w:r w:rsidR="00DD1723" w:rsidRPr="00F25764">
              <w:rPr>
                <w:rFonts w:eastAsia="Arial"/>
                <w:color w:val="000000"/>
                <w:lang w:val="en-US" w:eastAsia="nb-NO"/>
              </w:rPr>
              <w:t xml:space="preserve">; </w:t>
            </w:r>
            <w:r w:rsidR="00DD1723" w:rsidRPr="00F25764">
              <w:rPr>
                <w:rFonts w:eastAsia="Arial"/>
                <w:color w:val="000000"/>
                <w:vertAlign w:val="superscript"/>
                <w:lang w:val="en-US"/>
              </w:rPr>
              <w:t>5</w:t>
            </w:r>
            <w:r w:rsidR="00A307E1" w:rsidRPr="00F25764">
              <w:rPr>
                <w:rFonts w:eastAsia="Arial"/>
                <w:color w:val="000000"/>
                <w:lang w:val="en-US"/>
              </w:rPr>
              <w:t>Defined as</w:t>
            </w:r>
            <w:r w:rsidR="00A307E1">
              <w:rPr>
                <w:rFonts w:eastAsia="Arial"/>
                <w:color w:val="000000"/>
                <w:lang w:val="en-US"/>
              </w:rPr>
              <w:t xml:space="preserve"> having</w:t>
            </w:r>
            <w:r w:rsidR="00A307E1" w:rsidRPr="00F25764">
              <w:rPr>
                <w:rFonts w:eastAsia="Arial"/>
                <w:color w:val="000000"/>
                <w:lang w:val="en-US"/>
              </w:rPr>
              <w:t xml:space="preserve"> &gt;50% </w:t>
            </w:r>
            <w:r w:rsidR="00A307E1">
              <w:rPr>
                <w:rFonts w:eastAsia="Arial"/>
                <w:color w:val="000000"/>
                <w:lang w:val="en-US"/>
              </w:rPr>
              <w:t xml:space="preserve">of </w:t>
            </w:r>
            <w:r w:rsidR="00A307E1" w:rsidRPr="00F25764">
              <w:rPr>
                <w:rFonts w:eastAsia="Arial"/>
                <w:color w:val="000000"/>
                <w:lang w:val="en-US"/>
              </w:rPr>
              <w:t xml:space="preserve">game sessions on </w:t>
            </w:r>
            <w:r w:rsidR="00A307E1">
              <w:rPr>
                <w:rFonts w:eastAsia="Arial"/>
                <w:color w:val="000000"/>
                <w:lang w:val="en-US"/>
              </w:rPr>
              <w:t xml:space="preserve">skill element </w:t>
            </w:r>
            <w:r w:rsidR="00A307E1" w:rsidRPr="00F25764">
              <w:rPr>
                <w:rFonts w:eastAsia="Arial"/>
                <w:color w:val="000000"/>
                <w:lang w:val="en-US"/>
              </w:rPr>
              <w:t>game type.</w:t>
            </w:r>
          </w:p>
        </w:tc>
      </w:tr>
      <w:tr w:rsidR="00367EEA" w:rsidRPr="006C0B6C" w14:paraId="3CFAF8E2" w14:textId="77777777" w:rsidTr="00FC10F1">
        <w:trPr>
          <w:cantSplit/>
          <w:trHeight w:val="186"/>
          <w:jc w:val="center"/>
        </w:trPr>
        <w:tc>
          <w:tcPr>
            <w:tcW w:w="11057" w:type="dxa"/>
            <w:gridSpan w:val="7"/>
            <w:shd w:val="clear" w:color="auto" w:fill="FFFFFF"/>
            <w:tcMar>
              <w:top w:w="0" w:type="dxa"/>
              <w:left w:w="0" w:type="dxa"/>
              <w:bottom w:w="0" w:type="dxa"/>
              <w:right w:w="0" w:type="dxa"/>
            </w:tcMar>
            <w:vAlign w:val="center"/>
          </w:tcPr>
          <w:p w14:paraId="26E1BC21" w14:textId="77777777" w:rsidR="00367EEA" w:rsidRPr="00F25764" w:rsidRDefault="00367EEA" w:rsidP="00FC10F1">
            <w:pPr>
              <w:spacing w:after="0" w:line="276" w:lineRule="auto"/>
              <w:ind w:right="100"/>
              <w:rPr>
                <w:rFonts w:eastAsia="Times New Roman"/>
                <w:lang w:val="en-US" w:eastAsia="nb-NO"/>
              </w:rPr>
            </w:pPr>
          </w:p>
        </w:tc>
      </w:tr>
    </w:tbl>
    <w:p w14:paraId="0CCBEFC9" w14:textId="332C9132" w:rsidR="00367EEA" w:rsidRPr="00F25764" w:rsidRDefault="00367EEA">
      <w:pPr>
        <w:rPr>
          <w:lang w:val="en-US"/>
        </w:rPr>
      </w:pPr>
    </w:p>
    <w:p w14:paraId="70001571" w14:textId="77777777" w:rsidR="00B8651C" w:rsidRPr="00F25764" w:rsidRDefault="00B8651C" w:rsidP="001D06A7">
      <w:pPr>
        <w:rPr>
          <w:lang w:val="en-US"/>
        </w:rPr>
        <w:sectPr w:rsidR="00B8651C" w:rsidRPr="00F257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9016C45" w14:textId="542899BE" w:rsidR="000D5D6B" w:rsidRPr="00F25764" w:rsidRDefault="00907B56" w:rsidP="00A23291">
      <w:pPr>
        <w:spacing w:line="276" w:lineRule="auto"/>
        <w:rPr>
          <w:lang w:val="en-US"/>
        </w:rPr>
      </w:pPr>
      <w:r w:rsidRPr="00F25764">
        <w:rPr>
          <w:lang w:val="en-US"/>
        </w:rPr>
        <w:lastRenderedPageBreak/>
        <w:t>Figure 1.</w:t>
      </w:r>
    </w:p>
    <w:p w14:paraId="1C5B9F46" w14:textId="68F7F4D6" w:rsidR="00E02E8E" w:rsidRPr="00F25764" w:rsidRDefault="003E3AC6" w:rsidP="00A23291">
      <w:pPr>
        <w:spacing w:line="276" w:lineRule="auto"/>
        <w:rPr>
          <w:lang w:val="en-US"/>
        </w:rPr>
      </w:pPr>
      <w:r w:rsidRPr="00F25764">
        <w:rPr>
          <w:noProof/>
          <w:lang w:val="en-US"/>
        </w:rPr>
        <w:drawing>
          <wp:inline distT="0" distB="0" distL="0" distR="0" wp14:anchorId="5D423141" wp14:editId="7756DC59">
            <wp:extent cx="5760720" cy="554736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547360"/>
                    </a:xfrm>
                    <a:prstGeom prst="rect">
                      <a:avLst/>
                    </a:prstGeom>
                    <a:noFill/>
                    <a:ln>
                      <a:noFill/>
                    </a:ln>
                  </pic:spPr>
                </pic:pic>
              </a:graphicData>
            </a:graphic>
          </wp:inline>
        </w:drawing>
      </w:r>
    </w:p>
    <w:p w14:paraId="01503031" w14:textId="647DA44E" w:rsidR="005F5BB9" w:rsidRPr="00F25764" w:rsidRDefault="005F5BB9" w:rsidP="00A23291">
      <w:pPr>
        <w:spacing w:line="276" w:lineRule="auto"/>
        <w:rPr>
          <w:lang w:val="en-US"/>
        </w:rPr>
      </w:pPr>
      <w:r w:rsidRPr="00F25764">
        <w:rPr>
          <w:i/>
          <w:iCs/>
          <w:lang w:val="en-US"/>
        </w:rPr>
        <w:t>Caption:</w:t>
      </w:r>
      <w:r w:rsidRPr="00F25764">
        <w:rPr>
          <w:lang w:val="en-US"/>
        </w:rPr>
        <w:t xml:space="preserve"> Survival curves for first monthly loss limit </w:t>
      </w:r>
      <w:r w:rsidR="00DB3F69" w:rsidRPr="00F25764">
        <w:rPr>
          <w:lang w:val="en-US"/>
        </w:rPr>
        <w:t xml:space="preserve">on </w:t>
      </w:r>
      <w:proofErr w:type="spellStart"/>
      <w:r w:rsidR="00B87DF8" w:rsidRPr="00F25764">
        <w:rPr>
          <w:i/>
          <w:iCs/>
          <w:lang w:val="en-US"/>
        </w:rPr>
        <w:t>Multix</w:t>
      </w:r>
      <w:proofErr w:type="spellEnd"/>
      <w:r w:rsidRPr="00F25764">
        <w:rPr>
          <w:lang w:val="en-US"/>
        </w:rPr>
        <w:t xml:space="preserve"> by gender. Dotted lines equal median survival time</w:t>
      </w:r>
      <w:r w:rsidR="00DB3F69" w:rsidRPr="00F25764">
        <w:rPr>
          <w:lang w:val="en-US"/>
        </w:rPr>
        <w:t>s</w:t>
      </w:r>
      <w:r w:rsidRPr="00F25764">
        <w:rPr>
          <w:lang w:val="en-US"/>
        </w:rPr>
        <w:t xml:space="preserve">. </w:t>
      </w:r>
    </w:p>
    <w:p w14:paraId="3614E324" w14:textId="5A5AAEB9" w:rsidR="002355FE" w:rsidRPr="00F25764" w:rsidRDefault="002355FE" w:rsidP="00A23291">
      <w:pPr>
        <w:spacing w:line="276" w:lineRule="auto"/>
        <w:rPr>
          <w:lang w:val="en-US"/>
        </w:rPr>
      </w:pPr>
    </w:p>
    <w:p w14:paraId="41CA2B1E" w14:textId="0D8416FE" w:rsidR="00CE4FDB" w:rsidRPr="00F25764" w:rsidRDefault="002355FE">
      <w:pPr>
        <w:rPr>
          <w:lang w:val="en-US"/>
        </w:rPr>
      </w:pPr>
      <w:r w:rsidRPr="00F25764">
        <w:rPr>
          <w:lang w:val="en-US"/>
        </w:rPr>
        <w:br w:type="page"/>
      </w:r>
    </w:p>
    <w:tbl>
      <w:tblPr>
        <w:tblW w:w="6621" w:type="dxa"/>
        <w:tblCellMar>
          <w:left w:w="70" w:type="dxa"/>
          <w:right w:w="70" w:type="dxa"/>
        </w:tblCellMar>
        <w:tblLook w:val="04A0" w:firstRow="1" w:lastRow="0" w:firstColumn="1" w:lastColumn="0" w:noHBand="0" w:noVBand="1"/>
      </w:tblPr>
      <w:tblGrid>
        <w:gridCol w:w="2977"/>
        <w:gridCol w:w="1124"/>
        <w:gridCol w:w="1525"/>
        <w:gridCol w:w="995"/>
      </w:tblGrid>
      <w:tr w:rsidR="009F358B" w:rsidRPr="00F25764" w14:paraId="75769E9A" w14:textId="77777777" w:rsidTr="009F358B">
        <w:trPr>
          <w:trHeight w:val="315"/>
        </w:trPr>
        <w:tc>
          <w:tcPr>
            <w:tcW w:w="6621" w:type="dxa"/>
            <w:gridSpan w:val="4"/>
            <w:tcBorders>
              <w:top w:val="nil"/>
              <w:left w:val="nil"/>
              <w:bottom w:val="nil"/>
              <w:right w:val="nil"/>
            </w:tcBorders>
            <w:shd w:val="clear" w:color="auto" w:fill="auto"/>
            <w:noWrap/>
            <w:vAlign w:val="bottom"/>
            <w:hideMark/>
          </w:tcPr>
          <w:p w14:paraId="066BED2E" w14:textId="77777777" w:rsidR="009F358B" w:rsidRPr="00F25764" w:rsidRDefault="009F358B" w:rsidP="009F358B">
            <w:pPr>
              <w:spacing w:after="0" w:line="360" w:lineRule="auto"/>
              <w:rPr>
                <w:rFonts w:eastAsia="Times New Roman"/>
                <w:b/>
                <w:bCs/>
                <w:color w:val="000000"/>
                <w:lang w:val="en-US" w:eastAsia="nb-NO"/>
              </w:rPr>
            </w:pPr>
            <w:r w:rsidRPr="00F25764">
              <w:rPr>
                <w:rFonts w:eastAsia="Times New Roman"/>
                <w:b/>
                <w:bCs/>
                <w:color w:val="000000"/>
                <w:lang w:val="en-US" w:eastAsia="nb-NO"/>
              </w:rPr>
              <w:lastRenderedPageBreak/>
              <w:t>Table 3</w:t>
            </w:r>
          </w:p>
        </w:tc>
      </w:tr>
      <w:tr w:rsidR="009F358B" w:rsidRPr="006C0B6C" w14:paraId="7F6F86D3" w14:textId="77777777" w:rsidTr="009F358B">
        <w:trPr>
          <w:trHeight w:val="330"/>
        </w:trPr>
        <w:tc>
          <w:tcPr>
            <w:tcW w:w="6621" w:type="dxa"/>
            <w:gridSpan w:val="4"/>
            <w:tcBorders>
              <w:top w:val="nil"/>
              <w:left w:val="nil"/>
              <w:bottom w:val="single" w:sz="8" w:space="0" w:color="auto"/>
              <w:right w:val="nil"/>
            </w:tcBorders>
            <w:shd w:val="clear" w:color="auto" w:fill="auto"/>
            <w:noWrap/>
            <w:vAlign w:val="bottom"/>
            <w:hideMark/>
          </w:tcPr>
          <w:p w14:paraId="62AF702E" w14:textId="77777777" w:rsidR="009F358B" w:rsidRPr="00F25764" w:rsidRDefault="009F358B" w:rsidP="009F358B">
            <w:pPr>
              <w:spacing w:after="0" w:line="360" w:lineRule="auto"/>
              <w:rPr>
                <w:rFonts w:eastAsia="Times New Roman"/>
                <w:i/>
                <w:iCs/>
                <w:color w:val="000000"/>
                <w:lang w:val="en-US" w:eastAsia="nb-NO"/>
              </w:rPr>
            </w:pPr>
            <w:r w:rsidRPr="00F25764">
              <w:rPr>
                <w:rFonts w:eastAsia="Times New Roman"/>
                <w:i/>
                <w:iCs/>
                <w:color w:val="000000"/>
                <w:lang w:val="en-US" w:eastAsia="nb-NO"/>
              </w:rPr>
              <w:t>Cox Regressions for First Monthly Loss Limit</w:t>
            </w:r>
          </w:p>
        </w:tc>
      </w:tr>
      <w:tr w:rsidR="009F358B" w:rsidRPr="00F25764" w14:paraId="33D97165" w14:textId="77777777" w:rsidTr="009F358B">
        <w:trPr>
          <w:trHeight w:val="315"/>
        </w:trPr>
        <w:tc>
          <w:tcPr>
            <w:tcW w:w="2977" w:type="dxa"/>
            <w:tcBorders>
              <w:top w:val="nil"/>
              <w:left w:val="nil"/>
              <w:bottom w:val="single" w:sz="4" w:space="0" w:color="auto"/>
              <w:right w:val="nil"/>
            </w:tcBorders>
            <w:shd w:val="clear" w:color="auto" w:fill="auto"/>
            <w:noWrap/>
            <w:vAlign w:val="bottom"/>
            <w:hideMark/>
          </w:tcPr>
          <w:p w14:paraId="74943EF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Characteristic</w:t>
            </w:r>
          </w:p>
        </w:tc>
        <w:tc>
          <w:tcPr>
            <w:tcW w:w="1124" w:type="dxa"/>
            <w:tcBorders>
              <w:top w:val="nil"/>
              <w:left w:val="nil"/>
              <w:bottom w:val="single" w:sz="4" w:space="0" w:color="auto"/>
              <w:right w:val="nil"/>
            </w:tcBorders>
            <w:shd w:val="clear" w:color="auto" w:fill="auto"/>
            <w:noWrap/>
            <w:vAlign w:val="bottom"/>
            <w:hideMark/>
          </w:tcPr>
          <w:p w14:paraId="7641774D" w14:textId="77777777" w:rsidR="009F358B" w:rsidRPr="00F25764" w:rsidRDefault="009F358B" w:rsidP="009F358B">
            <w:pPr>
              <w:spacing w:after="0" w:line="360" w:lineRule="auto"/>
              <w:rPr>
                <w:rFonts w:eastAsia="Times New Roman"/>
                <w:i/>
                <w:iCs/>
                <w:color w:val="000000"/>
                <w:lang w:val="en-US" w:eastAsia="nb-NO"/>
              </w:rPr>
            </w:pPr>
            <w:r w:rsidRPr="00F25764">
              <w:rPr>
                <w:rFonts w:eastAsia="Times New Roman"/>
                <w:i/>
                <w:iCs/>
                <w:color w:val="000000"/>
                <w:lang w:val="en-US" w:eastAsia="nb-NO"/>
              </w:rPr>
              <w:t>HR</w:t>
            </w:r>
          </w:p>
        </w:tc>
        <w:tc>
          <w:tcPr>
            <w:tcW w:w="1525" w:type="dxa"/>
            <w:tcBorders>
              <w:top w:val="nil"/>
              <w:left w:val="nil"/>
              <w:bottom w:val="single" w:sz="4" w:space="0" w:color="auto"/>
              <w:right w:val="nil"/>
            </w:tcBorders>
            <w:shd w:val="clear" w:color="auto" w:fill="auto"/>
            <w:noWrap/>
            <w:vAlign w:val="bottom"/>
            <w:hideMark/>
          </w:tcPr>
          <w:p w14:paraId="488ACDD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95% </w:t>
            </w:r>
            <w:r w:rsidRPr="00F25764">
              <w:rPr>
                <w:rFonts w:eastAsia="Times New Roman"/>
                <w:i/>
                <w:iCs/>
                <w:color w:val="000000"/>
                <w:lang w:val="en-US" w:eastAsia="nb-NO"/>
              </w:rPr>
              <w:t>CI</w:t>
            </w:r>
          </w:p>
        </w:tc>
        <w:tc>
          <w:tcPr>
            <w:tcW w:w="995" w:type="dxa"/>
            <w:tcBorders>
              <w:top w:val="nil"/>
              <w:left w:val="nil"/>
              <w:bottom w:val="single" w:sz="4" w:space="0" w:color="auto"/>
              <w:right w:val="nil"/>
            </w:tcBorders>
            <w:shd w:val="clear" w:color="auto" w:fill="auto"/>
            <w:noWrap/>
            <w:vAlign w:val="bottom"/>
            <w:hideMark/>
          </w:tcPr>
          <w:p w14:paraId="10089219" w14:textId="77777777" w:rsidR="009F358B" w:rsidRPr="00F25764" w:rsidRDefault="009F358B" w:rsidP="009F358B">
            <w:pPr>
              <w:spacing w:after="0" w:line="360" w:lineRule="auto"/>
              <w:rPr>
                <w:rFonts w:eastAsia="Times New Roman"/>
                <w:i/>
                <w:iCs/>
                <w:color w:val="000000"/>
                <w:lang w:val="en-US" w:eastAsia="nb-NO"/>
              </w:rPr>
            </w:pPr>
            <w:r w:rsidRPr="00F25764">
              <w:rPr>
                <w:rFonts w:eastAsia="Times New Roman"/>
                <w:i/>
                <w:iCs/>
                <w:color w:val="000000"/>
                <w:lang w:val="en-US" w:eastAsia="nb-NO"/>
              </w:rPr>
              <w:t>p</w:t>
            </w:r>
            <w:r w:rsidRPr="00F25764">
              <w:rPr>
                <w:rFonts w:eastAsia="Times New Roman"/>
                <w:color w:val="000000"/>
                <w:lang w:val="en-US" w:eastAsia="nb-NO"/>
              </w:rPr>
              <w:t>-value</w:t>
            </w:r>
          </w:p>
        </w:tc>
      </w:tr>
      <w:tr w:rsidR="009F358B" w:rsidRPr="00F25764" w14:paraId="69DA5854" w14:textId="77777777" w:rsidTr="009F358B">
        <w:trPr>
          <w:trHeight w:val="375"/>
        </w:trPr>
        <w:tc>
          <w:tcPr>
            <w:tcW w:w="2977" w:type="dxa"/>
            <w:tcBorders>
              <w:top w:val="nil"/>
              <w:left w:val="nil"/>
              <w:bottom w:val="nil"/>
              <w:right w:val="nil"/>
            </w:tcBorders>
            <w:shd w:val="clear" w:color="auto" w:fill="auto"/>
            <w:noWrap/>
            <w:vAlign w:val="bottom"/>
            <w:hideMark/>
          </w:tcPr>
          <w:p w14:paraId="37DFFEE4"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Men (reference)</w:t>
            </w:r>
          </w:p>
        </w:tc>
        <w:tc>
          <w:tcPr>
            <w:tcW w:w="1124" w:type="dxa"/>
            <w:tcBorders>
              <w:top w:val="nil"/>
              <w:left w:val="nil"/>
              <w:bottom w:val="nil"/>
              <w:right w:val="nil"/>
            </w:tcBorders>
            <w:shd w:val="clear" w:color="auto" w:fill="auto"/>
            <w:noWrap/>
            <w:vAlign w:val="bottom"/>
            <w:hideMark/>
          </w:tcPr>
          <w:p w14:paraId="27424A72"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w:t>
            </w:r>
          </w:p>
        </w:tc>
        <w:tc>
          <w:tcPr>
            <w:tcW w:w="1525" w:type="dxa"/>
            <w:tcBorders>
              <w:top w:val="nil"/>
              <w:left w:val="nil"/>
              <w:bottom w:val="nil"/>
              <w:right w:val="nil"/>
            </w:tcBorders>
            <w:shd w:val="clear" w:color="auto" w:fill="auto"/>
            <w:noWrap/>
            <w:vAlign w:val="bottom"/>
            <w:hideMark/>
          </w:tcPr>
          <w:p w14:paraId="352EB42F"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c>
          <w:tcPr>
            <w:tcW w:w="995" w:type="dxa"/>
            <w:tcBorders>
              <w:top w:val="nil"/>
              <w:left w:val="nil"/>
              <w:bottom w:val="nil"/>
              <w:right w:val="nil"/>
            </w:tcBorders>
            <w:shd w:val="clear" w:color="auto" w:fill="auto"/>
            <w:noWrap/>
            <w:vAlign w:val="bottom"/>
            <w:hideMark/>
          </w:tcPr>
          <w:p w14:paraId="5BC32E76"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r>
      <w:tr w:rsidR="009F358B" w:rsidRPr="00F25764" w14:paraId="5D5EBA9D" w14:textId="77777777" w:rsidTr="009F358B">
        <w:trPr>
          <w:trHeight w:val="375"/>
        </w:trPr>
        <w:tc>
          <w:tcPr>
            <w:tcW w:w="2977" w:type="dxa"/>
            <w:tcBorders>
              <w:top w:val="nil"/>
              <w:left w:val="nil"/>
              <w:bottom w:val="nil"/>
              <w:right w:val="nil"/>
            </w:tcBorders>
            <w:shd w:val="clear" w:color="auto" w:fill="auto"/>
            <w:noWrap/>
            <w:vAlign w:val="bottom"/>
            <w:hideMark/>
          </w:tcPr>
          <w:p w14:paraId="787B8B31"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Women</w:t>
            </w:r>
          </w:p>
        </w:tc>
        <w:tc>
          <w:tcPr>
            <w:tcW w:w="1124" w:type="dxa"/>
            <w:tcBorders>
              <w:top w:val="nil"/>
              <w:left w:val="nil"/>
              <w:bottom w:val="nil"/>
              <w:right w:val="nil"/>
            </w:tcBorders>
            <w:shd w:val="clear" w:color="auto" w:fill="auto"/>
            <w:noWrap/>
            <w:vAlign w:val="bottom"/>
            <w:hideMark/>
          </w:tcPr>
          <w:p w14:paraId="3697E09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1.22</w:t>
            </w:r>
          </w:p>
        </w:tc>
        <w:tc>
          <w:tcPr>
            <w:tcW w:w="1525" w:type="dxa"/>
            <w:tcBorders>
              <w:top w:val="nil"/>
              <w:left w:val="nil"/>
              <w:bottom w:val="nil"/>
              <w:right w:val="nil"/>
            </w:tcBorders>
            <w:shd w:val="clear" w:color="auto" w:fill="auto"/>
            <w:noWrap/>
            <w:vAlign w:val="bottom"/>
            <w:hideMark/>
          </w:tcPr>
          <w:p w14:paraId="7B90028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[1.20, 1.25]</w:t>
            </w:r>
          </w:p>
        </w:tc>
        <w:tc>
          <w:tcPr>
            <w:tcW w:w="995" w:type="dxa"/>
            <w:tcBorders>
              <w:top w:val="nil"/>
              <w:left w:val="nil"/>
              <w:bottom w:val="nil"/>
              <w:right w:val="nil"/>
            </w:tcBorders>
            <w:shd w:val="clear" w:color="auto" w:fill="auto"/>
            <w:noWrap/>
            <w:vAlign w:val="bottom"/>
            <w:hideMark/>
          </w:tcPr>
          <w:p w14:paraId="5EBEEB8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4999ECE9" w14:textId="77777777" w:rsidTr="009F358B">
        <w:trPr>
          <w:trHeight w:val="315"/>
        </w:trPr>
        <w:tc>
          <w:tcPr>
            <w:tcW w:w="2977" w:type="dxa"/>
            <w:tcBorders>
              <w:top w:val="nil"/>
              <w:left w:val="nil"/>
              <w:bottom w:val="nil"/>
              <w:right w:val="nil"/>
            </w:tcBorders>
            <w:shd w:val="clear" w:color="auto" w:fill="auto"/>
            <w:noWrap/>
            <w:vAlign w:val="bottom"/>
            <w:hideMark/>
          </w:tcPr>
          <w:p w14:paraId="1629FCB1" w14:textId="29505392"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18 </w:t>
            </w:r>
            <w:r w:rsidR="00DB3F69" w:rsidRPr="00F25764">
              <w:rPr>
                <w:rFonts w:eastAsia="Times New Roman"/>
                <w:color w:val="000000"/>
                <w:lang w:val="en-US" w:eastAsia="nb-NO"/>
              </w:rPr>
              <w:t xml:space="preserve">– </w:t>
            </w:r>
            <w:r w:rsidRPr="00F25764">
              <w:rPr>
                <w:rFonts w:eastAsia="Times New Roman"/>
                <w:color w:val="000000"/>
                <w:lang w:val="en-US" w:eastAsia="nb-NO"/>
              </w:rPr>
              <w:t>29 (reference)</w:t>
            </w:r>
          </w:p>
        </w:tc>
        <w:tc>
          <w:tcPr>
            <w:tcW w:w="1124" w:type="dxa"/>
            <w:tcBorders>
              <w:top w:val="nil"/>
              <w:left w:val="nil"/>
              <w:bottom w:val="nil"/>
              <w:right w:val="nil"/>
            </w:tcBorders>
            <w:shd w:val="clear" w:color="auto" w:fill="auto"/>
            <w:noWrap/>
            <w:vAlign w:val="bottom"/>
            <w:hideMark/>
          </w:tcPr>
          <w:p w14:paraId="63CFDC1A"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w:t>
            </w:r>
          </w:p>
        </w:tc>
        <w:tc>
          <w:tcPr>
            <w:tcW w:w="1525" w:type="dxa"/>
            <w:tcBorders>
              <w:top w:val="nil"/>
              <w:left w:val="nil"/>
              <w:bottom w:val="nil"/>
              <w:right w:val="nil"/>
            </w:tcBorders>
            <w:shd w:val="clear" w:color="auto" w:fill="auto"/>
            <w:noWrap/>
            <w:vAlign w:val="bottom"/>
            <w:hideMark/>
          </w:tcPr>
          <w:p w14:paraId="383BCE6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c>
          <w:tcPr>
            <w:tcW w:w="995" w:type="dxa"/>
            <w:tcBorders>
              <w:top w:val="nil"/>
              <w:left w:val="nil"/>
              <w:bottom w:val="nil"/>
              <w:right w:val="nil"/>
            </w:tcBorders>
            <w:shd w:val="clear" w:color="auto" w:fill="auto"/>
            <w:noWrap/>
            <w:vAlign w:val="bottom"/>
            <w:hideMark/>
          </w:tcPr>
          <w:p w14:paraId="696B048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r>
      <w:tr w:rsidR="009F358B" w:rsidRPr="00F25764" w14:paraId="39E88E55" w14:textId="77777777" w:rsidTr="009F358B">
        <w:trPr>
          <w:trHeight w:val="315"/>
        </w:trPr>
        <w:tc>
          <w:tcPr>
            <w:tcW w:w="2977" w:type="dxa"/>
            <w:tcBorders>
              <w:top w:val="nil"/>
              <w:left w:val="nil"/>
              <w:bottom w:val="nil"/>
              <w:right w:val="nil"/>
            </w:tcBorders>
            <w:shd w:val="clear" w:color="auto" w:fill="auto"/>
            <w:noWrap/>
            <w:vAlign w:val="bottom"/>
            <w:hideMark/>
          </w:tcPr>
          <w:p w14:paraId="31228B20" w14:textId="09A2BF91"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30 </w:t>
            </w:r>
            <w:r w:rsidR="00DB3F69" w:rsidRPr="00F25764">
              <w:rPr>
                <w:rFonts w:eastAsia="Times New Roman"/>
                <w:color w:val="000000"/>
                <w:lang w:val="en-US" w:eastAsia="nb-NO"/>
              </w:rPr>
              <w:t>–</w:t>
            </w:r>
            <w:r w:rsidRPr="00F25764">
              <w:rPr>
                <w:rFonts w:eastAsia="Times New Roman"/>
                <w:color w:val="000000"/>
                <w:lang w:val="en-US" w:eastAsia="nb-NO"/>
              </w:rPr>
              <w:t xml:space="preserve"> 39</w:t>
            </w:r>
          </w:p>
        </w:tc>
        <w:tc>
          <w:tcPr>
            <w:tcW w:w="1124" w:type="dxa"/>
            <w:tcBorders>
              <w:top w:val="nil"/>
              <w:left w:val="nil"/>
              <w:bottom w:val="nil"/>
              <w:right w:val="nil"/>
            </w:tcBorders>
            <w:shd w:val="clear" w:color="auto" w:fill="auto"/>
            <w:noWrap/>
            <w:vAlign w:val="bottom"/>
            <w:hideMark/>
          </w:tcPr>
          <w:p w14:paraId="1540145B"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1.40</w:t>
            </w:r>
          </w:p>
        </w:tc>
        <w:tc>
          <w:tcPr>
            <w:tcW w:w="1525" w:type="dxa"/>
            <w:tcBorders>
              <w:top w:val="nil"/>
              <w:left w:val="nil"/>
              <w:bottom w:val="nil"/>
              <w:right w:val="nil"/>
            </w:tcBorders>
            <w:shd w:val="clear" w:color="auto" w:fill="auto"/>
            <w:noWrap/>
            <w:vAlign w:val="bottom"/>
            <w:hideMark/>
          </w:tcPr>
          <w:p w14:paraId="5659B6B5"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[1.35, 1.44]</w:t>
            </w:r>
          </w:p>
        </w:tc>
        <w:tc>
          <w:tcPr>
            <w:tcW w:w="995" w:type="dxa"/>
            <w:tcBorders>
              <w:top w:val="nil"/>
              <w:left w:val="nil"/>
              <w:bottom w:val="nil"/>
              <w:right w:val="nil"/>
            </w:tcBorders>
            <w:shd w:val="clear" w:color="auto" w:fill="auto"/>
            <w:noWrap/>
            <w:vAlign w:val="bottom"/>
            <w:hideMark/>
          </w:tcPr>
          <w:p w14:paraId="4AC31AD1"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0A801CBC" w14:textId="77777777" w:rsidTr="009F358B">
        <w:trPr>
          <w:trHeight w:val="315"/>
        </w:trPr>
        <w:tc>
          <w:tcPr>
            <w:tcW w:w="2977" w:type="dxa"/>
            <w:tcBorders>
              <w:top w:val="nil"/>
              <w:left w:val="nil"/>
              <w:bottom w:val="nil"/>
              <w:right w:val="nil"/>
            </w:tcBorders>
            <w:shd w:val="clear" w:color="auto" w:fill="auto"/>
            <w:noWrap/>
            <w:vAlign w:val="bottom"/>
            <w:hideMark/>
          </w:tcPr>
          <w:p w14:paraId="29A91485" w14:textId="439BC1A4"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40 </w:t>
            </w:r>
            <w:r w:rsidR="00DB3F69" w:rsidRPr="00F25764">
              <w:rPr>
                <w:rFonts w:eastAsia="Times New Roman"/>
                <w:color w:val="000000"/>
                <w:lang w:val="en-US" w:eastAsia="nb-NO"/>
              </w:rPr>
              <w:t>–</w:t>
            </w:r>
            <w:r w:rsidRPr="00F25764">
              <w:rPr>
                <w:rFonts w:eastAsia="Times New Roman"/>
                <w:color w:val="000000"/>
                <w:lang w:val="en-US" w:eastAsia="nb-NO"/>
              </w:rPr>
              <w:t xml:space="preserve"> 49</w:t>
            </w:r>
          </w:p>
        </w:tc>
        <w:tc>
          <w:tcPr>
            <w:tcW w:w="1124" w:type="dxa"/>
            <w:tcBorders>
              <w:top w:val="nil"/>
              <w:left w:val="nil"/>
              <w:bottom w:val="nil"/>
              <w:right w:val="nil"/>
            </w:tcBorders>
            <w:shd w:val="clear" w:color="auto" w:fill="auto"/>
            <w:noWrap/>
            <w:vAlign w:val="bottom"/>
            <w:hideMark/>
          </w:tcPr>
          <w:p w14:paraId="5684EA4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1.67</w:t>
            </w:r>
          </w:p>
        </w:tc>
        <w:tc>
          <w:tcPr>
            <w:tcW w:w="1525" w:type="dxa"/>
            <w:tcBorders>
              <w:top w:val="nil"/>
              <w:left w:val="nil"/>
              <w:bottom w:val="nil"/>
              <w:right w:val="nil"/>
            </w:tcBorders>
            <w:shd w:val="clear" w:color="auto" w:fill="auto"/>
            <w:noWrap/>
            <w:vAlign w:val="bottom"/>
            <w:hideMark/>
          </w:tcPr>
          <w:p w14:paraId="441CE6A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[1.62, 1.72]</w:t>
            </w:r>
          </w:p>
        </w:tc>
        <w:tc>
          <w:tcPr>
            <w:tcW w:w="995" w:type="dxa"/>
            <w:tcBorders>
              <w:top w:val="nil"/>
              <w:left w:val="nil"/>
              <w:bottom w:val="nil"/>
              <w:right w:val="nil"/>
            </w:tcBorders>
            <w:shd w:val="clear" w:color="auto" w:fill="auto"/>
            <w:noWrap/>
            <w:vAlign w:val="bottom"/>
            <w:hideMark/>
          </w:tcPr>
          <w:p w14:paraId="23C9A9B4"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046840BF" w14:textId="77777777" w:rsidTr="009F358B">
        <w:trPr>
          <w:trHeight w:val="315"/>
        </w:trPr>
        <w:tc>
          <w:tcPr>
            <w:tcW w:w="2977" w:type="dxa"/>
            <w:tcBorders>
              <w:top w:val="nil"/>
              <w:left w:val="nil"/>
              <w:bottom w:val="nil"/>
              <w:right w:val="nil"/>
            </w:tcBorders>
            <w:shd w:val="clear" w:color="auto" w:fill="auto"/>
            <w:noWrap/>
            <w:vAlign w:val="bottom"/>
            <w:hideMark/>
          </w:tcPr>
          <w:p w14:paraId="6FDB1091" w14:textId="4960919C"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50 </w:t>
            </w:r>
            <w:r w:rsidR="00DB3F69" w:rsidRPr="00F25764">
              <w:rPr>
                <w:rFonts w:eastAsia="Times New Roman"/>
                <w:color w:val="000000"/>
                <w:lang w:val="en-US" w:eastAsia="nb-NO"/>
              </w:rPr>
              <w:t xml:space="preserve">– </w:t>
            </w:r>
            <w:r w:rsidRPr="00F25764">
              <w:rPr>
                <w:rFonts w:eastAsia="Times New Roman"/>
                <w:color w:val="000000"/>
                <w:lang w:val="en-US" w:eastAsia="nb-NO"/>
              </w:rPr>
              <w:t>49</w:t>
            </w:r>
          </w:p>
        </w:tc>
        <w:tc>
          <w:tcPr>
            <w:tcW w:w="1124" w:type="dxa"/>
            <w:tcBorders>
              <w:top w:val="nil"/>
              <w:left w:val="nil"/>
              <w:bottom w:val="nil"/>
              <w:right w:val="nil"/>
            </w:tcBorders>
            <w:shd w:val="clear" w:color="auto" w:fill="auto"/>
            <w:noWrap/>
            <w:vAlign w:val="bottom"/>
            <w:hideMark/>
          </w:tcPr>
          <w:p w14:paraId="42177453"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1.89</w:t>
            </w:r>
          </w:p>
        </w:tc>
        <w:tc>
          <w:tcPr>
            <w:tcW w:w="1525" w:type="dxa"/>
            <w:tcBorders>
              <w:top w:val="nil"/>
              <w:left w:val="nil"/>
              <w:bottom w:val="nil"/>
              <w:right w:val="nil"/>
            </w:tcBorders>
            <w:shd w:val="clear" w:color="auto" w:fill="auto"/>
            <w:noWrap/>
            <w:vAlign w:val="bottom"/>
            <w:hideMark/>
          </w:tcPr>
          <w:p w14:paraId="18D6727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[1.83, 1.95]</w:t>
            </w:r>
          </w:p>
        </w:tc>
        <w:tc>
          <w:tcPr>
            <w:tcW w:w="995" w:type="dxa"/>
            <w:tcBorders>
              <w:top w:val="nil"/>
              <w:left w:val="nil"/>
              <w:bottom w:val="nil"/>
              <w:right w:val="nil"/>
            </w:tcBorders>
            <w:shd w:val="clear" w:color="auto" w:fill="auto"/>
            <w:noWrap/>
            <w:vAlign w:val="bottom"/>
            <w:hideMark/>
          </w:tcPr>
          <w:p w14:paraId="75F2F32F"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5AC5F425" w14:textId="77777777" w:rsidTr="009F358B">
        <w:trPr>
          <w:trHeight w:val="315"/>
        </w:trPr>
        <w:tc>
          <w:tcPr>
            <w:tcW w:w="2977" w:type="dxa"/>
            <w:tcBorders>
              <w:top w:val="nil"/>
              <w:left w:val="nil"/>
              <w:bottom w:val="nil"/>
              <w:right w:val="nil"/>
            </w:tcBorders>
            <w:shd w:val="clear" w:color="auto" w:fill="auto"/>
            <w:noWrap/>
            <w:vAlign w:val="bottom"/>
            <w:hideMark/>
          </w:tcPr>
          <w:p w14:paraId="2E889DCE" w14:textId="18BEF021"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60 </w:t>
            </w:r>
            <w:r w:rsidR="00DB3F69" w:rsidRPr="00F25764">
              <w:rPr>
                <w:rFonts w:eastAsia="Times New Roman"/>
                <w:color w:val="000000"/>
                <w:lang w:val="en-US" w:eastAsia="nb-NO"/>
              </w:rPr>
              <w:t>–</w:t>
            </w:r>
            <w:r w:rsidRPr="00F25764">
              <w:rPr>
                <w:rFonts w:eastAsia="Times New Roman"/>
                <w:color w:val="000000"/>
                <w:lang w:val="en-US" w:eastAsia="nb-NO"/>
              </w:rPr>
              <w:t xml:space="preserve"> 69</w:t>
            </w:r>
          </w:p>
        </w:tc>
        <w:tc>
          <w:tcPr>
            <w:tcW w:w="1124" w:type="dxa"/>
            <w:tcBorders>
              <w:top w:val="nil"/>
              <w:left w:val="nil"/>
              <w:bottom w:val="nil"/>
              <w:right w:val="nil"/>
            </w:tcBorders>
            <w:shd w:val="clear" w:color="auto" w:fill="auto"/>
            <w:noWrap/>
            <w:vAlign w:val="bottom"/>
            <w:hideMark/>
          </w:tcPr>
          <w:p w14:paraId="4A1AA713"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1.93</w:t>
            </w:r>
          </w:p>
        </w:tc>
        <w:tc>
          <w:tcPr>
            <w:tcW w:w="1525" w:type="dxa"/>
            <w:tcBorders>
              <w:top w:val="nil"/>
              <w:left w:val="nil"/>
              <w:bottom w:val="nil"/>
              <w:right w:val="nil"/>
            </w:tcBorders>
            <w:shd w:val="clear" w:color="auto" w:fill="auto"/>
            <w:noWrap/>
            <w:vAlign w:val="bottom"/>
            <w:hideMark/>
          </w:tcPr>
          <w:p w14:paraId="7B88696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[1.86, 2.00]</w:t>
            </w:r>
          </w:p>
        </w:tc>
        <w:tc>
          <w:tcPr>
            <w:tcW w:w="995" w:type="dxa"/>
            <w:tcBorders>
              <w:top w:val="nil"/>
              <w:left w:val="nil"/>
              <w:bottom w:val="nil"/>
              <w:right w:val="nil"/>
            </w:tcBorders>
            <w:shd w:val="clear" w:color="auto" w:fill="auto"/>
            <w:noWrap/>
            <w:vAlign w:val="bottom"/>
            <w:hideMark/>
          </w:tcPr>
          <w:p w14:paraId="3B417F85"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1AADCFB4" w14:textId="77777777" w:rsidTr="009F358B">
        <w:trPr>
          <w:trHeight w:val="315"/>
        </w:trPr>
        <w:tc>
          <w:tcPr>
            <w:tcW w:w="2977" w:type="dxa"/>
            <w:tcBorders>
              <w:top w:val="nil"/>
              <w:left w:val="nil"/>
              <w:bottom w:val="single" w:sz="4" w:space="0" w:color="auto"/>
              <w:right w:val="nil"/>
            </w:tcBorders>
            <w:shd w:val="clear" w:color="auto" w:fill="auto"/>
            <w:noWrap/>
            <w:vAlign w:val="bottom"/>
            <w:hideMark/>
          </w:tcPr>
          <w:p w14:paraId="77341FA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70+</w:t>
            </w:r>
          </w:p>
        </w:tc>
        <w:tc>
          <w:tcPr>
            <w:tcW w:w="1124" w:type="dxa"/>
            <w:tcBorders>
              <w:top w:val="nil"/>
              <w:left w:val="nil"/>
              <w:bottom w:val="single" w:sz="4" w:space="0" w:color="auto"/>
              <w:right w:val="nil"/>
            </w:tcBorders>
            <w:shd w:val="clear" w:color="auto" w:fill="auto"/>
            <w:noWrap/>
            <w:vAlign w:val="bottom"/>
            <w:hideMark/>
          </w:tcPr>
          <w:p w14:paraId="25B05A2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1.80</w:t>
            </w:r>
          </w:p>
        </w:tc>
        <w:tc>
          <w:tcPr>
            <w:tcW w:w="1525" w:type="dxa"/>
            <w:tcBorders>
              <w:top w:val="nil"/>
              <w:left w:val="nil"/>
              <w:bottom w:val="single" w:sz="4" w:space="0" w:color="auto"/>
              <w:right w:val="nil"/>
            </w:tcBorders>
            <w:shd w:val="clear" w:color="auto" w:fill="auto"/>
            <w:noWrap/>
            <w:vAlign w:val="bottom"/>
            <w:hideMark/>
          </w:tcPr>
          <w:p w14:paraId="797FABC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[1.72, 1.88]</w:t>
            </w:r>
          </w:p>
        </w:tc>
        <w:tc>
          <w:tcPr>
            <w:tcW w:w="995" w:type="dxa"/>
            <w:tcBorders>
              <w:top w:val="nil"/>
              <w:left w:val="nil"/>
              <w:bottom w:val="single" w:sz="4" w:space="0" w:color="auto"/>
              <w:right w:val="nil"/>
            </w:tcBorders>
            <w:shd w:val="clear" w:color="auto" w:fill="auto"/>
            <w:noWrap/>
            <w:vAlign w:val="bottom"/>
            <w:hideMark/>
          </w:tcPr>
          <w:p w14:paraId="31EE3681"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58E91BE7" w14:textId="77777777" w:rsidTr="009F358B">
        <w:trPr>
          <w:trHeight w:val="315"/>
        </w:trPr>
        <w:tc>
          <w:tcPr>
            <w:tcW w:w="2977" w:type="dxa"/>
            <w:tcBorders>
              <w:top w:val="nil"/>
              <w:left w:val="nil"/>
              <w:bottom w:val="nil"/>
              <w:right w:val="nil"/>
            </w:tcBorders>
            <w:shd w:val="clear" w:color="auto" w:fill="auto"/>
            <w:noWrap/>
            <w:vAlign w:val="bottom"/>
            <w:hideMark/>
          </w:tcPr>
          <w:p w14:paraId="1905E1E4" w14:textId="700EEF63"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Men 18 </w:t>
            </w:r>
            <w:r w:rsidR="00DB3F69" w:rsidRPr="00F25764">
              <w:rPr>
                <w:rFonts w:eastAsia="Times New Roman"/>
                <w:color w:val="000000"/>
                <w:lang w:val="en-US" w:eastAsia="nb-NO"/>
              </w:rPr>
              <w:t>–</w:t>
            </w:r>
            <w:r w:rsidRPr="00F25764">
              <w:rPr>
                <w:rFonts w:eastAsia="Times New Roman"/>
                <w:color w:val="000000"/>
                <w:lang w:val="en-US" w:eastAsia="nb-NO"/>
              </w:rPr>
              <w:t xml:space="preserve"> 29 (reference)</w:t>
            </w:r>
          </w:p>
        </w:tc>
        <w:tc>
          <w:tcPr>
            <w:tcW w:w="1124" w:type="dxa"/>
            <w:tcBorders>
              <w:top w:val="nil"/>
              <w:left w:val="nil"/>
              <w:bottom w:val="nil"/>
              <w:right w:val="nil"/>
            </w:tcBorders>
            <w:shd w:val="clear" w:color="auto" w:fill="auto"/>
            <w:noWrap/>
            <w:vAlign w:val="bottom"/>
            <w:hideMark/>
          </w:tcPr>
          <w:p w14:paraId="11B7B5D5"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w:t>
            </w:r>
          </w:p>
        </w:tc>
        <w:tc>
          <w:tcPr>
            <w:tcW w:w="1525" w:type="dxa"/>
            <w:tcBorders>
              <w:top w:val="nil"/>
              <w:left w:val="nil"/>
              <w:bottom w:val="nil"/>
              <w:right w:val="nil"/>
            </w:tcBorders>
            <w:shd w:val="clear" w:color="auto" w:fill="auto"/>
            <w:noWrap/>
            <w:vAlign w:val="bottom"/>
            <w:hideMark/>
          </w:tcPr>
          <w:p w14:paraId="4FC7633A"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c>
          <w:tcPr>
            <w:tcW w:w="995" w:type="dxa"/>
            <w:tcBorders>
              <w:top w:val="nil"/>
              <w:left w:val="nil"/>
              <w:bottom w:val="nil"/>
              <w:right w:val="nil"/>
            </w:tcBorders>
            <w:shd w:val="clear" w:color="auto" w:fill="auto"/>
            <w:noWrap/>
            <w:vAlign w:val="bottom"/>
            <w:hideMark/>
          </w:tcPr>
          <w:p w14:paraId="2F36806A"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r>
      <w:tr w:rsidR="009F358B" w:rsidRPr="00F25764" w14:paraId="21937D36" w14:textId="77777777" w:rsidTr="009F358B">
        <w:trPr>
          <w:trHeight w:val="315"/>
        </w:trPr>
        <w:tc>
          <w:tcPr>
            <w:tcW w:w="2977" w:type="dxa"/>
            <w:tcBorders>
              <w:top w:val="nil"/>
              <w:left w:val="nil"/>
              <w:bottom w:val="nil"/>
              <w:right w:val="nil"/>
            </w:tcBorders>
            <w:shd w:val="clear" w:color="auto" w:fill="auto"/>
            <w:noWrap/>
            <w:vAlign w:val="bottom"/>
            <w:hideMark/>
          </w:tcPr>
          <w:p w14:paraId="01E04C02" w14:textId="08029B29"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Men 30 </w:t>
            </w:r>
            <w:r w:rsidR="00DB3F69" w:rsidRPr="00F25764">
              <w:rPr>
                <w:rFonts w:eastAsia="Times New Roman"/>
                <w:color w:val="000000"/>
                <w:lang w:val="en-US" w:eastAsia="nb-NO"/>
              </w:rPr>
              <w:t>–</w:t>
            </w:r>
            <w:r w:rsidRPr="00F25764">
              <w:rPr>
                <w:rFonts w:eastAsia="Times New Roman"/>
                <w:color w:val="000000"/>
                <w:lang w:val="en-US" w:eastAsia="nb-NO"/>
              </w:rPr>
              <w:t xml:space="preserve"> 39</w:t>
            </w:r>
          </w:p>
        </w:tc>
        <w:tc>
          <w:tcPr>
            <w:tcW w:w="1124" w:type="dxa"/>
            <w:tcBorders>
              <w:top w:val="nil"/>
              <w:left w:val="nil"/>
              <w:bottom w:val="nil"/>
              <w:right w:val="nil"/>
            </w:tcBorders>
            <w:shd w:val="clear" w:color="auto" w:fill="auto"/>
            <w:noWrap/>
            <w:vAlign w:val="bottom"/>
            <w:hideMark/>
          </w:tcPr>
          <w:p w14:paraId="14D0891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1.49</w:t>
            </w:r>
          </w:p>
        </w:tc>
        <w:tc>
          <w:tcPr>
            <w:tcW w:w="1525" w:type="dxa"/>
            <w:tcBorders>
              <w:top w:val="nil"/>
              <w:left w:val="nil"/>
              <w:bottom w:val="nil"/>
              <w:right w:val="nil"/>
            </w:tcBorders>
            <w:shd w:val="clear" w:color="auto" w:fill="auto"/>
            <w:noWrap/>
            <w:vAlign w:val="bottom"/>
            <w:hideMark/>
          </w:tcPr>
          <w:p w14:paraId="1F28498C"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[1.44, 1.55]</w:t>
            </w:r>
          </w:p>
        </w:tc>
        <w:tc>
          <w:tcPr>
            <w:tcW w:w="995" w:type="dxa"/>
            <w:tcBorders>
              <w:top w:val="nil"/>
              <w:left w:val="nil"/>
              <w:bottom w:val="nil"/>
              <w:right w:val="nil"/>
            </w:tcBorders>
            <w:shd w:val="clear" w:color="auto" w:fill="auto"/>
            <w:noWrap/>
            <w:vAlign w:val="bottom"/>
            <w:hideMark/>
          </w:tcPr>
          <w:p w14:paraId="679A3295"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78766A19" w14:textId="77777777" w:rsidTr="009F358B">
        <w:trPr>
          <w:trHeight w:val="315"/>
        </w:trPr>
        <w:tc>
          <w:tcPr>
            <w:tcW w:w="2977" w:type="dxa"/>
            <w:tcBorders>
              <w:top w:val="nil"/>
              <w:left w:val="nil"/>
              <w:bottom w:val="nil"/>
              <w:right w:val="nil"/>
            </w:tcBorders>
            <w:shd w:val="clear" w:color="auto" w:fill="auto"/>
            <w:noWrap/>
            <w:vAlign w:val="bottom"/>
            <w:hideMark/>
          </w:tcPr>
          <w:p w14:paraId="3237367E" w14:textId="6707207A"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Men 40 </w:t>
            </w:r>
            <w:r w:rsidR="00DB3F69" w:rsidRPr="00F25764">
              <w:rPr>
                <w:rFonts w:eastAsia="Times New Roman"/>
                <w:color w:val="000000"/>
                <w:lang w:val="en-US" w:eastAsia="nb-NO"/>
              </w:rPr>
              <w:t>–</w:t>
            </w:r>
            <w:r w:rsidRPr="00F25764">
              <w:rPr>
                <w:rFonts w:eastAsia="Times New Roman"/>
                <w:color w:val="000000"/>
                <w:lang w:val="en-US" w:eastAsia="nb-NO"/>
              </w:rPr>
              <w:t xml:space="preserve"> 49</w:t>
            </w:r>
          </w:p>
        </w:tc>
        <w:tc>
          <w:tcPr>
            <w:tcW w:w="1124" w:type="dxa"/>
            <w:tcBorders>
              <w:top w:val="nil"/>
              <w:left w:val="nil"/>
              <w:bottom w:val="nil"/>
              <w:right w:val="nil"/>
            </w:tcBorders>
            <w:shd w:val="clear" w:color="auto" w:fill="auto"/>
            <w:noWrap/>
            <w:vAlign w:val="bottom"/>
            <w:hideMark/>
          </w:tcPr>
          <w:p w14:paraId="0B324A41"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1.88</w:t>
            </w:r>
          </w:p>
        </w:tc>
        <w:tc>
          <w:tcPr>
            <w:tcW w:w="1525" w:type="dxa"/>
            <w:tcBorders>
              <w:top w:val="nil"/>
              <w:left w:val="nil"/>
              <w:bottom w:val="nil"/>
              <w:right w:val="nil"/>
            </w:tcBorders>
            <w:shd w:val="clear" w:color="auto" w:fill="auto"/>
            <w:noWrap/>
            <w:vAlign w:val="bottom"/>
            <w:hideMark/>
          </w:tcPr>
          <w:p w14:paraId="2357683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[1.81, 1.95]</w:t>
            </w:r>
          </w:p>
        </w:tc>
        <w:tc>
          <w:tcPr>
            <w:tcW w:w="995" w:type="dxa"/>
            <w:tcBorders>
              <w:top w:val="nil"/>
              <w:left w:val="nil"/>
              <w:bottom w:val="nil"/>
              <w:right w:val="nil"/>
            </w:tcBorders>
            <w:shd w:val="clear" w:color="auto" w:fill="auto"/>
            <w:noWrap/>
            <w:vAlign w:val="bottom"/>
            <w:hideMark/>
          </w:tcPr>
          <w:p w14:paraId="6B46068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14B6308A" w14:textId="77777777" w:rsidTr="009F358B">
        <w:trPr>
          <w:trHeight w:val="315"/>
        </w:trPr>
        <w:tc>
          <w:tcPr>
            <w:tcW w:w="2977" w:type="dxa"/>
            <w:tcBorders>
              <w:top w:val="nil"/>
              <w:left w:val="nil"/>
              <w:bottom w:val="nil"/>
              <w:right w:val="nil"/>
            </w:tcBorders>
            <w:shd w:val="clear" w:color="auto" w:fill="auto"/>
            <w:noWrap/>
            <w:vAlign w:val="bottom"/>
            <w:hideMark/>
          </w:tcPr>
          <w:p w14:paraId="71D12C4D" w14:textId="1775C516"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Men 50 </w:t>
            </w:r>
            <w:r w:rsidR="00DB3F69" w:rsidRPr="00F25764">
              <w:rPr>
                <w:rFonts w:eastAsia="Times New Roman"/>
                <w:color w:val="000000"/>
                <w:lang w:val="en-US" w:eastAsia="nb-NO"/>
              </w:rPr>
              <w:t>–</w:t>
            </w:r>
            <w:r w:rsidRPr="00F25764">
              <w:rPr>
                <w:rFonts w:eastAsia="Times New Roman"/>
                <w:color w:val="000000"/>
                <w:lang w:val="en-US" w:eastAsia="nb-NO"/>
              </w:rPr>
              <w:t xml:space="preserve"> 59</w:t>
            </w:r>
          </w:p>
        </w:tc>
        <w:tc>
          <w:tcPr>
            <w:tcW w:w="1124" w:type="dxa"/>
            <w:tcBorders>
              <w:top w:val="nil"/>
              <w:left w:val="nil"/>
              <w:bottom w:val="nil"/>
              <w:right w:val="nil"/>
            </w:tcBorders>
            <w:shd w:val="clear" w:color="auto" w:fill="auto"/>
            <w:noWrap/>
            <w:vAlign w:val="bottom"/>
            <w:hideMark/>
          </w:tcPr>
          <w:p w14:paraId="009D837B"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2.27</w:t>
            </w:r>
          </w:p>
        </w:tc>
        <w:tc>
          <w:tcPr>
            <w:tcW w:w="1525" w:type="dxa"/>
            <w:tcBorders>
              <w:top w:val="nil"/>
              <w:left w:val="nil"/>
              <w:bottom w:val="nil"/>
              <w:right w:val="nil"/>
            </w:tcBorders>
            <w:shd w:val="clear" w:color="auto" w:fill="auto"/>
            <w:noWrap/>
            <w:vAlign w:val="bottom"/>
            <w:hideMark/>
          </w:tcPr>
          <w:p w14:paraId="35C9C2C0"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[2.18, 2.36]</w:t>
            </w:r>
          </w:p>
        </w:tc>
        <w:tc>
          <w:tcPr>
            <w:tcW w:w="995" w:type="dxa"/>
            <w:tcBorders>
              <w:top w:val="nil"/>
              <w:left w:val="nil"/>
              <w:bottom w:val="nil"/>
              <w:right w:val="nil"/>
            </w:tcBorders>
            <w:shd w:val="clear" w:color="auto" w:fill="auto"/>
            <w:noWrap/>
            <w:vAlign w:val="bottom"/>
            <w:hideMark/>
          </w:tcPr>
          <w:p w14:paraId="18411B04"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7617577B" w14:textId="77777777" w:rsidTr="009F358B">
        <w:trPr>
          <w:trHeight w:val="315"/>
        </w:trPr>
        <w:tc>
          <w:tcPr>
            <w:tcW w:w="2977" w:type="dxa"/>
            <w:tcBorders>
              <w:top w:val="nil"/>
              <w:left w:val="nil"/>
              <w:bottom w:val="nil"/>
              <w:right w:val="nil"/>
            </w:tcBorders>
            <w:shd w:val="clear" w:color="auto" w:fill="auto"/>
            <w:noWrap/>
            <w:vAlign w:val="bottom"/>
            <w:hideMark/>
          </w:tcPr>
          <w:p w14:paraId="2C70C792" w14:textId="1C168B86"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Men 60 </w:t>
            </w:r>
            <w:r w:rsidR="00DB3F69" w:rsidRPr="00F25764">
              <w:rPr>
                <w:rFonts w:eastAsia="Times New Roman"/>
                <w:color w:val="000000"/>
                <w:lang w:val="en-US" w:eastAsia="nb-NO"/>
              </w:rPr>
              <w:t>–</w:t>
            </w:r>
            <w:r w:rsidRPr="00F25764">
              <w:rPr>
                <w:rFonts w:eastAsia="Times New Roman"/>
                <w:color w:val="000000"/>
                <w:lang w:val="en-US" w:eastAsia="nb-NO"/>
              </w:rPr>
              <w:t xml:space="preserve"> 69</w:t>
            </w:r>
          </w:p>
        </w:tc>
        <w:tc>
          <w:tcPr>
            <w:tcW w:w="1124" w:type="dxa"/>
            <w:tcBorders>
              <w:top w:val="nil"/>
              <w:left w:val="nil"/>
              <w:bottom w:val="nil"/>
              <w:right w:val="nil"/>
            </w:tcBorders>
            <w:shd w:val="clear" w:color="auto" w:fill="auto"/>
            <w:noWrap/>
            <w:vAlign w:val="bottom"/>
            <w:hideMark/>
          </w:tcPr>
          <w:p w14:paraId="7DA4F0AC"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2.52</w:t>
            </w:r>
          </w:p>
        </w:tc>
        <w:tc>
          <w:tcPr>
            <w:tcW w:w="1525" w:type="dxa"/>
            <w:tcBorders>
              <w:top w:val="nil"/>
              <w:left w:val="nil"/>
              <w:bottom w:val="nil"/>
              <w:right w:val="nil"/>
            </w:tcBorders>
            <w:shd w:val="clear" w:color="auto" w:fill="auto"/>
            <w:noWrap/>
            <w:vAlign w:val="bottom"/>
            <w:hideMark/>
          </w:tcPr>
          <w:p w14:paraId="3BB1DF03"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[2.41, 2.63]</w:t>
            </w:r>
          </w:p>
        </w:tc>
        <w:tc>
          <w:tcPr>
            <w:tcW w:w="995" w:type="dxa"/>
            <w:tcBorders>
              <w:top w:val="nil"/>
              <w:left w:val="nil"/>
              <w:bottom w:val="nil"/>
              <w:right w:val="nil"/>
            </w:tcBorders>
            <w:shd w:val="clear" w:color="auto" w:fill="auto"/>
            <w:noWrap/>
            <w:vAlign w:val="bottom"/>
            <w:hideMark/>
          </w:tcPr>
          <w:p w14:paraId="31C5388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77FAA042" w14:textId="77777777" w:rsidTr="009F358B">
        <w:trPr>
          <w:trHeight w:val="315"/>
        </w:trPr>
        <w:tc>
          <w:tcPr>
            <w:tcW w:w="2977" w:type="dxa"/>
            <w:tcBorders>
              <w:top w:val="nil"/>
              <w:left w:val="nil"/>
              <w:bottom w:val="single" w:sz="4" w:space="0" w:color="auto"/>
              <w:right w:val="nil"/>
            </w:tcBorders>
            <w:shd w:val="clear" w:color="auto" w:fill="auto"/>
            <w:noWrap/>
            <w:vAlign w:val="bottom"/>
            <w:hideMark/>
          </w:tcPr>
          <w:p w14:paraId="7883F6DA"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Men 70+</w:t>
            </w:r>
          </w:p>
        </w:tc>
        <w:tc>
          <w:tcPr>
            <w:tcW w:w="1124" w:type="dxa"/>
            <w:tcBorders>
              <w:top w:val="nil"/>
              <w:left w:val="nil"/>
              <w:bottom w:val="single" w:sz="4" w:space="0" w:color="auto"/>
              <w:right w:val="nil"/>
            </w:tcBorders>
            <w:shd w:val="clear" w:color="auto" w:fill="auto"/>
            <w:noWrap/>
            <w:vAlign w:val="bottom"/>
            <w:hideMark/>
          </w:tcPr>
          <w:p w14:paraId="79A1FC0F"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2.31</w:t>
            </w:r>
          </w:p>
        </w:tc>
        <w:tc>
          <w:tcPr>
            <w:tcW w:w="1525" w:type="dxa"/>
            <w:tcBorders>
              <w:top w:val="nil"/>
              <w:left w:val="nil"/>
              <w:bottom w:val="single" w:sz="4" w:space="0" w:color="auto"/>
              <w:right w:val="nil"/>
            </w:tcBorders>
            <w:shd w:val="clear" w:color="auto" w:fill="auto"/>
            <w:noWrap/>
            <w:vAlign w:val="bottom"/>
            <w:hideMark/>
          </w:tcPr>
          <w:p w14:paraId="564FB6D2"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[2.18, 2.45]</w:t>
            </w:r>
          </w:p>
        </w:tc>
        <w:tc>
          <w:tcPr>
            <w:tcW w:w="995" w:type="dxa"/>
            <w:tcBorders>
              <w:top w:val="nil"/>
              <w:left w:val="nil"/>
              <w:bottom w:val="single" w:sz="4" w:space="0" w:color="auto"/>
              <w:right w:val="nil"/>
            </w:tcBorders>
            <w:shd w:val="clear" w:color="auto" w:fill="auto"/>
            <w:noWrap/>
            <w:vAlign w:val="bottom"/>
            <w:hideMark/>
          </w:tcPr>
          <w:p w14:paraId="4B257B5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1C357295" w14:textId="77777777" w:rsidTr="009F358B">
        <w:trPr>
          <w:trHeight w:val="345"/>
        </w:trPr>
        <w:tc>
          <w:tcPr>
            <w:tcW w:w="2977" w:type="dxa"/>
            <w:tcBorders>
              <w:top w:val="nil"/>
              <w:left w:val="nil"/>
              <w:bottom w:val="nil"/>
              <w:right w:val="nil"/>
            </w:tcBorders>
            <w:shd w:val="clear" w:color="auto" w:fill="auto"/>
            <w:noWrap/>
            <w:vAlign w:val="bottom"/>
            <w:hideMark/>
          </w:tcPr>
          <w:p w14:paraId="64E2FF62" w14:textId="27F365CE"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Women 18 </w:t>
            </w:r>
            <w:r w:rsidR="00DB3F69" w:rsidRPr="00F25764">
              <w:rPr>
                <w:rFonts w:eastAsia="Times New Roman"/>
                <w:color w:val="000000"/>
                <w:lang w:val="en-US" w:eastAsia="nb-NO"/>
              </w:rPr>
              <w:t>–</w:t>
            </w:r>
            <w:r w:rsidRPr="00F25764">
              <w:rPr>
                <w:rFonts w:eastAsia="Times New Roman"/>
                <w:color w:val="000000"/>
                <w:lang w:val="en-US" w:eastAsia="nb-NO"/>
              </w:rPr>
              <w:t xml:space="preserve"> 29 (reference)</w:t>
            </w:r>
          </w:p>
        </w:tc>
        <w:tc>
          <w:tcPr>
            <w:tcW w:w="1124" w:type="dxa"/>
            <w:tcBorders>
              <w:top w:val="nil"/>
              <w:left w:val="nil"/>
              <w:bottom w:val="nil"/>
              <w:right w:val="nil"/>
            </w:tcBorders>
            <w:shd w:val="clear" w:color="auto" w:fill="auto"/>
            <w:noWrap/>
            <w:vAlign w:val="bottom"/>
            <w:hideMark/>
          </w:tcPr>
          <w:p w14:paraId="736C32BB"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w:t>
            </w:r>
          </w:p>
        </w:tc>
        <w:tc>
          <w:tcPr>
            <w:tcW w:w="1525" w:type="dxa"/>
            <w:tcBorders>
              <w:top w:val="nil"/>
              <w:left w:val="nil"/>
              <w:bottom w:val="nil"/>
              <w:right w:val="nil"/>
            </w:tcBorders>
            <w:shd w:val="clear" w:color="auto" w:fill="auto"/>
            <w:noWrap/>
            <w:vAlign w:val="bottom"/>
            <w:hideMark/>
          </w:tcPr>
          <w:p w14:paraId="18E331D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c>
          <w:tcPr>
            <w:tcW w:w="995" w:type="dxa"/>
            <w:tcBorders>
              <w:top w:val="nil"/>
              <w:left w:val="nil"/>
              <w:bottom w:val="nil"/>
              <w:right w:val="nil"/>
            </w:tcBorders>
            <w:shd w:val="clear" w:color="auto" w:fill="auto"/>
            <w:noWrap/>
            <w:vAlign w:val="bottom"/>
            <w:hideMark/>
          </w:tcPr>
          <w:p w14:paraId="5EFC9D8F"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t>
            </w:r>
          </w:p>
        </w:tc>
      </w:tr>
      <w:tr w:rsidR="009F358B" w:rsidRPr="00F25764" w14:paraId="617FF6D1" w14:textId="77777777" w:rsidTr="009F358B">
        <w:trPr>
          <w:trHeight w:val="315"/>
        </w:trPr>
        <w:tc>
          <w:tcPr>
            <w:tcW w:w="2977" w:type="dxa"/>
            <w:tcBorders>
              <w:top w:val="nil"/>
              <w:left w:val="nil"/>
              <w:bottom w:val="nil"/>
              <w:right w:val="nil"/>
            </w:tcBorders>
            <w:shd w:val="clear" w:color="auto" w:fill="auto"/>
            <w:noWrap/>
            <w:vAlign w:val="bottom"/>
            <w:hideMark/>
          </w:tcPr>
          <w:p w14:paraId="49798CBA" w14:textId="3F95464F"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Women 30 </w:t>
            </w:r>
            <w:r w:rsidR="00DB3F69" w:rsidRPr="00F25764">
              <w:rPr>
                <w:rFonts w:eastAsia="Times New Roman"/>
                <w:color w:val="000000"/>
                <w:lang w:val="en-US" w:eastAsia="nb-NO"/>
              </w:rPr>
              <w:t>–</w:t>
            </w:r>
            <w:r w:rsidRPr="00F25764">
              <w:rPr>
                <w:rFonts w:eastAsia="Times New Roman"/>
                <w:color w:val="000000"/>
                <w:lang w:val="en-US" w:eastAsia="nb-NO"/>
              </w:rPr>
              <w:t xml:space="preserve"> 39</w:t>
            </w:r>
          </w:p>
        </w:tc>
        <w:tc>
          <w:tcPr>
            <w:tcW w:w="1124" w:type="dxa"/>
            <w:tcBorders>
              <w:top w:val="nil"/>
              <w:left w:val="nil"/>
              <w:bottom w:val="nil"/>
              <w:right w:val="nil"/>
            </w:tcBorders>
            <w:shd w:val="clear" w:color="auto" w:fill="auto"/>
            <w:noWrap/>
            <w:vAlign w:val="bottom"/>
            <w:hideMark/>
          </w:tcPr>
          <w:p w14:paraId="5718AA2A"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1.11</w:t>
            </w:r>
          </w:p>
        </w:tc>
        <w:tc>
          <w:tcPr>
            <w:tcW w:w="1525" w:type="dxa"/>
            <w:tcBorders>
              <w:top w:val="nil"/>
              <w:left w:val="nil"/>
              <w:bottom w:val="nil"/>
              <w:right w:val="nil"/>
            </w:tcBorders>
            <w:shd w:val="clear" w:color="auto" w:fill="auto"/>
            <w:noWrap/>
            <w:vAlign w:val="bottom"/>
            <w:hideMark/>
          </w:tcPr>
          <w:p w14:paraId="6844EAFE"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[1.05, 1.18]</w:t>
            </w:r>
          </w:p>
        </w:tc>
        <w:tc>
          <w:tcPr>
            <w:tcW w:w="995" w:type="dxa"/>
            <w:tcBorders>
              <w:top w:val="nil"/>
              <w:left w:val="nil"/>
              <w:bottom w:val="nil"/>
              <w:right w:val="nil"/>
            </w:tcBorders>
            <w:shd w:val="clear" w:color="auto" w:fill="auto"/>
            <w:noWrap/>
            <w:vAlign w:val="bottom"/>
            <w:hideMark/>
          </w:tcPr>
          <w:p w14:paraId="36F7F50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7796F974" w14:textId="77777777" w:rsidTr="009F358B">
        <w:trPr>
          <w:trHeight w:val="315"/>
        </w:trPr>
        <w:tc>
          <w:tcPr>
            <w:tcW w:w="2977" w:type="dxa"/>
            <w:tcBorders>
              <w:top w:val="nil"/>
              <w:left w:val="nil"/>
              <w:bottom w:val="nil"/>
              <w:right w:val="nil"/>
            </w:tcBorders>
            <w:shd w:val="clear" w:color="auto" w:fill="auto"/>
            <w:noWrap/>
            <w:vAlign w:val="bottom"/>
            <w:hideMark/>
          </w:tcPr>
          <w:p w14:paraId="052C91A3" w14:textId="5CB7208F"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Women 40 </w:t>
            </w:r>
            <w:r w:rsidR="00DB3F69" w:rsidRPr="00F25764">
              <w:rPr>
                <w:rFonts w:eastAsia="Times New Roman"/>
                <w:color w:val="000000"/>
                <w:lang w:val="en-US" w:eastAsia="nb-NO"/>
              </w:rPr>
              <w:t>–</w:t>
            </w:r>
            <w:r w:rsidRPr="00F25764">
              <w:rPr>
                <w:rFonts w:eastAsia="Times New Roman"/>
                <w:color w:val="000000"/>
                <w:lang w:val="en-US" w:eastAsia="nb-NO"/>
              </w:rPr>
              <w:t xml:space="preserve"> 49</w:t>
            </w:r>
          </w:p>
        </w:tc>
        <w:tc>
          <w:tcPr>
            <w:tcW w:w="1124" w:type="dxa"/>
            <w:tcBorders>
              <w:top w:val="nil"/>
              <w:left w:val="nil"/>
              <w:bottom w:val="nil"/>
              <w:right w:val="nil"/>
            </w:tcBorders>
            <w:shd w:val="clear" w:color="auto" w:fill="auto"/>
            <w:noWrap/>
            <w:vAlign w:val="bottom"/>
            <w:hideMark/>
          </w:tcPr>
          <w:p w14:paraId="19DBC84C"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1.15</w:t>
            </w:r>
          </w:p>
        </w:tc>
        <w:tc>
          <w:tcPr>
            <w:tcW w:w="1525" w:type="dxa"/>
            <w:tcBorders>
              <w:top w:val="nil"/>
              <w:left w:val="nil"/>
              <w:bottom w:val="nil"/>
              <w:right w:val="nil"/>
            </w:tcBorders>
            <w:shd w:val="clear" w:color="auto" w:fill="auto"/>
            <w:noWrap/>
            <w:vAlign w:val="bottom"/>
            <w:hideMark/>
          </w:tcPr>
          <w:p w14:paraId="1F9FDA4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[1.09, 1.22]</w:t>
            </w:r>
          </w:p>
        </w:tc>
        <w:tc>
          <w:tcPr>
            <w:tcW w:w="995" w:type="dxa"/>
            <w:tcBorders>
              <w:top w:val="nil"/>
              <w:left w:val="nil"/>
              <w:bottom w:val="nil"/>
              <w:right w:val="nil"/>
            </w:tcBorders>
            <w:shd w:val="clear" w:color="auto" w:fill="auto"/>
            <w:noWrap/>
            <w:vAlign w:val="bottom"/>
            <w:hideMark/>
          </w:tcPr>
          <w:p w14:paraId="5285F1B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2FCF9164" w14:textId="77777777" w:rsidTr="009F358B">
        <w:trPr>
          <w:trHeight w:val="315"/>
        </w:trPr>
        <w:tc>
          <w:tcPr>
            <w:tcW w:w="2977" w:type="dxa"/>
            <w:tcBorders>
              <w:top w:val="nil"/>
              <w:left w:val="nil"/>
              <w:bottom w:val="nil"/>
              <w:right w:val="nil"/>
            </w:tcBorders>
            <w:shd w:val="clear" w:color="auto" w:fill="auto"/>
            <w:noWrap/>
            <w:vAlign w:val="bottom"/>
            <w:hideMark/>
          </w:tcPr>
          <w:p w14:paraId="75ECE0A2" w14:textId="7869024F"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Women 50 </w:t>
            </w:r>
            <w:r w:rsidR="00DB3F69" w:rsidRPr="00F25764">
              <w:rPr>
                <w:rFonts w:eastAsia="Times New Roman"/>
                <w:color w:val="000000"/>
                <w:lang w:val="en-US" w:eastAsia="nb-NO"/>
              </w:rPr>
              <w:t>–</w:t>
            </w:r>
            <w:r w:rsidRPr="00F25764">
              <w:rPr>
                <w:rFonts w:eastAsia="Times New Roman"/>
                <w:color w:val="000000"/>
                <w:lang w:val="en-US" w:eastAsia="nb-NO"/>
              </w:rPr>
              <w:t xml:space="preserve"> 59</w:t>
            </w:r>
          </w:p>
        </w:tc>
        <w:tc>
          <w:tcPr>
            <w:tcW w:w="1124" w:type="dxa"/>
            <w:tcBorders>
              <w:top w:val="nil"/>
              <w:left w:val="nil"/>
              <w:bottom w:val="nil"/>
              <w:right w:val="nil"/>
            </w:tcBorders>
            <w:shd w:val="clear" w:color="auto" w:fill="auto"/>
            <w:noWrap/>
            <w:vAlign w:val="bottom"/>
            <w:hideMark/>
          </w:tcPr>
          <w:p w14:paraId="1B728CAF"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1.12</w:t>
            </w:r>
          </w:p>
        </w:tc>
        <w:tc>
          <w:tcPr>
            <w:tcW w:w="1525" w:type="dxa"/>
            <w:tcBorders>
              <w:top w:val="nil"/>
              <w:left w:val="nil"/>
              <w:bottom w:val="nil"/>
              <w:right w:val="nil"/>
            </w:tcBorders>
            <w:shd w:val="clear" w:color="auto" w:fill="auto"/>
            <w:noWrap/>
            <w:vAlign w:val="bottom"/>
            <w:hideMark/>
          </w:tcPr>
          <w:p w14:paraId="148BC35C"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[1.06, 1.19]</w:t>
            </w:r>
          </w:p>
        </w:tc>
        <w:tc>
          <w:tcPr>
            <w:tcW w:w="995" w:type="dxa"/>
            <w:tcBorders>
              <w:top w:val="nil"/>
              <w:left w:val="nil"/>
              <w:bottom w:val="nil"/>
              <w:right w:val="nil"/>
            </w:tcBorders>
            <w:shd w:val="clear" w:color="auto" w:fill="auto"/>
            <w:noWrap/>
            <w:vAlign w:val="bottom"/>
            <w:hideMark/>
          </w:tcPr>
          <w:p w14:paraId="50D2533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&lt;0.001</w:t>
            </w:r>
          </w:p>
        </w:tc>
      </w:tr>
      <w:tr w:rsidR="009F358B" w:rsidRPr="00F25764" w14:paraId="7F4B5863" w14:textId="77777777" w:rsidTr="009F358B">
        <w:trPr>
          <w:trHeight w:val="315"/>
        </w:trPr>
        <w:tc>
          <w:tcPr>
            <w:tcW w:w="2977" w:type="dxa"/>
            <w:tcBorders>
              <w:top w:val="nil"/>
              <w:left w:val="nil"/>
              <w:bottom w:val="nil"/>
              <w:right w:val="nil"/>
            </w:tcBorders>
            <w:shd w:val="clear" w:color="auto" w:fill="auto"/>
            <w:noWrap/>
            <w:vAlign w:val="bottom"/>
            <w:hideMark/>
          </w:tcPr>
          <w:p w14:paraId="49098172" w14:textId="6F8A9445"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 xml:space="preserve">Women 60 </w:t>
            </w:r>
            <w:r w:rsidR="00DB3F69" w:rsidRPr="00F25764">
              <w:rPr>
                <w:rFonts w:eastAsia="Times New Roman"/>
                <w:color w:val="000000"/>
                <w:lang w:val="en-US" w:eastAsia="nb-NO"/>
              </w:rPr>
              <w:t>–</w:t>
            </w:r>
            <w:r w:rsidRPr="00F25764">
              <w:rPr>
                <w:rFonts w:eastAsia="Times New Roman"/>
                <w:color w:val="000000"/>
                <w:lang w:val="en-US" w:eastAsia="nb-NO"/>
              </w:rPr>
              <w:t xml:space="preserve"> 69</w:t>
            </w:r>
          </w:p>
        </w:tc>
        <w:tc>
          <w:tcPr>
            <w:tcW w:w="1124" w:type="dxa"/>
            <w:tcBorders>
              <w:top w:val="nil"/>
              <w:left w:val="nil"/>
              <w:bottom w:val="nil"/>
              <w:right w:val="nil"/>
            </w:tcBorders>
            <w:shd w:val="clear" w:color="auto" w:fill="auto"/>
            <w:noWrap/>
            <w:vAlign w:val="bottom"/>
            <w:hideMark/>
          </w:tcPr>
          <w:p w14:paraId="0CB7BD45"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1.03</w:t>
            </w:r>
          </w:p>
        </w:tc>
        <w:tc>
          <w:tcPr>
            <w:tcW w:w="1525" w:type="dxa"/>
            <w:tcBorders>
              <w:top w:val="nil"/>
              <w:left w:val="nil"/>
              <w:bottom w:val="nil"/>
              <w:right w:val="nil"/>
            </w:tcBorders>
            <w:shd w:val="clear" w:color="auto" w:fill="auto"/>
            <w:noWrap/>
            <w:vAlign w:val="bottom"/>
            <w:hideMark/>
          </w:tcPr>
          <w:p w14:paraId="7FE4C526"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[0.97, 1.09]</w:t>
            </w:r>
          </w:p>
        </w:tc>
        <w:tc>
          <w:tcPr>
            <w:tcW w:w="995" w:type="dxa"/>
            <w:tcBorders>
              <w:top w:val="nil"/>
              <w:left w:val="nil"/>
              <w:bottom w:val="nil"/>
              <w:right w:val="nil"/>
            </w:tcBorders>
            <w:shd w:val="clear" w:color="auto" w:fill="auto"/>
            <w:noWrap/>
            <w:vAlign w:val="bottom"/>
            <w:hideMark/>
          </w:tcPr>
          <w:p w14:paraId="066C2EC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0.34</w:t>
            </w:r>
          </w:p>
        </w:tc>
      </w:tr>
      <w:tr w:rsidR="009F358B" w:rsidRPr="00F25764" w14:paraId="2364CCA5" w14:textId="77777777" w:rsidTr="009F358B">
        <w:trPr>
          <w:trHeight w:val="315"/>
        </w:trPr>
        <w:tc>
          <w:tcPr>
            <w:tcW w:w="2977" w:type="dxa"/>
            <w:tcBorders>
              <w:top w:val="nil"/>
              <w:left w:val="nil"/>
              <w:bottom w:val="single" w:sz="4" w:space="0" w:color="auto"/>
              <w:right w:val="nil"/>
            </w:tcBorders>
            <w:shd w:val="clear" w:color="auto" w:fill="auto"/>
            <w:noWrap/>
            <w:vAlign w:val="bottom"/>
            <w:hideMark/>
          </w:tcPr>
          <w:p w14:paraId="088AD4D7"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Women 70+</w:t>
            </w:r>
          </w:p>
        </w:tc>
        <w:tc>
          <w:tcPr>
            <w:tcW w:w="1124" w:type="dxa"/>
            <w:tcBorders>
              <w:top w:val="nil"/>
              <w:left w:val="nil"/>
              <w:bottom w:val="single" w:sz="4" w:space="0" w:color="auto"/>
              <w:right w:val="nil"/>
            </w:tcBorders>
            <w:shd w:val="clear" w:color="auto" w:fill="auto"/>
            <w:noWrap/>
            <w:vAlign w:val="bottom"/>
            <w:hideMark/>
          </w:tcPr>
          <w:p w14:paraId="5113EDC8"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1.06</w:t>
            </w:r>
          </w:p>
        </w:tc>
        <w:tc>
          <w:tcPr>
            <w:tcW w:w="1525" w:type="dxa"/>
            <w:tcBorders>
              <w:top w:val="nil"/>
              <w:left w:val="nil"/>
              <w:bottom w:val="single" w:sz="4" w:space="0" w:color="auto"/>
              <w:right w:val="nil"/>
            </w:tcBorders>
            <w:shd w:val="clear" w:color="auto" w:fill="auto"/>
            <w:noWrap/>
            <w:vAlign w:val="bottom"/>
            <w:hideMark/>
          </w:tcPr>
          <w:p w14:paraId="0495FBE9"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[0.99, 1.13]</w:t>
            </w:r>
          </w:p>
        </w:tc>
        <w:tc>
          <w:tcPr>
            <w:tcW w:w="995" w:type="dxa"/>
            <w:tcBorders>
              <w:top w:val="nil"/>
              <w:left w:val="nil"/>
              <w:bottom w:val="single" w:sz="4" w:space="0" w:color="auto"/>
              <w:right w:val="nil"/>
            </w:tcBorders>
            <w:shd w:val="clear" w:color="auto" w:fill="auto"/>
            <w:noWrap/>
            <w:vAlign w:val="bottom"/>
            <w:hideMark/>
          </w:tcPr>
          <w:p w14:paraId="08EDBC7D" w14:textId="77777777" w:rsidR="009F358B" w:rsidRPr="00F25764" w:rsidRDefault="009F358B" w:rsidP="009F358B">
            <w:pPr>
              <w:spacing w:after="0" w:line="360" w:lineRule="auto"/>
              <w:rPr>
                <w:rFonts w:eastAsia="Times New Roman"/>
                <w:color w:val="000000"/>
                <w:lang w:val="en-US" w:eastAsia="nb-NO"/>
              </w:rPr>
            </w:pPr>
            <w:r w:rsidRPr="00F25764">
              <w:rPr>
                <w:rFonts w:eastAsia="Times New Roman"/>
                <w:color w:val="000000"/>
                <w:lang w:val="en-US" w:eastAsia="nb-NO"/>
              </w:rPr>
              <w:t>0.11</w:t>
            </w:r>
          </w:p>
        </w:tc>
      </w:tr>
      <w:tr w:rsidR="009F358B" w:rsidRPr="006C0B6C" w14:paraId="7371E830" w14:textId="77777777" w:rsidTr="009F358B">
        <w:trPr>
          <w:trHeight w:val="315"/>
        </w:trPr>
        <w:tc>
          <w:tcPr>
            <w:tcW w:w="6621" w:type="dxa"/>
            <w:gridSpan w:val="4"/>
            <w:tcBorders>
              <w:top w:val="single" w:sz="4" w:space="0" w:color="auto"/>
              <w:left w:val="nil"/>
              <w:bottom w:val="nil"/>
              <w:right w:val="nil"/>
            </w:tcBorders>
            <w:shd w:val="clear" w:color="auto" w:fill="auto"/>
            <w:vAlign w:val="bottom"/>
            <w:hideMark/>
          </w:tcPr>
          <w:p w14:paraId="6D0BA97C" w14:textId="77777777" w:rsidR="009F358B" w:rsidRPr="00F25764" w:rsidRDefault="009F358B" w:rsidP="009F358B">
            <w:pPr>
              <w:spacing w:after="0" w:line="360" w:lineRule="auto"/>
              <w:rPr>
                <w:rFonts w:eastAsia="Times New Roman"/>
                <w:i/>
                <w:iCs/>
                <w:color w:val="000000"/>
                <w:lang w:val="en-US" w:eastAsia="nb-NO"/>
              </w:rPr>
            </w:pPr>
            <w:r w:rsidRPr="00F25764">
              <w:rPr>
                <w:rFonts w:eastAsia="Times New Roman"/>
                <w:i/>
                <w:iCs/>
                <w:color w:val="000000"/>
                <w:lang w:val="en-US" w:eastAsia="nb-NO"/>
              </w:rPr>
              <w:t>Note</w:t>
            </w:r>
            <w:r w:rsidRPr="00F25764">
              <w:rPr>
                <w:rFonts w:eastAsia="Times New Roman"/>
                <w:color w:val="000000"/>
                <w:lang w:val="en-US" w:eastAsia="nb-NO"/>
              </w:rPr>
              <w:t xml:space="preserve">. </w:t>
            </w:r>
            <w:r w:rsidRPr="00F25764">
              <w:rPr>
                <w:rFonts w:eastAsia="Times New Roman"/>
                <w:i/>
                <w:iCs/>
                <w:color w:val="000000"/>
                <w:lang w:val="en-US" w:eastAsia="nb-NO"/>
              </w:rPr>
              <w:t xml:space="preserve">HR </w:t>
            </w:r>
            <w:r w:rsidRPr="00F25764">
              <w:rPr>
                <w:rFonts w:eastAsia="Times New Roman"/>
                <w:color w:val="000000"/>
                <w:lang w:val="en-US" w:eastAsia="nb-NO"/>
              </w:rPr>
              <w:t xml:space="preserve">= Hazard ratio. </w:t>
            </w:r>
            <w:r w:rsidRPr="00F25764">
              <w:rPr>
                <w:rFonts w:eastAsia="Times New Roman"/>
                <w:i/>
                <w:iCs/>
                <w:color w:val="000000"/>
                <w:lang w:val="en-US" w:eastAsia="nb-NO"/>
              </w:rPr>
              <w:t>CI</w:t>
            </w:r>
            <w:r w:rsidRPr="00F25764">
              <w:rPr>
                <w:rFonts w:eastAsia="Times New Roman"/>
                <w:color w:val="000000"/>
                <w:lang w:val="en-US" w:eastAsia="nb-NO"/>
              </w:rPr>
              <w:t xml:space="preserve"> = Confidence Interval</w:t>
            </w:r>
          </w:p>
        </w:tc>
      </w:tr>
    </w:tbl>
    <w:p w14:paraId="7DE20F9B" w14:textId="77777777" w:rsidR="002355FE" w:rsidRPr="00F25764" w:rsidRDefault="002355FE" w:rsidP="00A23291">
      <w:pPr>
        <w:spacing w:line="276" w:lineRule="auto"/>
        <w:rPr>
          <w:lang w:val="en-US"/>
        </w:rPr>
      </w:pPr>
    </w:p>
    <w:sectPr w:rsidR="002355FE" w:rsidRPr="00F25764" w:rsidSect="00B865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ABD5" w14:textId="77777777" w:rsidR="00FD09C8" w:rsidRDefault="00FD09C8" w:rsidP="008E4190">
      <w:pPr>
        <w:spacing w:after="0" w:line="240" w:lineRule="auto"/>
      </w:pPr>
      <w:r>
        <w:separator/>
      </w:r>
    </w:p>
  </w:endnote>
  <w:endnote w:type="continuationSeparator" w:id="0">
    <w:p w14:paraId="70484A29" w14:textId="77777777" w:rsidR="00FD09C8" w:rsidRDefault="00FD09C8" w:rsidP="008E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A562" w14:textId="77777777" w:rsidR="0077364C" w:rsidRDefault="007736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FE3E" w14:textId="77777777" w:rsidR="0077364C" w:rsidRDefault="0077364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947" w14:textId="77777777" w:rsidR="0077364C" w:rsidRDefault="00773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4E43" w14:textId="77777777" w:rsidR="00FD09C8" w:rsidRDefault="00FD09C8" w:rsidP="008E4190">
      <w:pPr>
        <w:spacing w:after="0" w:line="240" w:lineRule="auto"/>
      </w:pPr>
      <w:r>
        <w:separator/>
      </w:r>
    </w:p>
  </w:footnote>
  <w:footnote w:type="continuationSeparator" w:id="0">
    <w:p w14:paraId="70119FF9" w14:textId="77777777" w:rsidR="00FD09C8" w:rsidRDefault="00FD09C8" w:rsidP="008E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1924" w14:textId="77777777" w:rsidR="0077364C" w:rsidRDefault="0077364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1D2" w14:textId="17BD21EB" w:rsidR="00FC10F1" w:rsidRPr="004F0AEC" w:rsidRDefault="00FC10F1">
    <w:pPr>
      <w:pStyle w:val="Topptekst"/>
      <w:rPr>
        <w:lang w:val="en-US"/>
      </w:rPr>
    </w:pPr>
    <w:r w:rsidRPr="004F0AEC">
      <w:rPr>
        <w:lang w:val="en-US"/>
      </w:rPr>
      <w:t xml:space="preserve">TELESCOPING IN ELECTRONIC GAMING MACHINE </w:t>
    </w:r>
    <w:r>
      <w:rPr>
        <w:lang w:val="en-US"/>
      </w:rPr>
      <w:t>PLAYERS</w:t>
    </w:r>
    <w:r>
      <w:rPr>
        <w:lang w:val="en-US"/>
      </w:rPr>
      <w:tab/>
    </w:r>
    <w:r w:rsidRPr="004F0AEC">
      <w:rPr>
        <w:lang w:val="en-US"/>
      </w:rPr>
      <w:fldChar w:fldCharType="begin"/>
    </w:r>
    <w:r w:rsidRPr="004F0AEC">
      <w:rPr>
        <w:lang w:val="en-US"/>
      </w:rPr>
      <w:instrText>PAGE   \* MERGEFORMAT</w:instrText>
    </w:r>
    <w:r w:rsidRPr="004F0AEC">
      <w:rPr>
        <w:lang w:val="en-US"/>
      </w:rPr>
      <w:fldChar w:fldCharType="separate"/>
    </w:r>
    <w:r>
      <w:rPr>
        <w:noProof/>
        <w:lang w:val="en-US"/>
      </w:rPr>
      <w:t>21</w:t>
    </w:r>
    <w:r w:rsidRPr="004F0AEC">
      <w:rPr>
        <w:lang w:val="en-US"/>
      </w:rPr>
      <w:fldChar w:fldCharType="end"/>
    </w: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3E1D" w14:textId="77777777" w:rsidR="0077364C" w:rsidRDefault="007736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4F6"/>
    <w:multiLevelType w:val="hybridMultilevel"/>
    <w:tmpl w:val="75B65DE0"/>
    <w:lvl w:ilvl="0" w:tplc="EB3CECDC">
      <w:start w:val="18"/>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D62731"/>
    <w:multiLevelType w:val="hybridMultilevel"/>
    <w:tmpl w:val="539011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954482"/>
    <w:multiLevelType w:val="hybridMultilevel"/>
    <w:tmpl w:val="B0C2783A"/>
    <w:lvl w:ilvl="0" w:tplc="BDACF968">
      <w:start w:val="18"/>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303043"/>
    <w:multiLevelType w:val="hybridMultilevel"/>
    <w:tmpl w:val="93D4C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644050"/>
    <w:multiLevelType w:val="hybridMultilevel"/>
    <w:tmpl w:val="180CC64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F742307"/>
    <w:multiLevelType w:val="hybridMultilevel"/>
    <w:tmpl w:val="01C07DFE"/>
    <w:lvl w:ilvl="0" w:tplc="61D82C3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3082274">
    <w:abstractNumId w:val="3"/>
  </w:num>
  <w:num w:numId="2" w16cid:durableId="1450973691">
    <w:abstractNumId w:val="1"/>
  </w:num>
  <w:num w:numId="3" w16cid:durableId="971447041">
    <w:abstractNumId w:val="4"/>
  </w:num>
  <w:num w:numId="4" w16cid:durableId="1085301564">
    <w:abstractNumId w:val="5"/>
  </w:num>
  <w:num w:numId="5" w16cid:durableId="1685545885">
    <w:abstractNumId w:val="2"/>
  </w:num>
  <w:num w:numId="6" w16cid:durableId="144310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9rraaewzfpznedvzjv9fekpwp25d9e055r&quot;&gt;Dataspill-Saved-Saved&lt;record-ids&gt;&lt;item&gt;458&lt;/item&gt;&lt;item&gt;483&lt;/item&gt;&lt;item&gt;491&lt;/item&gt;&lt;item&gt;492&lt;/item&gt;&lt;item&gt;664&lt;/item&gt;&lt;item&gt;704&lt;/item&gt;&lt;item&gt;709&lt;/item&gt;&lt;item&gt;727&lt;/item&gt;&lt;item&gt;743&lt;/item&gt;&lt;item&gt;866&lt;/item&gt;&lt;item&gt;891&lt;/item&gt;&lt;item&gt;892&lt;/item&gt;&lt;item&gt;893&lt;/item&gt;&lt;item&gt;897&lt;/item&gt;&lt;item&gt;898&lt;/item&gt;&lt;item&gt;899&lt;/item&gt;&lt;item&gt;900&lt;/item&gt;&lt;item&gt;901&lt;/item&gt;&lt;item&gt;902&lt;/item&gt;&lt;item&gt;903&lt;/item&gt;&lt;item&gt;904&lt;/item&gt;&lt;item&gt;905&lt;/item&gt;&lt;item&gt;906&lt;/item&gt;&lt;item&gt;907&lt;/item&gt;&lt;item&gt;911&lt;/item&gt;&lt;item&gt;913&lt;/item&gt;&lt;item&gt;914&lt;/item&gt;&lt;item&gt;1016&lt;/item&gt;&lt;item&gt;1027&lt;/item&gt;&lt;item&gt;1030&lt;/item&gt;&lt;item&gt;1031&lt;/item&gt;&lt;item&gt;1033&lt;/item&gt;&lt;item&gt;1034&lt;/item&gt;&lt;item&gt;1035&lt;/item&gt;&lt;item&gt;1038&lt;/item&gt;&lt;item&gt;1042&lt;/item&gt;&lt;item&gt;1051&lt;/item&gt;&lt;item&gt;1054&lt;/item&gt;&lt;item&gt;1055&lt;/item&gt;&lt;item&gt;1058&lt;/item&gt;&lt;/record-ids&gt;&lt;/item&gt;&lt;/Libraries&gt;"/>
  </w:docVars>
  <w:rsids>
    <w:rsidRoot w:val="006C52A5"/>
    <w:rsid w:val="00000C64"/>
    <w:rsid w:val="000026A2"/>
    <w:rsid w:val="00003EF6"/>
    <w:rsid w:val="000046FC"/>
    <w:rsid w:val="000072B4"/>
    <w:rsid w:val="00010A42"/>
    <w:rsid w:val="00010EC7"/>
    <w:rsid w:val="00011DC7"/>
    <w:rsid w:val="00012360"/>
    <w:rsid w:val="000143E0"/>
    <w:rsid w:val="00017631"/>
    <w:rsid w:val="000338FA"/>
    <w:rsid w:val="00034E51"/>
    <w:rsid w:val="000411C5"/>
    <w:rsid w:val="000470AD"/>
    <w:rsid w:val="00051D04"/>
    <w:rsid w:val="0005544C"/>
    <w:rsid w:val="000611F0"/>
    <w:rsid w:val="000647AE"/>
    <w:rsid w:val="00065BE6"/>
    <w:rsid w:val="00067C17"/>
    <w:rsid w:val="00072ABC"/>
    <w:rsid w:val="000759D3"/>
    <w:rsid w:val="000776CB"/>
    <w:rsid w:val="00080DD6"/>
    <w:rsid w:val="00081468"/>
    <w:rsid w:val="000820AF"/>
    <w:rsid w:val="00087EB6"/>
    <w:rsid w:val="0009291F"/>
    <w:rsid w:val="0009454E"/>
    <w:rsid w:val="0009675B"/>
    <w:rsid w:val="000A106F"/>
    <w:rsid w:val="000A1EB2"/>
    <w:rsid w:val="000A21F1"/>
    <w:rsid w:val="000A30B4"/>
    <w:rsid w:val="000A4261"/>
    <w:rsid w:val="000A4B6A"/>
    <w:rsid w:val="000A5E62"/>
    <w:rsid w:val="000B12A9"/>
    <w:rsid w:val="000B2D2A"/>
    <w:rsid w:val="000B5651"/>
    <w:rsid w:val="000B5A7A"/>
    <w:rsid w:val="000B6132"/>
    <w:rsid w:val="000C4465"/>
    <w:rsid w:val="000C48AF"/>
    <w:rsid w:val="000C636C"/>
    <w:rsid w:val="000C743C"/>
    <w:rsid w:val="000C7C37"/>
    <w:rsid w:val="000D0CE8"/>
    <w:rsid w:val="000D1597"/>
    <w:rsid w:val="000D5D6B"/>
    <w:rsid w:val="000D7695"/>
    <w:rsid w:val="000E3782"/>
    <w:rsid w:val="000E4580"/>
    <w:rsid w:val="000E7C63"/>
    <w:rsid w:val="000F09B2"/>
    <w:rsid w:val="000F4E7E"/>
    <w:rsid w:val="000F58FA"/>
    <w:rsid w:val="000F5A83"/>
    <w:rsid w:val="000F63FC"/>
    <w:rsid w:val="0010306B"/>
    <w:rsid w:val="0010463F"/>
    <w:rsid w:val="00110BE6"/>
    <w:rsid w:val="00111323"/>
    <w:rsid w:val="0011468C"/>
    <w:rsid w:val="00114A77"/>
    <w:rsid w:val="00116C44"/>
    <w:rsid w:val="001171B6"/>
    <w:rsid w:val="0012186D"/>
    <w:rsid w:val="00122038"/>
    <w:rsid w:val="00123B0D"/>
    <w:rsid w:val="0012488A"/>
    <w:rsid w:val="00126312"/>
    <w:rsid w:val="00126BC5"/>
    <w:rsid w:val="00130DC1"/>
    <w:rsid w:val="001310DC"/>
    <w:rsid w:val="001338C0"/>
    <w:rsid w:val="0013497B"/>
    <w:rsid w:val="001352B9"/>
    <w:rsid w:val="00135719"/>
    <w:rsid w:val="00142425"/>
    <w:rsid w:val="001447BD"/>
    <w:rsid w:val="00147D9C"/>
    <w:rsid w:val="00151254"/>
    <w:rsid w:val="0015132A"/>
    <w:rsid w:val="00153210"/>
    <w:rsid w:val="0015476F"/>
    <w:rsid w:val="00155438"/>
    <w:rsid w:val="00156BD1"/>
    <w:rsid w:val="00157A4F"/>
    <w:rsid w:val="00160D83"/>
    <w:rsid w:val="00161042"/>
    <w:rsid w:val="00161948"/>
    <w:rsid w:val="00164A50"/>
    <w:rsid w:val="00164C4E"/>
    <w:rsid w:val="00170940"/>
    <w:rsid w:val="00172591"/>
    <w:rsid w:val="00175536"/>
    <w:rsid w:val="00177DE4"/>
    <w:rsid w:val="00181C99"/>
    <w:rsid w:val="00184846"/>
    <w:rsid w:val="00184D9E"/>
    <w:rsid w:val="00186D63"/>
    <w:rsid w:val="0018769F"/>
    <w:rsid w:val="0019327A"/>
    <w:rsid w:val="0019333E"/>
    <w:rsid w:val="00193828"/>
    <w:rsid w:val="00194367"/>
    <w:rsid w:val="001944F1"/>
    <w:rsid w:val="001A23E1"/>
    <w:rsid w:val="001B17D3"/>
    <w:rsid w:val="001B394D"/>
    <w:rsid w:val="001B4B1D"/>
    <w:rsid w:val="001B5AF5"/>
    <w:rsid w:val="001B7E4E"/>
    <w:rsid w:val="001C0814"/>
    <w:rsid w:val="001C3095"/>
    <w:rsid w:val="001C3B68"/>
    <w:rsid w:val="001D04EF"/>
    <w:rsid w:val="001D06A7"/>
    <w:rsid w:val="001D5B59"/>
    <w:rsid w:val="001E506B"/>
    <w:rsid w:val="001E55E5"/>
    <w:rsid w:val="001F051A"/>
    <w:rsid w:val="001F0B70"/>
    <w:rsid w:val="001F1A24"/>
    <w:rsid w:val="001F30F2"/>
    <w:rsid w:val="001F658D"/>
    <w:rsid w:val="001F6B27"/>
    <w:rsid w:val="00200484"/>
    <w:rsid w:val="0020228B"/>
    <w:rsid w:val="002036A4"/>
    <w:rsid w:val="00203D31"/>
    <w:rsid w:val="00211982"/>
    <w:rsid w:val="002151AD"/>
    <w:rsid w:val="002158CF"/>
    <w:rsid w:val="00215EF5"/>
    <w:rsid w:val="00222AD6"/>
    <w:rsid w:val="00223217"/>
    <w:rsid w:val="0022456E"/>
    <w:rsid w:val="00226B0A"/>
    <w:rsid w:val="002303B5"/>
    <w:rsid w:val="0023179E"/>
    <w:rsid w:val="00232514"/>
    <w:rsid w:val="00232C69"/>
    <w:rsid w:val="002355FE"/>
    <w:rsid w:val="002418A6"/>
    <w:rsid w:val="00253339"/>
    <w:rsid w:val="00261B6E"/>
    <w:rsid w:val="00263AA5"/>
    <w:rsid w:val="0026585F"/>
    <w:rsid w:val="00272594"/>
    <w:rsid w:val="00274E29"/>
    <w:rsid w:val="00275129"/>
    <w:rsid w:val="00277660"/>
    <w:rsid w:val="002805A2"/>
    <w:rsid w:val="00280935"/>
    <w:rsid w:val="002809A5"/>
    <w:rsid w:val="00280C38"/>
    <w:rsid w:val="00280C7B"/>
    <w:rsid w:val="002817B9"/>
    <w:rsid w:val="00282867"/>
    <w:rsid w:val="0028586D"/>
    <w:rsid w:val="00287AA9"/>
    <w:rsid w:val="00292373"/>
    <w:rsid w:val="002928B0"/>
    <w:rsid w:val="00294976"/>
    <w:rsid w:val="002A1FB6"/>
    <w:rsid w:val="002A76A7"/>
    <w:rsid w:val="002A7C48"/>
    <w:rsid w:val="002B0A6F"/>
    <w:rsid w:val="002B226D"/>
    <w:rsid w:val="002B242E"/>
    <w:rsid w:val="002B295E"/>
    <w:rsid w:val="002B2ACB"/>
    <w:rsid w:val="002B42D1"/>
    <w:rsid w:val="002B4C72"/>
    <w:rsid w:val="002B4C8C"/>
    <w:rsid w:val="002B5494"/>
    <w:rsid w:val="002B54D3"/>
    <w:rsid w:val="002B6596"/>
    <w:rsid w:val="002C09C5"/>
    <w:rsid w:val="002C1C65"/>
    <w:rsid w:val="002C26E2"/>
    <w:rsid w:val="002C2DCC"/>
    <w:rsid w:val="002C34B9"/>
    <w:rsid w:val="002C389C"/>
    <w:rsid w:val="002C5D97"/>
    <w:rsid w:val="002D4BCA"/>
    <w:rsid w:val="002E0799"/>
    <w:rsid w:val="002E1551"/>
    <w:rsid w:val="002E430D"/>
    <w:rsid w:val="002E6516"/>
    <w:rsid w:val="002E7C19"/>
    <w:rsid w:val="002F27BB"/>
    <w:rsid w:val="002F3ECE"/>
    <w:rsid w:val="002F5D50"/>
    <w:rsid w:val="002F658F"/>
    <w:rsid w:val="002F77CB"/>
    <w:rsid w:val="002F794B"/>
    <w:rsid w:val="00301953"/>
    <w:rsid w:val="003045DD"/>
    <w:rsid w:val="00316549"/>
    <w:rsid w:val="00321CDE"/>
    <w:rsid w:val="00323D3F"/>
    <w:rsid w:val="00327515"/>
    <w:rsid w:val="003310A0"/>
    <w:rsid w:val="00331C5B"/>
    <w:rsid w:val="00331FB0"/>
    <w:rsid w:val="00333C62"/>
    <w:rsid w:val="003374C5"/>
    <w:rsid w:val="00340491"/>
    <w:rsid w:val="00340667"/>
    <w:rsid w:val="003421F4"/>
    <w:rsid w:val="00342258"/>
    <w:rsid w:val="00346EE9"/>
    <w:rsid w:val="00350F20"/>
    <w:rsid w:val="003516BE"/>
    <w:rsid w:val="003517B7"/>
    <w:rsid w:val="003527DE"/>
    <w:rsid w:val="00353AEF"/>
    <w:rsid w:val="00355A5E"/>
    <w:rsid w:val="003572CA"/>
    <w:rsid w:val="00357938"/>
    <w:rsid w:val="0036264D"/>
    <w:rsid w:val="0036485B"/>
    <w:rsid w:val="00367EEA"/>
    <w:rsid w:val="003701FF"/>
    <w:rsid w:val="003702B3"/>
    <w:rsid w:val="00374B5D"/>
    <w:rsid w:val="00375655"/>
    <w:rsid w:val="003774E8"/>
    <w:rsid w:val="0037788A"/>
    <w:rsid w:val="0037797F"/>
    <w:rsid w:val="00381C55"/>
    <w:rsid w:val="003822D0"/>
    <w:rsid w:val="00384BD1"/>
    <w:rsid w:val="00385830"/>
    <w:rsid w:val="003873E4"/>
    <w:rsid w:val="003914BB"/>
    <w:rsid w:val="003924C7"/>
    <w:rsid w:val="003929B6"/>
    <w:rsid w:val="003A05BA"/>
    <w:rsid w:val="003A15AA"/>
    <w:rsid w:val="003A2C32"/>
    <w:rsid w:val="003A5F64"/>
    <w:rsid w:val="003A5F83"/>
    <w:rsid w:val="003A6E4B"/>
    <w:rsid w:val="003A6EF5"/>
    <w:rsid w:val="003B01C9"/>
    <w:rsid w:val="003B1E40"/>
    <w:rsid w:val="003C13B9"/>
    <w:rsid w:val="003C281E"/>
    <w:rsid w:val="003C506D"/>
    <w:rsid w:val="003C54BD"/>
    <w:rsid w:val="003C5794"/>
    <w:rsid w:val="003D053F"/>
    <w:rsid w:val="003D0B53"/>
    <w:rsid w:val="003D134F"/>
    <w:rsid w:val="003D5818"/>
    <w:rsid w:val="003D656C"/>
    <w:rsid w:val="003D6E44"/>
    <w:rsid w:val="003E2CE6"/>
    <w:rsid w:val="003E35EC"/>
    <w:rsid w:val="003E3AC1"/>
    <w:rsid w:val="003E3AC6"/>
    <w:rsid w:val="003E625D"/>
    <w:rsid w:val="003E761D"/>
    <w:rsid w:val="003F1601"/>
    <w:rsid w:val="003F1A53"/>
    <w:rsid w:val="003F2103"/>
    <w:rsid w:val="003F2CFF"/>
    <w:rsid w:val="003F31D7"/>
    <w:rsid w:val="003F4030"/>
    <w:rsid w:val="003F4231"/>
    <w:rsid w:val="003F4988"/>
    <w:rsid w:val="00400DA9"/>
    <w:rsid w:val="00400E62"/>
    <w:rsid w:val="00402C5B"/>
    <w:rsid w:val="00403A4B"/>
    <w:rsid w:val="004043E9"/>
    <w:rsid w:val="00407880"/>
    <w:rsid w:val="00410F1E"/>
    <w:rsid w:val="00416403"/>
    <w:rsid w:val="004202DE"/>
    <w:rsid w:val="004204E7"/>
    <w:rsid w:val="004217A5"/>
    <w:rsid w:val="00423AF0"/>
    <w:rsid w:val="0042511D"/>
    <w:rsid w:val="00426092"/>
    <w:rsid w:val="00426443"/>
    <w:rsid w:val="004273E3"/>
    <w:rsid w:val="0042790C"/>
    <w:rsid w:val="00431078"/>
    <w:rsid w:val="004322FC"/>
    <w:rsid w:val="004333F1"/>
    <w:rsid w:val="00435A0A"/>
    <w:rsid w:val="00440BF9"/>
    <w:rsid w:val="00441C88"/>
    <w:rsid w:val="0044294C"/>
    <w:rsid w:val="00443C7B"/>
    <w:rsid w:val="00446553"/>
    <w:rsid w:val="0045058E"/>
    <w:rsid w:val="004512EE"/>
    <w:rsid w:val="004560BA"/>
    <w:rsid w:val="00463F98"/>
    <w:rsid w:val="00466CE5"/>
    <w:rsid w:val="00467F8D"/>
    <w:rsid w:val="00470151"/>
    <w:rsid w:val="00470405"/>
    <w:rsid w:val="00476254"/>
    <w:rsid w:val="0047727F"/>
    <w:rsid w:val="0047746D"/>
    <w:rsid w:val="00477634"/>
    <w:rsid w:val="00480658"/>
    <w:rsid w:val="004812F0"/>
    <w:rsid w:val="004815DF"/>
    <w:rsid w:val="00486CE5"/>
    <w:rsid w:val="004874C6"/>
    <w:rsid w:val="00490211"/>
    <w:rsid w:val="00493456"/>
    <w:rsid w:val="00493F07"/>
    <w:rsid w:val="004941CF"/>
    <w:rsid w:val="004A02E3"/>
    <w:rsid w:val="004A0351"/>
    <w:rsid w:val="004A0B7E"/>
    <w:rsid w:val="004A10A0"/>
    <w:rsid w:val="004A2004"/>
    <w:rsid w:val="004A3EBA"/>
    <w:rsid w:val="004B11A7"/>
    <w:rsid w:val="004B13B3"/>
    <w:rsid w:val="004B38BA"/>
    <w:rsid w:val="004B4645"/>
    <w:rsid w:val="004B52BD"/>
    <w:rsid w:val="004B59C1"/>
    <w:rsid w:val="004C473C"/>
    <w:rsid w:val="004C5D79"/>
    <w:rsid w:val="004C748B"/>
    <w:rsid w:val="004D0421"/>
    <w:rsid w:val="004D045C"/>
    <w:rsid w:val="004D197B"/>
    <w:rsid w:val="004D49A5"/>
    <w:rsid w:val="004D5285"/>
    <w:rsid w:val="004D62E4"/>
    <w:rsid w:val="004E060D"/>
    <w:rsid w:val="004E2CDE"/>
    <w:rsid w:val="004E3E20"/>
    <w:rsid w:val="004E7C0B"/>
    <w:rsid w:val="004F085C"/>
    <w:rsid w:val="004F0AEC"/>
    <w:rsid w:val="004F15C2"/>
    <w:rsid w:val="004F21A7"/>
    <w:rsid w:val="004F306E"/>
    <w:rsid w:val="004F46F7"/>
    <w:rsid w:val="004F52B9"/>
    <w:rsid w:val="00503800"/>
    <w:rsid w:val="00505356"/>
    <w:rsid w:val="005055C0"/>
    <w:rsid w:val="00506EC3"/>
    <w:rsid w:val="00514617"/>
    <w:rsid w:val="005146CF"/>
    <w:rsid w:val="00515E50"/>
    <w:rsid w:val="00516924"/>
    <w:rsid w:val="005177EC"/>
    <w:rsid w:val="0051786A"/>
    <w:rsid w:val="005204E9"/>
    <w:rsid w:val="00522859"/>
    <w:rsid w:val="00524A14"/>
    <w:rsid w:val="005260F6"/>
    <w:rsid w:val="005264FA"/>
    <w:rsid w:val="00527323"/>
    <w:rsid w:val="005279CE"/>
    <w:rsid w:val="00527C46"/>
    <w:rsid w:val="00527D50"/>
    <w:rsid w:val="005327D1"/>
    <w:rsid w:val="00533B80"/>
    <w:rsid w:val="00533E52"/>
    <w:rsid w:val="00536ED0"/>
    <w:rsid w:val="005372B6"/>
    <w:rsid w:val="0053731B"/>
    <w:rsid w:val="00541990"/>
    <w:rsid w:val="00542783"/>
    <w:rsid w:val="005428A9"/>
    <w:rsid w:val="00546731"/>
    <w:rsid w:val="0055142E"/>
    <w:rsid w:val="00552B60"/>
    <w:rsid w:val="00561A7F"/>
    <w:rsid w:val="00562EA4"/>
    <w:rsid w:val="00565E45"/>
    <w:rsid w:val="00567E60"/>
    <w:rsid w:val="00572884"/>
    <w:rsid w:val="00573346"/>
    <w:rsid w:val="005737A4"/>
    <w:rsid w:val="0057491E"/>
    <w:rsid w:val="00580D7D"/>
    <w:rsid w:val="00581852"/>
    <w:rsid w:val="005838CE"/>
    <w:rsid w:val="00584AD6"/>
    <w:rsid w:val="00586000"/>
    <w:rsid w:val="005912AE"/>
    <w:rsid w:val="00592026"/>
    <w:rsid w:val="0059514A"/>
    <w:rsid w:val="005A03F8"/>
    <w:rsid w:val="005A1657"/>
    <w:rsid w:val="005A1AD6"/>
    <w:rsid w:val="005A321B"/>
    <w:rsid w:val="005A6178"/>
    <w:rsid w:val="005A651E"/>
    <w:rsid w:val="005A79AE"/>
    <w:rsid w:val="005B246C"/>
    <w:rsid w:val="005B27AB"/>
    <w:rsid w:val="005B2D18"/>
    <w:rsid w:val="005B41BF"/>
    <w:rsid w:val="005B5D70"/>
    <w:rsid w:val="005B7D15"/>
    <w:rsid w:val="005C098B"/>
    <w:rsid w:val="005C3052"/>
    <w:rsid w:val="005C6141"/>
    <w:rsid w:val="005D0EE9"/>
    <w:rsid w:val="005D3543"/>
    <w:rsid w:val="005D5046"/>
    <w:rsid w:val="005D5EEE"/>
    <w:rsid w:val="005D63F5"/>
    <w:rsid w:val="005D6709"/>
    <w:rsid w:val="005E1152"/>
    <w:rsid w:val="005E21F1"/>
    <w:rsid w:val="005E6D1E"/>
    <w:rsid w:val="005E7E0A"/>
    <w:rsid w:val="005F351D"/>
    <w:rsid w:val="005F3B56"/>
    <w:rsid w:val="005F5BB9"/>
    <w:rsid w:val="005F61AD"/>
    <w:rsid w:val="006034A0"/>
    <w:rsid w:val="00613386"/>
    <w:rsid w:val="00617BF1"/>
    <w:rsid w:val="00620321"/>
    <w:rsid w:val="00621362"/>
    <w:rsid w:val="00626F2D"/>
    <w:rsid w:val="006273B8"/>
    <w:rsid w:val="006350F2"/>
    <w:rsid w:val="00637AB8"/>
    <w:rsid w:val="00641ECC"/>
    <w:rsid w:val="006431F4"/>
    <w:rsid w:val="0064336B"/>
    <w:rsid w:val="006448E7"/>
    <w:rsid w:val="00644CC0"/>
    <w:rsid w:val="00647252"/>
    <w:rsid w:val="0064737B"/>
    <w:rsid w:val="00647FFC"/>
    <w:rsid w:val="006604C4"/>
    <w:rsid w:val="00661AA8"/>
    <w:rsid w:val="006643BC"/>
    <w:rsid w:val="00670C7B"/>
    <w:rsid w:val="0067103A"/>
    <w:rsid w:val="006722BB"/>
    <w:rsid w:val="0067653B"/>
    <w:rsid w:val="006779BD"/>
    <w:rsid w:val="00680F86"/>
    <w:rsid w:val="00681D80"/>
    <w:rsid w:val="00681DAD"/>
    <w:rsid w:val="00682FBD"/>
    <w:rsid w:val="006858D0"/>
    <w:rsid w:val="00690C2D"/>
    <w:rsid w:val="00693F43"/>
    <w:rsid w:val="00695949"/>
    <w:rsid w:val="00695D8A"/>
    <w:rsid w:val="006A289C"/>
    <w:rsid w:val="006A6501"/>
    <w:rsid w:val="006B2125"/>
    <w:rsid w:val="006B26DA"/>
    <w:rsid w:val="006B63E5"/>
    <w:rsid w:val="006C0B6C"/>
    <w:rsid w:val="006C0EC4"/>
    <w:rsid w:val="006C319D"/>
    <w:rsid w:val="006C372D"/>
    <w:rsid w:val="006C52A5"/>
    <w:rsid w:val="006C59D7"/>
    <w:rsid w:val="006C698A"/>
    <w:rsid w:val="006D11C1"/>
    <w:rsid w:val="006D6962"/>
    <w:rsid w:val="006E2AD4"/>
    <w:rsid w:val="006E2DB2"/>
    <w:rsid w:val="006E5790"/>
    <w:rsid w:val="006E7145"/>
    <w:rsid w:val="006E7A5C"/>
    <w:rsid w:val="006F71C3"/>
    <w:rsid w:val="006F7A98"/>
    <w:rsid w:val="007002AE"/>
    <w:rsid w:val="00700897"/>
    <w:rsid w:val="00701EF2"/>
    <w:rsid w:val="00706A5E"/>
    <w:rsid w:val="0070709C"/>
    <w:rsid w:val="007100B2"/>
    <w:rsid w:val="00710D03"/>
    <w:rsid w:val="007160BA"/>
    <w:rsid w:val="007212E1"/>
    <w:rsid w:val="0072190B"/>
    <w:rsid w:val="00722E9C"/>
    <w:rsid w:val="007246FD"/>
    <w:rsid w:val="007329DD"/>
    <w:rsid w:val="00735493"/>
    <w:rsid w:val="00735FD2"/>
    <w:rsid w:val="0074108C"/>
    <w:rsid w:val="007440C0"/>
    <w:rsid w:val="00744951"/>
    <w:rsid w:val="0074559C"/>
    <w:rsid w:val="00747252"/>
    <w:rsid w:val="00751E0A"/>
    <w:rsid w:val="007534E2"/>
    <w:rsid w:val="00753AC8"/>
    <w:rsid w:val="00754B0A"/>
    <w:rsid w:val="007564D2"/>
    <w:rsid w:val="007603AD"/>
    <w:rsid w:val="00761932"/>
    <w:rsid w:val="007701DD"/>
    <w:rsid w:val="00770D46"/>
    <w:rsid w:val="0077364C"/>
    <w:rsid w:val="00773A63"/>
    <w:rsid w:val="0077746D"/>
    <w:rsid w:val="0077790F"/>
    <w:rsid w:val="00777B16"/>
    <w:rsid w:val="00780D7C"/>
    <w:rsid w:val="00783129"/>
    <w:rsid w:val="00783B06"/>
    <w:rsid w:val="00783E91"/>
    <w:rsid w:val="0078494F"/>
    <w:rsid w:val="007868A4"/>
    <w:rsid w:val="00787823"/>
    <w:rsid w:val="0079259D"/>
    <w:rsid w:val="00792F16"/>
    <w:rsid w:val="00793880"/>
    <w:rsid w:val="007942F6"/>
    <w:rsid w:val="007944C8"/>
    <w:rsid w:val="00796AB9"/>
    <w:rsid w:val="00796BBC"/>
    <w:rsid w:val="00797070"/>
    <w:rsid w:val="00797623"/>
    <w:rsid w:val="007A10BA"/>
    <w:rsid w:val="007A660F"/>
    <w:rsid w:val="007B2150"/>
    <w:rsid w:val="007B3681"/>
    <w:rsid w:val="007C1A44"/>
    <w:rsid w:val="007C1FB3"/>
    <w:rsid w:val="007C3D3A"/>
    <w:rsid w:val="007D0A89"/>
    <w:rsid w:val="007D26C7"/>
    <w:rsid w:val="007D3760"/>
    <w:rsid w:val="007D4E6B"/>
    <w:rsid w:val="007D64C8"/>
    <w:rsid w:val="007D7A10"/>
    <w:rsid w:val="007E0047"/>
    <w:rsid w:val="007E3B20"/>
    <w:rsid w:val="007F4245"/>
    <w:rsid w:val="008002C5"/>
    <w:rsid w:val="0080041C"/>
    <w:rsid w:val="00802161"/>
    <w:rsid w:val="00814C43"/>
    <w:rsid w:val="00820BCA"/>
    <w:rsid w:val="008230C2"/>
    <w:rsid w:val="008245D9"/>
    <w:rsid w:val="00826372"/>
    <w:rsid w:val="00826872"/>
    <w:rsid w:val="0083249A"/>
    <w:rsid w:val="0084118C"/>
    <w:rsid w:val="008458DD"/>
    <w:rsid w:val="0085023B"/>
    <w:rsid w:val="008509BE"/>
    <w:rsid w:val="00850BCA"/>
    <w:rsid w:val="0085155E"/>
    <w:rsid w:val="00851697"/>
    <w:rsid w:val="00851AAA"/>
    <w:rsid w:val="00852042"/>
    <w:rsid w:val="0086185C"/>
    <w:rsid w:val="0086590F"/>
    <w:rsid w:val="008701AF"/>
    <w:rsid w:val="0087615D"/>
    <w:rsid w:val="008761BA"/>
    <w:rsid w:val="00876EA7"/>
    <w:rsid w:val="0087793E"/>
    <w:rsid w:val="008808DF"/>
    <w:rsid w:val="00881A39"/>
    <w:rsid w:val="00881CEA"/>
    <w:rsid w:val="0088306E"/>
    <w:rsid w:val="00894F84"/>
    <w:rsid w:val="00897882"/>
    <w:rsid w:val="008A31E6"/>
    <w:rsid w:val="008A3E4C"/>
    <w:rsid w:val="008B1585"/>
    <w:rsid w:val="008B2996"/>
    <w:rsid w:val="008B2E21"/>
    <w:rsid w:val="008C06A6"/>
    <w:rsid w:val="008C07D4"/>
    <w:rsid w:val="008C175B"/>
    <w:rsid w:val="008C2FD3"/>
    <w:rsid w:val="008C3915"/>
    <w:rsid w:val="008C3B53"/>
    <w:rsid w:val="008C3E19"/>
    <w:rsid w:val="008C51DB"/>
    <w:rsid w:val="008C5E3D"/>
    <w:rsid w:val="008C6A82"/>
    <w:rsid w:val="008C7DB8"/>
    <w:rsid w:val="008D2281"/>
    <w:rsid w:val="008D2A6F"/>
    <w:rsid w:val="008D59AB"/>
    <w:rsid w:val="008E3D57"/>
    <w:rsid w:val="008E4190"/>
    <w:rsid w:val="008F06A8"/>
    <w:rsid w:val="008F1E3C"/>
    <w:rsid w:val="008F3BF5"/>
    <w:rsid w:val="008F5308"/>
    <w:rsid w:val="008F5C25"/>
    <w:rsid w:val="008F6262"/>
    <w:rsid w:val="008F6F7D"/>
    <w:rsid w:val="00901726"/>
    <w:rsid w:val="00903E14"/>
    <w:rsid w:val="00906FC4"/>
    <w:rsid w:val="00907024"/>
    <w:rsid w:val="00907B56"/>
    <w:rsid w:val="00910364"/>
    <w:rsid w:val="00912CD8"/>
    <w:rsid w:val="0091644A"/>
    <w:rsid w:val="00917975"/>
    <w:rsid w:val="009220DA"/>
    <w:rsid w:val="00922765"/>
    <w:rsid w:val="00923E9A"/>
    <w:rsid w:val="00923F55"/>
    <w:rsid w:val="0092455C"/>
    <w:rsid w:val="00925026"/>
    <w:rsid w:val="009348BB"/>
    <w:rsid w:val="00941D9F"/>
    <w:rsid w:val="00943D58"/>
    <w:rsid w:val="00944D20"/>
    <w:rsid w:val="00946A2D"/>
    <w:rsid w:val="009510FF"/>
    <w:rsid w:val="009520D6"/>
    <w:rsid w:val="00952806"/>
    <w:rsid w:val="0095717C"/>
    <w:rsid w:val="009605C7"/>
    <w:rsid w:val="0096368E"/>
    <w:rsid w:val="00970087"/>
    <w:rsid w:val="0097235F"/>
    <w:rsid w:val="00974AD6"/>
    <w:rsid w:val="009758C7"/>
    <w:rsid w:val="00975F15"/>
    <w:rsid w:val="009778BA"/>
    <w:rsid w:val="00977EB9"/>
    <w:rsid w:val="00982B2D"/>
    <w:rsid w:val="009857D8"/>
    <w:rsid w:val="00986C79"/>
    <w:rsid w:val="00987FD1"/>
    <w:rsid w:val="00992524"/>
    <w:rsid w:val="009973F5"/>
    <w:rsid w:val="00997D9E"/>
    <w:rsid w:val="009A3531"/>
    <w:rsid w:val="009A41D3"/>
    <w:rsid w:val="009A7374"/>
    <w:rsid w:val="009B28B9"/>
    <w:rsid w:val="009B5448"/>
    <w:rsid w:val="009C4670"/>
    <w:rsid w:val="009D1F13"/>
    <w:rsid w:val="009D38E0"/>
    <w:rsid w:val="009D4414"/>
    <w:rsid w:val="009D4A2A"/>
    <w:rsid w:val="009E08F5"/>
    <w:rsid w:val="009E3624"/>
    <w:rsid w:val="009E39B3"/>
    <w:rsid w:val="009E5C63"/>
    <w:rsid w:val="009E6762"/>
    <w:rsid w:val="009E791D"/>
    <w:rsid w:val="009F1A83"/>
    <w:rsid w:val="009F358B"/>
    <w:rsid w:val="009F471F"/>
    <w:rsid w:val="00A00AB2"/>
    <w:rsid w:val="00A02ED5"/>
    <w:rsid w:val="00A031A9"/>
    <w:rsid w:val="00A0421C"/>
    <w:rsid w:val="00A04C08"/>
    <w:rsid w:val="00A059D3"/>
    <w:rsid w:val="00A1017D"/>
    <w:rsid w:val="00A10CAE"/>
    <w:rsid w:val="00A11498"/>
    <w:rsid w:val="00A12E9C"/>
    <w:rsid w:val="00A13DF2"/>
    <w:rsid w:val="00A1492B"/>
    <w:rsid w:val="00A15180"/>
    <w:rsid w:val="00A15D6D"/>
    <w:rsid w:val="00A16F24"/>
    <w:rsid w:val="00A173D3"/>
    <w:rsid w:val="00A20FCA"/>
    <w:rsid w:val="00A23291"/>
    <w:rsid w:val="00A23481"/>
    <w:rsid w:val="00A303CC"/>
    <w:rsid w:val="00A307E1"/>
    <w:rsid w:val="00A33A85"/>
    <w:rsid w:val="00A36D45"/>
    <w:rsid w:val="00A402C3"/>
    <w:rsid w:val="00A40BD2"/>
    <w:rsid w:val="00A443B3"/>
    <w:rsid w:val="00A457B8"/>
    <w:rsid w:val="00A4692D"/>
    <w:rsid w:val="00A515CE"/>
    <w:rsid w:val="00A5525C"/>
    <w:rsid w:val="00A60FED"/>
    <w:rsid w:val="00A619FB"/>
    <w:rsid w:val="00A63BEA"/>
    <w:rsid w:val="00A640DC"/>
    <w:rsid w:val="00A64E1F"/>
    <w:rsid w:val="00A675A8"/>
    <w:rsid w:val="00A67DE2"/>
    <w:rsid w:val="00A701E5"/>
    <w:rsid w:val="00A71B3B"/>
    <w:rsid w:val="00A75494"/>
    <w:rsid w:val="00A7578A"/>
    <w:rsid w:val="00A80B54"/>
    <w:rsid w:val="00A828F9"/>
    <w:rsid w:val="00A83F47"/>
    <w:rsid w:val="00A84D1C"/>
    <w:rsid w:val="00A8507A"/>
    <w:rsid w:val="00A85CFA"/>
    <w:rsid w:val="00A86FD2"/>
    <w:rsid w:val="00A90D0B"/>
    <w:rsid w:val="00A928B3"/>
    <w:rsid w:val="00A93122"/>
    <w:rsid w:val="00A97C57"/>
    <w:rsid w:val="00A97CF7"/>
    <w:rsid w:val="00AA014B"/>
    <w:rsid w:val="00AA4656"/>
    <w:rsid w:val="00AA5CF2"/>
    <w:rsid w:val="00AA62DF"/>
    <w:rsid w:val="00AB1F40"/>
    <w:rsid w:val="00AB5FC9"/>
    <w:rsid w:val="00AB5FF3"/>
    <w:rsid w:val="00AB6D37"/>
    <w:rsid w:val="00AB6DCE"/>
    <w:rsid w:val="00AB7760"/>
    <w:rsid w:val="00AC0F91"/>
    <w:rsid w:val="00AE035A"/>
    <w:rsid w:val="00AE36D1"/>
    <w:rsid w:val="00AE40D3"/>
    <w:rsid w:val="00AF217F"/>
    <w:rsid w:val="00AF25F6"/>
    <w:rsid w:val="00AF2BBD"/>
    <w:rsid w:val="00AF572D"/>
    <w:rsid w:val="00AF6CE2"/>
    <w:rsid w:val="00AF6E83"/>
    <w:rsid w:val="00B0262A"/>
    <w:rsid w:val="00B05916"/>
    <w:rsid w:val="00B12DE7"/>
    <w:rsid w:val="00B13690"/>
    <w:rsid w:val="00B142E9"/>
    <w:rsid w:val="00B16CC2"/>
    <w:rsid w:val="00B17E22"/>
    <w:rsid w:val="00B20D38"/>
    <w:rsid w:val="00B216F1"/>
    <w:rsid w:val="00B21AC1"/>
    <w:rsid w:val="00B2548F"/>
    <w:rsid w:val="00B2599B"/>
    <w:rsid w:val="00B25FD1"/>
    <w:rsid w:val="00B2675F"/>
    <w:rsid w:val="00B3018F"/>
    <w:rsid w:val="00B30F72"/>
    <w:rsid w:val="00B33270"/>
    <w:rsid w:val="00B36659"/>
    <w:rsid w:val="00B41FF7"/>
    <w:rsid w:val="00B458FA"/>
    <w:rsid w:val="00B50F2A"/>
    <w:rsid w:val="00B5303B"/>
    <w:rsid w:val="00B53EC0"/>
    <w:rsid w:val="00B55430"/>
    <w:rsid w:val="00B575CC"/>
    <w:rsid w:val="00B57B2A"/>
    <w:rsid w:val="00B61325"/>
    <w:rsid w:val="00B61761"/>
    <w:rsid w:val="00B61889"/>
    <w:rsid w:val="00B67307"/>
    <w:rsid w:val="00B719AE"/>
    <w:rsid w:val="00B72F74"/>
    <w:rsid w:val="00B73A73"/>
    <w:rsid w:val="00B77101"/>
    <w:rsid w:val="00B81286"/>
    <w:rsid w:val="00B831DB"/>
    <w:rsid w:val="00B8651C"/>
    <w:rsid w:val="00B865ED"/>
    <w:rsid w:val="00B87DF8"/>
    <w:rsid w:val="00B9377B"/>
    <w:rsid w:val="00B96025"/>
    <w:rsid w:val="00B974F7"/>
    <w:rsid w:val="00BA1C37"/>
    <w:rsid w:val="00BA26BE"/>
    <w:rsid w:val="00BA3088"/>
    <w:rsid w:val="00BA58F2"/>
    <w:rsid w:val="00BA73B4"/>
    <w:rsid w:val="00BB1119"/>
    <w:rsid w:val="00BB173A"/>
    <w:rsid w:val="00BB2E13"/>
    <w:rsid w:val="00BB3000"/>
    <w:rsid w:val="00BB49D0"/>
    <w:rsid w:val="00BB5007"/>
    <w:rsid w:val="00BB53D6"/>
    <w:rsid w:val="00BB63AA"/>
    <w:rsid w:val="00BB6978"/>
    <w:rsid w:val="00BC14F0"/>
    <w:rsid w:val="00BC346D"/>
    <w:rsid w:val="00BC4631"/>
    <w:rsid w:val="00BC7382"/>
    <w:rsid w:val="00BD0BB1"/>
    <w:rsid w:val="00BD5155"/>
    <w:rsid w:val="00BD55E3"/>
    <w:rsid w:val="00BD6C17"/>
    <w:rsid w:val="00BE16ED"/>
    <w:rsid w:val="00BE1CCD"/>
    <w:rsid w:val="00BE25F2"/>
    <w:rsid w:val="00BE3281"/>
    <w:rsid w:val="00BE52C1"/>
    <w:rsid w:val="00BF0AE1"/>
    <w:rsid w:val="00BF0D8C"/>
    <w:rsid w:val="00BF198B"/>
    <w:rsid w:val="00C1026A"/>
    <w:rsid w:val="00C10D3E"/>
    <w:rsid w:val="00C12208"/>
    <w:rsid w:val="00C1411C"/>
    <w:rsid w:val="00C15C7D"/>
    <w:rsid w:val="00C16884"/>
    <w:rsid w:val="00C16B23"/>
    <w:rsid w:val="00C2060C"/>
    <w:rsid w:val="00C2631E"/>
    <w:rsid w:val="00C27A08"/>
    <w:rsid w:val="00C33B93"/>
    <w:rsid w:val="00C33C94"/>
    <w:rsid w:val="00C3549E"/>
    <w:rsid w:val="00C36B80"/>
    <w:rsid w:val="00C4183E"/>
    <w:rsid w:val="00C4261E"/>
    <w:rsid w:val="00C449AC"/>
    <w:rsid w:val="00C51BD4"/>
    <w:rsid w:val="00C51EC2"/>
    <w:rsid w:val="00C5219E"/>
    <w:rsid w:val="00C542FD"/>
    <w:rsid w:val="00C56AFA"/>
    <w:rsid w:val="00C62098"/>
    <w:rsid w:val="00C63821"/>
    <w:rsid w:val="00C662D9"/>
    <w:rsid w:val="00C71B81"/>
    <w:rsid w:val="00C834BA"/>
    <w:rsid w:val="00C85A56"/>
    <w:rsid w:val="00C873C4"/>
    <w:rsid w:val="00C87A05"/>
    <w:rsid w:val="00C90317"/>
    <w:rsid w:val="00C90C96"/>
    <w:rsid w:val="00C9360E"/>
    <w:rsid w:val="00C9363F"/>
    <w:rsid w:val="00C9528B"/>
    <w:rsid w:val="00C954BB"/>
    <w:rsid w:val="00C95A24"/>
    <w:rsid w:val="00CA0140"/>
    <w:rsid w:val="00CA1861"/>
    <w:rsid w:val="00CA3857"/>
    <w:rsid w:val="00CA3E78"/>
    <w:rsid w:val="00CA58E0"/>
    <w:rsid w:val="00CA590A"/>
    <w:rsid w:val="00CA71E1"/>
    <w:rsid w:val="00CA7596"/>
    <w:rsid w:val="00CB0DE8"/>
    <w:rsid w:val="00CB299F"/>
    <w:rsid w:val="00CB34C2"/>
    <w:rsid w:val="00CB549C"/>
    <w:rsid w:val="00CB5E0D"/>
    <w:rsid w:val="00CB6881"/>
    <w:rsid w:val="00CB6E19"/>
    <w:rsid w:val="00CC449D"/>
    <w:rsid w:val="00CC5E8C"/>
    <w:rsid w:val="00CD0875"/>
    <w:rsid w:val="00CD09EC"/>
    <w:rsid w:val="00CD1C4F"/>
    <w:rsid w:val="00CD2F44"/>
    <w:rsid w:val="00CD366D"/>
    <w:rsid w:val="00CD6937"/>
    <w:rsid w:val="00CD718C"/>
    <w:rsid w:val="00CE1BB7"/>
    <w:rsid w:val="00CE4FDB"/>
    <w:rsid w:val="00CE69AC"/>
    <w:rsid w:val="00CE6B33"/>
    <w:rsid w:val="00CF02E0"/>
    <w:rsid w:val="00CF1B40"/>
    <w:rsid w:val="00CF3914"/>
    <w:rsid w:val="00CF413C"/>
    <w:rsid w:val="00CF63FA"/>
    <w:rsid w:val="00CF7817"/>
    <w:rsid w:val="00D04296"/>
    <w:rsid w:val="00D05975"/>
    <w:rsid w:val="00D064CB"/>
    <w:rsid w:val="00D06532"/>
    <w:rsid w:val="00D1432E"/>
    <w:rsid w:val="00D16EF0"/>
    <w:rsid w:val="00D20838"/>
    <w:rsid w:val="00D21700"/>
    <w:rsid w:val="00D22777"/>
    <w:rsid w:val="00D22D6C"/>
    <w:rsid w:val="00D24C59"/>
    <w:rsid w:val="00D250C8"/>
    <w:rsid w:val="00D27001"/>
    <w:rsid w:val="00D32347"/>
    <w:rsid w:val="00D32E34"/>
    <w:rsid w:val="00D3577F"/>
    <w:rsid w:val="00D37DC1"/>
    <w:rsid w:val="00D40112"/>
    <w:rsid w:val="00D4032F"/>
    <w:rsid w:val="00D43F3D"/>
    <w:rsid w:val="00D4551E"/>
    <w:rsid w:val="00D50659"/>
    <w:rsid w:val="00D50BDE"/>
    <w:rsid w:val="00D52AB0"/>
    <w:rsid w:val="00D545D1"/>
    <w:rsid w:val="00D54E6E"/>
    <w:rsid w:val="00D571A1"/>
    <w:rsid w:val="00D62866"/>
    <w:rsid w:val="00D668CD"/>
    <w:rsid w:val="00D70356"/>
    <w:rsid w:val="00D7060A"/>
    <w:rsid w:val="00D7405D"/>
    <w:rsid w:val="00D77A87"/>
    <w:rsid w:val="00D807CA"/>
    <w:rsid w:val="00D8190F"/>
    <w:rsid w:val="00D83742"/>
    <w:rsid w:val="00D83E26"/>
    <w:rsid w:val="00D840F1"/>
    <w:rsid w:val="00D95FFD"/>
    <w:rsid w:val="00D9626D"/>
    <w:rsid w:val="00DA142B"/>
    <w:rsid w:val="00DA15D8"/>
    <w:rsid w:val="00DA3B27"/>
    <w:rsid w:val="00DA4FB9"/>
    <w:rsid w:val="00DA5155"/>
    <w:rsid w:val="00DA6B2E"/>
    <w:rsid w:val="00DA759F"/>
    <w:rsid w:val="00DB02BB"/>
    <w:rsid w:val="00DB10CE"/>
    <w:rsid w:val="00DB3191"/>
    <w:rsid w:val="00DB370E"/>
    <w:rsid w:val="00DB383A"/>
    <w:rsid w:val="00DB3BA2"/>
    <w:rsid w:val="00DB3F69"/>
    <w:rsid w:val="00DB538D"/>
    <w:rsid w:val="00DB7DB5"/>
    <w:rsid w:val="00DC2E8E"/>
    <w:rsid w:val="00DC5188"/>
    <w:rsid w:val="00DC5987"/>
    <w:rsid w:val="00DD07E5"/>
    <w:rsid w:val="00DD0C85"/>
    <w:rsid w:val="00DD1723"/>
    <w:rsid w:val="00DD3C09"/>
    <w:rsid w:val="00DD3DFE"/>
    <w:rsid w:val="00DD4C1F"/>
    <w:rsid w:val="00DE43B9"/>
    <w:rsid w:val="00DE46F5"/>
    <w:rsid w:val="00DE66FF"/>
    <w:rsid w:val="00DF06B9"/>
    <w:rsid w:val="00DF6FA1"/>
    <w:rsid w:val="00DF728B"/>
    <w:rsid w:val="00E01B1E"/>
    <w:rsid w:val="00E02E8E"/>
    <w:rsid w:val="00E04B96"/>
    <w:rsid w:val="00E10416"/>
    <w:rsid w:val="00E16004"/>
    <w:rsid w:val="00E16588"/>
    <w:rsid w:val="00E16F3D"/>
    <w:rsid w:val="00E21D63"/>
    <w:rsid w:val="00E27757"/>
    <w:rsid w:val="00E31942"/>
    <w:rsid w:val="00E35962"/>
    <w:rsid w:val="00E35F44"/>
    <w:rsid w:val="00E410B3"/>
    <w:rsid w:val="00E42B71"/>
    <w:rsid w:val="00E463F6"/>
    <w:rsid w:val="00E464BF"/>
    <w:rsid w:val="00E46CBA"/>
    <w:rsid w:val="00E511FB"/>
    <w:rsid w:val="00E5237A"/>
    <w:rsid w:val="00E52BA5"/>
    <w:rsid w:val="00E53746"/>
    <w:rsid w:val="00E5398E"/>
    <w:rsid w:val="00E53E23"/>
    <w:rsid w:val="00E5443A"/>
    <w:rsid w:val="00E550E3"/>
    <w:rsid w:val="00E61201"/>
    <w:rsid w:val="00E63FA2"/>
    <w:rsid w:val="00E67F08"/>
    <w:rsid w:val="00E7031E"/>
    <w:rsid w:val="00E71960"/>
    <w:rsid w:val="00E71F99"/>
    <w:rsid w:val="00E73E1B"/>
    <w:rsid w:val="00E74D88"/>
    <w:rsid w:val="00E82585"/>
    <w:rsid w:val="00E83F5C"/>
    <w:rsid w:val="00E91A2A"/>
    <w:rsid w:val="00E92C73"/>
    <w:rsid w:val="00E941E8"/>
    <w:rsid w:val="00EA008C"/>
    <w:rsid w:val="00EA190B"/>
    <w:rsid w:val="00EA2543"/>
    <w:rsid w:val="00EB411B"/>
    <w:rsid w:val="00EB6B56"/>
    <w:rsid w:val="00EC47C4"/>
    <w:rsid w:val="00EC6676"/>
    <w:rsid w:val="00ED058E"/>
    <w:rsid w:val="00EE0B07"/>
    <w:rsid w:val="00EE0F4C"/>
    <w:rsid w:val="00EE7F67"/>
    <w:rsid w:val="00EF058B"/>
    <w:rsid w:val="00EF0849"/>
    <w:rsid w:val="00EF5710"/>
    <w:rsid w:val="00F01513"/>
    <w:rsid w:val="00F05F92"/>
    <w:rsid w:val="00F07AF4"/>
    <w:rsid w:val="00F10775"/>
    <w:rsid w:val="00F10A21"/>
    <w:rsid w:val="00F1407E"/>
    <w:rsid w:val="00F156CD"/>
    <w:rsid w:val="00F211F4"/>
    <w:rsid w:val="00F21F08"/>
    <w:rsid w:val="00F25764"/>
    <w:rsid w:val="00F279F0"/>
    <w:rsid w:val="00F34D4B"/>
    <w:rsid w:val="00F36D6E"/>
    <w:rsid w:val="00F373B3"/>
    <w:rsid w:val="00F401BB"/>
    <w:rsid w:val="00F40CD6"/>
    <w:rsid w:val="00F40E01"/>
    <w:rsid w:val="00F4275D"/>
    <w:rsid w:val="00F443A0"/>
    <w:rsid w:val="00F4491C"/>
    <w:rsid w:val="00F45271"/>
    <w:rsid w:val="00F45F59"/>
    <w:rsid w:val="00F53C5F"/>
    <w:rsid w:val="00F56846"/>
    <w:rsid w:val="00F61C0A"/>
    <w:rsid w:val="00F62E19"/>
    <w:rsid w:val="00F633C3"/>
    <w:rsid w:val="00F65FA5"/>
    <w:rsid w:val="00F67515"/>
    <w:rsid w:val="00F7155D"/>
    <w:rsid w:val="00F71DD0"/>
    <w:rsid w:val="00F73D21"/>
    <w:rsid w:val="00F73D4E"/>
    <w:rsid w:val="00F75584"/>
    <w:rsid w:val="00F76DAC"/>
    <w:rsid w:val="00F77CB2"/>
    <w:rsid w:val="00F80EF4"/>
    <w:rsid w:val="00F849AD"/>
    <w:rsid w:val="00F85188"/>
    <w:rsid w:val="00F947C8"/>
    <w:rsid w:val="00F94DB3"/>
    <w:rsid w:val="00F94FA3"/>
    <w:rsid w:val="00F96175"/>
    <w:rsid w:val="00F96E56"/>
    <w:rsid w:val="00FA12C0"/>
    <w:rsid w:val="00FA28AE"/>
    <w:rsid w:val="00FB445E"/>
    <w:rsid w:val="00FB4F06"/>
    <w:rsid w:val="00FB4FCD"/>
    <w:rsid w:val="00FB60A3"/>
    <w:rsid w:val="00FC10F1"/>
    <w:rsid w:val="00FC548A"/>
    <w:rsid w:val="00FC64B5"/>
    <w:rsid w:val="00FC6EB6"/>
    <w:rsid w:val="00FD09C8"/>
    <w:rsid w:val="00FD1298"/>
    <w:rsid w:val="00FD28D0"/>
    <w:rsid w:val="00FD2D80"/>
    <w:rsid w:val="00FD5DEA"/>
    <w:rsid w:val="00FE5751"/>
    <w:rsid w:val="00FE5EE0"/>
    <w:rsid w:val="00FE656D"/>
    <w:rsid w:val="00FE6F3B"/>
    <w:rsid w:val="00FF3B5D"/>
    <w:rsid w:val="00FF4CEC"/>
    <w:rsid w:val="00FF508D"/>
    <w:rsid w:val="00FF5119"/>
    <w:rsid w:val="00FF5497"/>
    <w:rsid w:val="00FF71DF"/>
    <w:rsid w:val="00FF7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04FC"/>
  <w15:chartTrackingRefBased/>
  <w15:docId w15:val="{3919F815-3D5D-4103-A45E-379EEBB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01"/>
  </w:style>
  <w:style w:type="paragraph" w:styleId="Overskrift1">
    <w:name w:val="heading 1"/>
    <w:basedOn w:val="Normal"/>
    <w:next w:val="Normal"/>
    <w:link w:val="Overskrift1Tegn"/>
    <w:uiPriority w:val="9"/>
    <w:qFormat/>
    <w:rsid w:val="00C10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10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
    <w:name w:val="EndNote Bibliography"/>
    <w:basedOn w:val="Normal"/>
    <w:link w:val="EndNoteBibliographyChar"/>
    <w:rsid w:val="006C52A5"/>
    <w:pPr>
      <w:spacing w:line="240" w:lineRule="auto"/>
    </w:pPr>
    <w:rPr>
      <w:noProof/>
      <w:szCs w:val="22"/>
      <w:lang w:val="en-US"/>
    </w:rPr>
  </w:style>
  <w:style w:type="character" w:customStyle="1" w:styleId="EndNoteBibliographyChar">
    <w:name w:val="EndNote Bibliography Char"/>
    <w:basedOn w:val="Standardskriftforavsnitt"/>
    <w:link w:val="EndNoteBibliography"/>
    <w:rsid w:val="006C52A5"/>
    <w:rPr>
      <w:noProof/>
      <w:szCs w:val="22"/>
      <w:lang w:val="en-US"/>
    </w:rPr>
  </w:style>
  <w:style w:type="paragraph" w:styleId="Listeavsnitt">
    <w:name w:val="List Paragraph"/>
    <w:basedOn w:val="Normal"/>
    <w:uiPriority w:val="34"/>
    <w:qFormat/>
    <w:rsid w:val="00C9360E"/>
    <w:pPr>
      <w:ind w:left="720"/>
      <w:contextualSpacing/>
    </w:pPr>
  </w:style>
  <w:style w:type="paragraph" w:customStyle="1" w:styleId="Authornames">
    <w:name w:val="Author names"/>
    <w:basedOn w:val="Normal"/>
    <w:next w:val="Normal"/>
    <w:qFormat/>
    <w:rsid w:val="008E4190"/>
    <w:pPr>
      <w:spacing w:before="240" w:after="0" w:line="360" w:lineRule="auto"/>
    </w:pPr>
    <w:rPr>
      <w:rFonts w:eastAsia="Times New Roman"/>
      <w:sz w:val="28"/>
      <w:lang w:val="en-GB" w:eastAsia="en-GB"/>
    </w:rPr>
  </w:style>
  <w:style w:type="paragraph" w:customStyle="1" w:styleId="Correspondencedetails">
    <w:name w:val="Correspondence details"/>
    <w:basedOn w:val="Normal"/>
    <w:qFormat/>
    <w:rsid w:val="008E4190"/>
    <w:pPr>
      <w:spacing w:before="240" w:after="0" w:line="360" w:lineRule="auto"/>
    </w:pPr>
    <w:rPr>
      <w:rFonts w:eastAsia="Times New Roman"/>
      <w:lang w:val="en-GB" w:eastAsia="en-GB"/>
    </w:rPr>
  </w:style>
  <w:style w:type="character" w:styleId="Hyperkobling">
    <w:name w:val="Hyperlink"/>
    <w:basedOn w:val="Standardskriftforavsnitt"/>
    <w:uiPriority w:val="99"/>
    <w:unhideWhenUsed/>
    <w:rsid w:val="008E4190"/>
    <w:rPr>
      <w:color w:val="0563C1" w:themeColor="hyperlink"/>
      <w:u w:val="single"/>
    </w:rPr>
  </w:style>
  <w:style w:type="character" w:customStyle="1" w:styleId="Ulstomtale1">
    <w:name w:val="Uløst omtale1"/>
    <w:basedOn w:val="Standardskriftforavsnitt"/>
    <w:uiPriority w:val="99"/>
    <w:semiHidden/>
    <w:unhideWhenUsed/>
    <w:rsid w:val="008E4190"/>
    <w:rPr>
      <w:color w:val="605E5C"/>
      <w:shd w:val="clear" w:color="auto" w:fill="E1DFDD"/>
    </w:rPr>
  </w:style>
  <w:style w:type="paragraph" w:styleId="Topptekst">
    <w:name w:val="header"/>
    <w:basedOn w:val="Normal"/>
    <w:link w:val="TopptekstTegn"/>
    <w:uiPriority w:val="99"/>
    <w:unhideWhenUsed/>
    <w:rsid w:val="008E41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4190"/>
  </w:style>
  <w:style w:type="paragraph" w:styleId="Bunntekst">
    <w:name w:val="footer"/>
    <w:basedOn w:val="Normal"/>
    <w:link w:val="BunntekstTegn"/>
    <w:uiPriority w:val="99"/>
    <w:unhideWhenUsed/>
    <w:rsid w:val="008E41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4190"/>
  </w:style>
  <w:style w:type="paragraph" w:customStyle="1" w:styleId="EndNoteBibliographyTitle">
    <w:name w:val="EndNote Bibliography Title"/>
    <w:basedOn w:val="Normal"/>
    <w:link w:val="EndNoteBibliographyTitleChar"/>
    <w:rsid w:val="00C834BA"/>
    <w:pPr>
      <w:spacing w:after="0"/>
      <w:jc w:val="center"/>
    </w:pPr>
    <w:rPr>
      <w:noProof/>
      <w:lang w:val="en-US"/>
    </w:rPr>
  </w:style>
  <w:style w:type="character" w:customStyle="1" w:styleId="EndNoteBibliographyTitleChar">
    <w:name w:val="EndNote Bibliography Title Char"/>
    <w:basedOn w:val="Standardskriftforavsnitt"/>
    <w:link w:val="EndNoteBibliographyTitle"/>
    <w:rsid w:val="00C834BA"/>
    <w:rPr>
      <w:noProof/>
      <w:lang w:val="en-US"/>
    </w:rPr>
  </w:style>
  <w:style w:type="character" w:styleId="Merknadsreferanse">
    <w:name w:val="annotation reference"/>
    <w:basedOn w:val="Standardskriftforavsnitt"/>
    <w:uiPriority w:val="99"/>
    <w:semiHidden/>
    <w:unhideWhenUsed/>
    <w:rsid w:val="00814C43"/>
    <w:rPr>
      <w:sz w:val="16"/>
      <w:szCs w:val="16"/>
    </w:rPr>
  </w:style>
  <w:style w:type="paragraph" w:styleId="Merknadstekst">
    <w:name w:val="annotation text"/>
    <w:basedOn w:val="Normal"/>
    <w:link w:val="MerknadstekstTegn"/>
    <w:uiPriority w:val="99"/>
    <w:unhideWhenUsed/>
    <w:rsid w:val="00470151"/>
    <w:pPr>
      <w:spacing w:line="240" w:lineRule="auto"/>
    </w:pPr>
    <w:rPr>
      <w:sz w:val="20"/>
      <w:szCs w:val="20"/>
      <w:lang w:val="en-GB"/>
    </w:rPr>
  </w:style>
  <w:style w:type="character" w:customStyle="1" w:styleId="MerknadstekstTegn">
    <w:name w:val="Merknadstekst Tegn"/>
    <w:basedOn w:val="Standardskriftforavsnitt"/>
    <w:link w:val="Merknadstekst"/>
    <w:uiPriority w:val="99"/>
    <w:rsid w:val="00470151"/>
    <w:rPr>
      <w:sz w:val="20"/>
      <w:szCs w:val="20"/>
      <w:lang w:val="en-GB"/>
    </w:rPr>
  </w:style>
  <w:style w:type="paragraph" w:styleId="Kommentaremne">
    <w:name w:val="annotation subject"/>
    <w:basedOn w:val="Merknadstekst"/>
    <w:next w:val="Merknadstekst"/>
    <w:link w:val="KommentaremneTegn"/>
    <w:uiPriority w:val="99"/>
    <w:semiHidden/>
    <w:unhideWhenUsed/>
    <w:rsid w:val="00814C43"/>
    <w:rPr>
      <w:b/>
      <w:bCs/>
    </w:rPr>
  </w:style>
  <w:style w:type="character" w:customStyle="1" w:styleId="KommentaremneTegn">
    <w:name w:val="Kommentaremne Tegn"/>
    <w:basedOn w:val="MerknadstekstTegn"/>
    <w:link w:val="Kommentaremne"/>
    <w:uiPriority w:val="99"/>
    <w:semiHidden/>
    <w:rsid w:val="00814C43"/>
    <w:rPr>
      <w:b/>
      <w:bCs/>
      <w:sz w:val="20"/>
      <w:szCs w:val="20"/>
      <w:lang w:val="en-GB"/>
    </w:rPr>
  </w:style>
  <w:style w:type="paragraph" w:styleId="Revisjon">
    <w:name w:val="Revision"/>
    <w:hidden/>
    <w:uiPriority w:val="99"/>
    <w:semiHidden/>
    <w:rsid w:val="003A05BA"/>
    <w:pPr>
      <w:spacing w:after="0" w:line="240" w:lineRule="auto"/>
    </w:pPr>
  </w:style>
  <w:style w:type="paragraph" w:styleId="Brdtekst">
    <w:name w:val="Body Text"/>
    <w:basedOn w:val="Normal"/>
    <w:link w:val="BrdtekstTegn"/>
    <w:uiPriority w:val="99"/>
    <w:unhideWhenUsed/>
    <w:rsid w:val="00820BCA"/>
    <w:pPr>
      <w:spacing w:after="120"/>
    </w:pPr>
  </w:style>
  <w:style w:type="character" w:customStyle="1" w:styleId="BrdtekstTegn">
    <w:name w:val="Brødtekst Tegn"/>
    <w:basedOn w:val="Standardskriftforavsnitt"/>
    <w:link w:val="Brdtekst"/>
    <w:uiPriority w:val="99"/>
    <w:rsid w:val="00820BCA"/>
  </w:style>
  <w:style w:type="paragraph" w:styleId="Bobletekst">
    <w:name w:val="Balloon Text"/>
    <w:basedOn w:val="Normal"/>
    <w:link w:val="BobletekstTegn"/>
    <w:uiPriority w:val="99"/>
    <w:semiHidden/>
    <w:unhideWhenUsed/>
    <w:rsid w:val="00D545D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45D1"/>
    <w:rPr>
      <w:rFonts w:ascii="Segoe UI" w:hAnsi="Segoe UI" w:cs="Segoe UI"/>
      <w:sz w:val="18"/>
      <w:szCs w:val="18"/>
    </w:rPr>
  </w:style>
  <w:style w:type="character" w:styleId="Ulstomtale">
    <w:name w:val="Unresolved Mention"/>
    <w:basedOn w:val="Standardskriftforavsnitt"/>
    <w:uiPriority w:val="99"/>
    <w:semiHidden/>
    <w:unhideWhenUsed/>
    <w:rsid w:val="00B50F2A"/>
    <w:rPr>
      <w:color w:val="605E5C"/>
      <w:shd w:val="clear" w:color="auto" w:fill="E1DFDD"/>
    </w:rPr>
  </w:style>
  <w:style w:type="character" w:customStyle="1" w:styleId="Overskrift1Tegn">
    <w:name w:val="Overskrift 1 Tegn"/>
    <w:basedOn w:val="Standardskriftforavsnitt"/>
    <w:link w:val="Overskrift1"/>
    <w:uiPriority w:val="9"/>
    <w:rsid w:val="00C1026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1026A"/>
    <w:rPr>
      <w:rFonts w:asciiTheme="majorHAnsi" w:eastAsiaTheme="majorEastAsia" w:hAnsiTheme="majorHAnsi" w:cstheme="majorBidi"/>
      <w:color w:val="2F5496" w:themeColor="accent1" w:themeShade="BF"/>
      <w:sz w:val="26"/>
      <w:szCs w:val="26"/>
    </w:rPr>
  </w:style>
  <w:style w:type="paragraph" w:styleId="Brdtekstinnrykk">
    <w:name w:val="Body Text Indent"/>
    <w:basedOn w:val="Normal"/>
    <w:link w:val="BrdtekstinnrykkTegn"/>
    <w:uiPriority w:val="99"/>
    <w:unhideWhenUsed/>
    <w:rsid w:val="00C1026A"/>
    <w:pPr>
      <w:spacing w:after="120"/>
      <w:ind w:left="283"/>
    </w:pPr>
  </w:style>
  <w:style w:type="character" w:customStyle="1" w:styleId="BrdtekstinnrykkTegn">
    <w:name w:val="Brødtekstinnrykk Tegn"/>
    <w:basedOn w:val="Standardskriftforavsnitt"/>
    <w:link w:val="Brdtekstinnrykk"/>
    <w:uiPriority w:val="99"/>
    <w:rsid w:val="00C1026A"/>
  </w:style>
  <w:style w:type="paragraph" w:styleId="Brdtekst-frsteinnrykk">
    <w:name w:val="Body Text First Indent"/>
    <w:basedOn w:val="Brdtekst"/>
    <w:link w:val="Brdtekst-frsteinnrykkTegn"/>
    <w:uiPriority w:val="99"/>
    <w:unhideWhenUsed/>
    <w:rsid w:val="00C1026A"/>
    <w:pPr>
      <w:spacing w:after="160"/>
      <w:ind w:firstLine="360"/>
    </w:pPr>
  </w:style>
  <w:style w:type="character" w:customStyle="1" w:styleId="Brdtekst-frsteinnrykkTegn">
    <w:name w:val="Brødtekst - første innrykk Tegn"/>
    <w:basedOn w:val="BrdtekstTegn"/>
    <w:link w:val="Brdtekst-frsteinnrykk"/>
    <w:uiPriority w:val="99"/>
    <w:rsid w:val="00C1026A"/>
  </w:style>
  <w:style w:type="paragraph" w:styleId="Bibliografi">
    <w:name w:val="Bibliography"/>
    <w:basedOn w:val="Normal"/>
    <w:next w:val="Normal"/>
    <w:uiPriority w:val="37"/>
    <w:semiHidden/>
    <w:unhideWhenUsed/>
    <w:rsid w:val="00BB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3453">
      <w:bodyDiv w:val="1"/>
      <w:marLeft w:val="0"/>
      <w:marRight w:val="0"/>
      <w:marTop w:val="0"/>
      <w:marBottom w:val="0"/>
      <w:divBdr>
        <w:top w:val="none" w:sz="0" w:space="0" w:color="auto"/>
        <w:left w:val="none" w:sz="0" w:space="0" w:color="auto"/>
        <w:bottom w:val="none" w:sz="0" w:space="0" w:color="auto"/>
        <w:right w:val="none" w:sz="0" w:space="0" w:color="auto"/>
      </w:divBdr>
    </w:div>
    <w:div w:id="298535469">
      <w:bodyDiv w:val="1"/>
      <w:marLeft w:val="0"/>
      <w:marRight w:val="0"/>
      <w:marTop w:val="0"/>
      <w:marBottom w:val="0"/>
      <w:divBdr>
        <w:top w:val="none" w:sz="0" w:space="0" w:color="auto"/>
        <w:left w:val="none" w:sz="0" w:space="0" w:color="auto"/>
        <w:bottom w:val="none" w:sz="0" w:space="0" w:color="auto"/>
        <w:right w:val="none" w:sz="0" w:space="0" w:color="auto"/>
      </w:divBdr>
    </w:div>
    <w:div w:id="429935936">
      <w:bodyDiv w:val="1"/>
      <w:marLeft w:val="0"/>
      <w:marRight w:val="0"/>
      <w:marTop w:val="0"/>
      <w:marBottom w:val="0"/>
      <w:divBdr>
        <w:top w:val="none" w:sz="0" w:space="0" w:color="auto"/>
        <w:left w:val="none" w:sz="0" w:space="0" w:color="auto"/>
        <w:bottom w:val="none" w:sz="0" w:space="0" w:color="auto"/>
        <w:right w:val="none" w:sz="0" w:space="0" w:color="auto"/>
      </w:divBdr>
    </w:div>
    <w:div w:id="534078605">
      <w:bodyDiv w:val="1"/>
      <w:marLeft w:val="0"/>
      <w:marRight w:val="0"/>
      <w:marTop w:val="0"/>
      <w:marBottom w:val="0"/>
      <w:divBdr>
        <w:top w:val="none" w:sz="0" w:space="0" w:color="auto"/>
        <w:left w:val="none" w:sz="0" w:space="0" w:color="auto"/>
        <w:bottom w:val="none" w:sz="0" w:space="0" w:color="auto"/>
        <w:right w:val="none" w:sz="0" w:space="0" w:color="auto"/>
      </w:divBdr>
    </w:div>
    <w:div w:id="914628604">
      <w:bodyDiv w:val="1"/>
      <w:marLeft w:val="0"/>
      <w:marRight w:val="0"/>
      <w:marTop w:val="0"/>
      <w:marBottom w:val="0"/>
      <w:divBdr>
        <w:top w:val="none" w:sz="0" w:space="0" w:color="auto"/>
        <w:left w:val="none" w:sz="0" w:space="0" w:color="auto"/>
        <w:bottom w:val="none" w:sz="0" w:space="0" w:color="auto"/>
        <w:right w:val="none" w:sz="0" w:space="0" w:color="auto"/>
      </w:divBdr>
    </w:div>
    <w:div w:id="1085611121">
      <w:bodyDiv w:val="1"/>
      <w:marLeft w:val="0"/>
      <w:marRight w:val="0"/>
      <w:marTop w:val="0"/>
      <w:marBottom w:val="0"/>
      <w:divBdr>
        <w:top w:val="none" w:sz="0" w:space="0" w:color="auto"/>
        <w:left w:val="none" w:sz="0" w:space="0" w:color="auto"/>
        <w:bottom w:val="none" w:sz="0" w:space="0" w:color="auto"/>
        <w:right w:val="none" w:sz="0" w:space="0" w:color="auto"/>
      </w:divBdr>
    </w:div>
    <w:div w:id="1519537543">
      <w:bodyDiv w:val="1"/>
      <w:marLeft w:val="0"/>
      <w:marRight w:val="0"/>
      <w:marTop w:val="0"/>
      <w:marBottom w:val="0"/>
      <w:divBdr>
        <w:top w:val="none" w:sz="0" w:space="0" w:color="auto"/>
        <w:left w:val="none" w:sz="0" w:space="0" w:color="auto"/>
        <w:bottom w:val="none" w:sz="0" w:space="0" w:color="auto"/>
        <w:right w:val="none" w:sz="0" w:space="0" w:color="auto"/>
      </w:divBdr>
    </w:div>
    <w:div w:id="1566987550">
      <w:bodyDiv w:val="1"/>
      <w:marLeft w:val="0"/>
      <w:marRight w:val="0"/>
      <w:marTop w:val="0"/>
      <w:marBottom w:val="0"/>
      <w:divBdr>
        <w:top w:val="none" w:sz="0" w:space="0" w:color="auto"/>
        <w:left w:val="none" w:sz="0" w:space="0" w:color="auto"/>
        <w:bottom w:val="none" w:sz="0" w:space="0" w:color="auto"/>
        <w:right w:val="none" w:sz="0" w:space="0" w:color="auto"/>
      </w:divBdr>
    </w:div>
    <w:div w:id="1590843578">
      <w:bodyDiv w:val="1"/>
      <w:marLeft w:val="0"/>
      <w:marRight w:val="0"/>
      <w:marTop w:val="0"/>
      <w:marBottom w:val="0"/>
      <w:divBdr>
        <w:top w:val="none" w:sz="0" w:space="0" w:color="auto"/>
        <w:left w:val="none" w:sz="0" w:space="0" w:color="auto"/>
        <w:bottom w:val="none" w:sz="0" w:space="0" w:color="auto"/>
        <w:right w:val="none" w:sz="0" w:space="0" w:color="auto"/>
      </w:divBdr>
    </w:div>
    <w:div w:id="1893690561">
      <w:bodyDiv w:val="1"/>
      <w:marLeft w:val="0"/>
      <w:marRight w:val="0"/>
      <w:marTop w:val="0"/>
      <w:marBottom w:val="0"/>
      <w:divBdr>
        <w:top w:val="none" w:sz="0" w:space="0" w:color="auto"/>
        <w:left w:val="none" w:sz="0" w:space="0" w:color="auto"/>
        <w:bottom w:val="none" w:sz="0" w:space="0" w:color="auto"/>
        <w:right w:val="none" w:sz="0" w:space="0" w:color="auto"/>
      </w:divBdr>
    </w:div>
    <w:div w:id="1930649674">
      <w:bodyDiv w:val="1"/>
      <w:marLeft w:val="0"/>
      <w:marRight w:val="0"/>
      <w:marTop w:val="0"/>
      <w:marBottom w:val="0"/>
      <w:divBdr>
        <w:top w:val="none" w:sz="0" w:space="0" w:color="auto"/>
        <w:left w:val="none" w:sz="0" w:space="0" w:color="auto"/>
        <w:bottom w:val="none" w:sz="0" w:space="0" w:color="auto"/>
        <w:right w:val="none" w:sz="0" w:space="0" w:color="auto"/>
      </w:divBdr>
    </w:div>
    <w:div w:id="19857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F596-161F-4E92-9501-DFFB07BC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13043</Words>
  <Characters>69130</Characters>
  <Application>Microsoft Office Word</Application>
  <DocSecurity>0</DocSecurity>
  <Lines>576</Lines>
  <Paragraphs>164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Syvertsen</dc:creator>
  <cp:keywords/>
  <dc:description/>
  <cp:lastModifiedBy>Andre Syvertsen</cp:lastModifiedBy>
  <cp:revision>3</cp:revision>
  <cp:lastPrinted>2022-01-14T08:24:00Z</cp:lastPrinted>
  <dcterms:created xsi:type="dcterms:W3CDTF">2023-01-20T12:55:00Z</dcterms:created>
  <dcterms:modified xsi:type="dcterms:W3CDTF">2023-01-20T12:55:00Z</dcterms:modified>
</cp:coreProperties>
</file>