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A3B" w14:textId="77777777" w:rsidR="00D40D39" w:rsidRPr="00213489" w:rsidRDefault="0025768A" w:rsidP="00D40D39">
      <w:pPr>
        <w:rPr>
          <w:rFonts w:ascii="Times New Roman" w:hAnsi="Times New Roman" w:cs="Times New Roman"/>
          <w:sz w:val="24"/>
          <w:szCs w:val="24"/>
        </w:rPr>
      </w:pPr>
      <w:r w:rsidRPr="00213489">
        <w:rPr>
          <w:rFonts w:ascii="Times New Roman" w:hAnsi="Times New Roman" w:cs="Times New Roman"/>
          <w:sz w:val="24"/>
          <w:szCs w:val="24"/>
          <w:highlight w:val="lightGray"/>
        </w:rPr>
        <w:t>Manuscript: Archives of sexual behavior</w:t>
      </w:r>
    </w:p>
    <w:p w14:paraId="2421915E" w14:textId="4464E5D4" w:rsidR="00D40D39" w:rsidRPr="00213489" w:rsidRDefault="00D40D39" w:rsidP="00D40D39">
      <w:pPr>
        <w:rPr>
          <w:rFonts w:ascii="Times New Roman" w:hAnsi="Times New Roman" w:cs="Times New Roman"/>
          <w:sz w:val="24"/>
          <w:szCs w:val="24"/>
        </w:rPr>
      </w:pPr>
      <w:r w:rsidRPr="00213489">
        <w:rPr>
          <w:rFonts w:ascii="Times New Roman" w:hAnsi="Times New Roman" w:cs="Times New Roman"/>
          <w:sz w:val="24"/>
          <w:szCs w:val="24"/>
          <w:highlight w:val="lightGray"/>
        </w:rPr>
        <w:t>Title</w:t>
      </w:r>
      <w:r w:rsidR="004D7A04" w:rsidRPr="00213489">
        <w:rPr>
          <w:rFonts w:ascii="Times New Roman" w:hAnsi="Times New Roman" w:cs="Times New Roman"/>
          <w:sz w:val="24"/>
          <w:szCs w:val="24"/>
          <w:highlight w:val="lightGray"/>
        </w:rPr>
        <w:t>:</w:t>
      </w:r>
      <w:r w:rsidRPr="00213489">
        <w:rPr>
          <w:rFonts w:ascii="Times New Roman" w:hAnsi="Times New Roman" w:cs="Times New Roman"/>
          <w:sz w:val="24"/>
          <w:szCs w:val="24"/>
        </w:rPr>
        <w:t xml:space="preserve"> </w:t>
      </w:r>
      <w:r w:rsidRPr="00213489">
        <w:rPr>
          <w:rFonts w:ascii="Times New Roman" w:hAnsi="Times New Roman" w:cs="Times New Roman"/>
          <w:b/>
          <w:sz w:val="24"/>
          <w:szCs w:val="24"/>
        </w:rPr>
        <w:t xml:space="preserve">Impact of migration and </w:t>
      </w:r>
      <w:r w:rsidR="00331BE3" w:rsidRPr="00213489">
        <w:rPr>
          <w:rFonts w:ascii="Times New Roman" w:hAnsi="Times New Roman" w:cs="Times New Roman"/>
          <w:b/>
          <w:sz w:val="24"/>
          <w:szCs w:val="24"/>
        </w:rPr>
        <w:t>integration</w:t>
      </w:r>
      <w:r w:rsidRPr="00213489">
        <w:rPr>
          <w:rFonts w:ascii="Times New Roman" w:hAnsi="Times New Roman" w:cs="Times New Roman"/>
          <w:b/>
          <w:sz w:val="24"/>
          <w:szCs w:val="24"/>
        </w:rPr>
        <w:t xml:space="preserve"> on Turkish Men who have Sex with Men in Germany</w:t>
      </w:r>
      <w:r w:rsidR="00583650" w:rsidRPr="00213489">
        <w:rPr>
          <w:rFonts w:ascii="Times New Roman" w:hAnsi="Times New Roman" w:cs="Times New Roman"/>
          <w:b/>
          <w:sz w:val="24"/>
          <w:szCs w:val="24"/>
        </w:rPr>
        <w:t>: r</w:t>
      </w:r>
      <w:r w:rsidR="0097720E" w:rsidRPr="00213489">
        <w:rPr>
          <w:rFonts w:ascii="Times New Roman" w:hAnsi="Times New Roman" w:cs="Times New Roman"/>
          <w:b/>
          <w:sz w:val="24"/>
          <w:szCs w:val="24"/>
        </w:rPr>
        <w:t>esults from the European MSM Internet Survey.</w:t>
      </w:r>
    </w:p>
    <w:p w14:paraId="549F41F5" w14:textId="35E855D5" w:rsidR="00337EB1" w:rsidRPr="00337EB1" w:rsidRDefault="002A02BF" w:rsidP="00337EB1">
      <w:pPr>
        <w:rPr>
          <w:rFonts w:ascii="Times New Roman" w:hAnsi="Times New Roman" w:cs="Times New Roman"/>
          <w:sz w:val="24"/>
          <w:szCs w:val="24"/>
        </w:rPr>
      </w:pPr>
      <w:r w:rsidRPr="00213489">
        <w:rPr>
          <w:rFonts w:ascii="Times New Roman" w:hAnsi="Times New Roman" w:cs="Times New Roman"/>
          <w:sz w:val="24"/>
          <w:szCs w:val="24"/>
          <w:highlight w:val="lightGray"/>
        </w:rPr>
        <w:t>A</w:t>
      </w:r>
      <w:r w:rsidR="00D40D39" w:rsidRPr="00213489">
        <w:rPr>
          <w:rFonts w:ascii="Times New Roman" w:hAnsi="Times New Roman" w:cs="Times New Roman"/>
          <w:sz w:val="24"/>
          <w:szCs w:val="24"/>
          <w:highlight w:val="lightGray"/>
        </w:rPr>
        <w:t>uthor</w:t>
      </w:r>
      <w:r w:rsidRPr="00213489">
        <w:rPr>
          <w:rFonts w:ascii="Times New Roman" w:hAnsi="Times New Roman" w:cs="Times New Roman"/>
          <w:sz w:val="24"/>
          <w:szCs w:val="24"/>
          <w:highlight w:val="lightGray"/>
        </w:rPr>
        <w:t>s</w:t>
      </w:r>
      <w:r w:rsidR="00D40D39" w:rsidRPr="00213489">
        <w:rPr>
          <w:rFonts w:ascii="Times New Roman" w:hAnsi="Times New Roman" w:cs="Times New Roman"/>
          <w:sz w:val="24"/>
          <w:szCs w:val="24"/>
          <w:highlight w:val="lightGray"/>
        </w:rPr>
        <w:t>:</w:t>
      </w:r>
      <w:r w:rsidR="00D40D39" w:rsidRPr="00213489">
        <w:rPr>
          <w:rFonts w:ascii="Times New Roman" w:hAnsi="Times New Roman" w:cs="Times New Roman"/>
          <w:sz w:val="24"/>
          <w:szCs w:val="24"/>
        </w:rPr>
        <w:t xml:space="preserve"> Axel J Schmidt</w:t>
      </w:r>
      <w:r w:rsidR="00D40D39" w:rsidRPr="00213489">
        <w:rPr>
          <w:rFonts w:ascii="Times New Roman" w:hAnsi="Times New Roman" w:cs="Times New Roman"/>
          <w:sz w:val="24"/>
          <w:szCs w:val="24"/>
          <w:vertAlign w:val="superscript"/>
        </w:rPr>
        <w:t>1</w:t>
      </w:r>
      <w:r w:rsidRPr="00213489">
        <w:rPr>
          <w:rFonts w:ascii="Times New Roman" w:hAnsi="Times New Roman" w:cs="Times New Roman"/>
          <w:sz w:val="24"/>
          <w:szCs w:val="24"/>
          <w:vertAlign w:val="superscript"/>
        </w:rPr>
        <w:t>*</w:t>
      </w:r>
      <w:r w:rsidR="007713A4" w:rsidRPr="00213489">
        <w:rPr>
          <w:rFonts w:ascii="Times New Roman" w:hAnsi="Times New Roman" w:cs="Times New Roman"/>
          <w:sz w:val="24"/>
          <w:szCs w:val="24"/>
        </w:rPr>
        <w:t>, M</w:t>
      </w:r>
      <w:r w:rsidR="00D40D39" w:rsidRPr="00213489">
        <w:rPr>
          <w:rFonts w:ascii="Times New Roman" w:hAnsi="Times New Roman" w:cs="Times New Roman"/>
          <w:sz w:val="24"/>
          <w:szCs w:val="24"/>
        </w:rPr>
        <w:t>ichael Ross</w:t>
      </w:r>
      <w:r w:rsidR="00D40D39" w:rsidRPr="00213489">
        <w:rPr>
          <w:rFonts w:ascii="Times New Roman" w:hAnsi="Times New Roman" w:cs="Times New Roman"/>
          <w:sz w:val="24"/>
          <w:szCs w:val="24"/>
          <w:vertAlign w:val="superscript"/>
        </w:rPr>
        <w:t>2</w:t>
      </w:r>
      <w:r w:rsidR="00327AAC" w:rsidRPr="00213489">
        <w:rPr>
          <w:rFonts w:ascii="Times New Roman" w:hAnsi="Times New Roman" w:cs="Times New Roman"/>
          <w:sz w:val="24"/>
          <w:szCs w:val="24"/>
        </w:rPr>
        <w:t>, Rigmor C Berg</w:t>
      </w:r>
      <w:r w:rsidR="00795C73" w:rsidRPr="00213489">
        <w:rPr>
          <w:rFonts w:ascii="Times New Roman" w:hAnsi="Times New Roman" w:cs="Times New Roman"/>
          <w:sz w:val="24"/>
          <w:szCs w:val="24"/>
          <w:vertAlign w:val="superscript"/>
        </w:rPr>
        <w:t>3</w:t>
      </w:r>
      <w:r w:rsidR="007713A4" w:rsidRPr="00213489">
        <w:rPr>
          <w:rFonts w:ascii="Times New Roman" w:hAnsi="Times New Roman" w:cs="Times New Roman"/>
          <w:sz w:val="24"/>
          <w:szCs w:val="24"/>
        </w:rPr>
        <w:t>,</w:t>
      </w:r>
      <w:r w:rsidR="004370B8">
        <w:rPr>
          <w:rFonts w:ascii="Times New Roman" w:hAnsi="Times New Roman" w:cs="Times New Roman"/>
          <w:sz w:val="24"/>
          <w:szCs w:val="24"/>
        </w:rPr>
        <w:t xml:space="preserve"> </w:t>
      </w:r>
      <w:r w:rsidR="007713A4" w:rsidRPr="00213489">
        <w:rPr>
          <w:rFonts w:ascii="Times New Roman" w:hAnsi="Times New Roman" w:cs="Times New Roman"/>
          <w:sz w:val="24"/>
          <w:szCs w:val="24"/>
        </w:rPr>
        <w:t xml:space="preserve">Peyman </w:t>
      </w:r>
      <w:r w:rsidR="0038215E" w:rsidRPr="00213489">
        <w:rPr>
          <w:rFonts w:ascii="Times New Roman" w:hAnsi="Times New Roman" w:cs="Times New Roman"/>
          <w:sz w:val="24"/>
          <w:szCs w:val="24"/>
        </w:rPr>
        <w:t>Altan</w:t>
      </w:r>
      <w:r w:rsidR="0038215E" w:rsidRPr="00213489">
        <w:rPr>
          <w:rFonts w:ascii="Times New Roman" w:hAnsi="Times New Roman" w:cs="Times New Roman"/>
          <w:sz w:val="24"/>
          <w:szCs w:val="24"/>
          <w:vertAlign w:val="superscript"/>
        </w:rPr>
        <w:t>4</w:t>
      </w:r>
      <w:r w:rsidR="007713A4" w:rsidRPr="00213489">
        <w:rPr>
          <w:rFonts w:ascii="Times New Roman" w:hAnsi="Times New Roman" w:cs="Times New Roman"/>
          <w:sz w:val="24"/>
          <w:szCs w:val="24"/>
          <w:highlight w:val="yellow"/>
          <w:vertAlign w:val="superscript"/>
        </w:rPr>
        <w:br/>
      </w:r>
      <w:r w:rsidR="00D40D39" w:rsidRPr="00213489">
        <w:rPr>
          <w:rFonts w:ascii="Times New Roman" w:hAnsi="Times New Roman" w:cs="Times New Roman"/>
          <w:sz w:val="24"/>
          <w:szCs w:val="24"/>
          <w:vertAlign w:val="superscript"/>
        </w:rPr>
        <w:t xml:space="preserve">1 </w:t>
      </w:r>
      <w:r w:rsidR="004D7A04" w:rsidRPr="00213489">
        <w:rPr>
          <w:rFonts w:ascii="Times New Roman" w:hAnsi="Times New Roman" w:cs="Times New Roman"/>
          <w:sz w:val="24"/>
          <w:szCs w:val="24"/>
        </w:rPr>
        <w:t>Sigma Research, Department of Public Health, Environments and Society</w:t>
      </w:r>
      <w:r w:rsidR="00D40D39" w:rsidRPr="00213489">
        <w:rPr>
          <w:rFonts w:ascii="Times New Roman" w:hAnsi="Times New Roman" w:cs="Times New Roman"/>
          <w:sz w:val="24"/>
          <w:szCs w:val="24"/>
        </w:rPr>
        <w:t>, London School of Hygiene and Tropical Medicine, London, United Kingdom</w:t>
      </w:r>
      <w:r w:rsidRPr="00213489">
        <w:rPr>
          <w:rFonts w:ascii="Times New Roman" w:hAnsi="Times New Roman" w:cs="Times New Roman"/>
          <w:sz w:val="24"/>
          <w:szCs w:val="24"/>
          <w:vertAlign w:val="superscript"/>
        </w:rPr>
        <w:br/>
      </w:r>
      <w:r w:rsidR="00D40D39" w:rsidRPr="00213489">
        <w:rPr>
          <w:rFonts w:ascii="Times New Roman" w:hAnsi="Times New Roman" w:cs="Times New Roman"/>
          <w:sz w:val="24"/>
          <w:szCs w:val="24"/>
          <w:vertAlign w:val="superscript"/>
        </w:rPr>
        <w:t xml:space="preserve">2 </w:t>
      </w:r>
      <w:r w:rsidR="001E7445" w:rsidRPr="00213489">
        <w:rPr>
          <w:rFonts w:ascii="Times New Roman" w:hAnsi="Times New Roman" w:cs="Times New Roman"/>
          <w:sz w:val="24"/>
          <w:szCs w:val="24"/>
        </w:rPr>
        <w:t>Program in Human Sexuality, Department of Family Medicine, University of Minnesota Medical School, Minneapolis MN</w:t>
      </w:r>
      <w:r w:rsidR="00F13A0A">
        <w:rPr>
          <w:rFonts w:ascii="Times New Roman" w:hAnsi="Times New Roman" w:cs="Times New Roman"/>
          <w:sz w:val="24"/>
          <w:szCs w:val="24"/>
        </w:rPr>
        <w:t xml:space="preserve"> 55454</w:t>
      </w:r>
      <w:r w:rsidR="00327AAC" w:rsidRPr="00213489">
        <w:rPr>
          <w:rFonts w:ascii="Times New Roman" w:hAnsi="Times New Roman" w:cs="Times New Roman"/>
          <w:sz w:val="24"/>
          <w:szCs w:val="24"/>
        </w:rPr>
        <w:t>, United States of America</w:t>
      </w:r>
      <w:r w:rsidR="007713A4" w:rsidRPr="00213489">
        <w:rPr>
          <w:rFonts w:ascii="Times New Roman" w:hAnsi="Times New Roman" w:cs="Times New Roman"/>
          <w:sz w:val="24"/>
          <w:szCs w:val="24"/>
        </w:rPr>
        <w:br/>
      </w:r>
      <w:r w:rsidR="007713A4" w:rsidRPr="00213489">
        <w:rPr>
          <w:rFonts w:ascii="Times New Roman" w:hAnsi="Times New Roman" w:cs="Times New Roman"/>
          <w:sz w:val="24"/>
          <w:szCs w:val="24"/>
          <w:vertAlign w:val="superscript"/>
        </w:rPr>
        <w:t xml:space="preserve">3 </w:t>
      </w:r>
      <w:r w:rsidR="00C50D19" w:rsidRPr="00213489">
        <w:rPr>
          <w:rFonts w:ascii="Times New Roman" w:hAnsi="Times New Roman" w:cs="Times New Roman"/>
          <w:sz w:val="24"/>
          <w:szCs w:val="24"/>
        </w:rPr>
        <w:t xml:space="preserve">Norwegian Institute of Public Health, Oslo, Norway, and </w:t>
      </w:r>
      <w:r w:rsidR="00C50D19" w:rsidRPr="00213489">
        <w:rPr>
          <w:rFonts w:ascii="Times New Roman" w:hAnsi="Times New Roman" w:cs="Times New Roman"/>
          <w:sz w:val="24"/>
          <w:szCs w:val="24"/>
          <w:lang w:val="en-GB"/>
        </w:rPr>
        <w:t xml:space="preserve">University of </w:t>
      </w:r>
      <w:proofErr w:type="spellStart"/>
      <w:r w:rsidR="00C50D19" w:rsidRPr="00213489">
        <w:rPr>
          <w:rFonts w:ascii="Times New Roman" w:hAnsi="Times New Roman" w:cs="Times New Roman"/>
          <w:sz w:val="24"/>
          <w:szCs w:val="24"/>
          <w:lang w:val="en-GB"/>
        </w:rPr>
        <w:t>Tromso</w:t>
      </w:r>
      <w:proofErr w:type="spellEnd"/>
      <w:r w:rsidR="00C50D19" w:rsidRPr="00213489">
        <w:rPr>
          <w:rFonts w:ascii="Times New Roman" w:hAnsi="Times New Roman" w:cs="Times New Roman"/>
          <w:sz w:val="24"/>
          <w:szCs w:val="24"/>
          <w:lang w:val="en-GB"/>
        </w:rPr>
        <w:t xml:space="preserve">, Department of Community Medicine, </w:t>
      </w:r>
      <w:proofErr w:type="spellStart"/>
      <w:r w:rsidR="00C50D19" w:rsidRPr="00213489">
        <w:rPr>
          <w:rFonts w:ascii="Times New Roman" w:hAnsi="Times New Roman" w:cs="Times New Roman"/>
          <w:sz w:val="24"/>
          <w:szCs w:val="24"/>
          <w:lang w:val="en-GB"/>
        </w:rPr>
        <w:t>Tromso</w:t>
      </w:r>
      <w:proofErr w:type="spellEnd"/>
      <w:r w:rsidR="00C50D19" w:rsidRPr="00213489">
        <w:rPr>
          <w:rFonts w:ascii="Times New Roman" w:hAnsi="Times New Roman" w:cs="Times New Roman"/>
          <w:sz w:val="24"/>
          <w:szCs w:val="24"/>
          <w:lang w:val="en-GB"/>
        </w:rPr>
        <w:t>, Norway</w:t>
      </w:r>
      <w:r w:rsidR="00337EB1">
        <w:rPr>
          <w:rFonts w:ascii="Times New Roman" w:hAnsi="Times New Roman" w:cs="Times New Roman"/>
          <w:sz w:val="24"/>
          <w:szCs w:val="24"/>
          <w:lang w:val="en-GB"/>
        </w:rPr>
        <w:br/>
      </w:r>
      <w:r w:rsidR="007713A4" w:rsidRPr="00213489">
        <w:rPr>
          <w:rFonts w:ascii="Times New Roman" w:hAnsi="Times New Roman" w:cs="Times New Roman"/>
          <w:sz w:val="24"/>
          <w:szCs w:val="24"/>
          <w:vertAlign w:val="superscript"/>
        </w:rPr>
        <w:t xml:space="preserve">4 </w:t>
      </w:r>
      <w:r w:rsidR="007713A4" w:rsidRPr="00213489">
        <w:rPr>
          <w:rFonts w:ascii="Times New Roman" w:hAnsi="Times New Roman" w:cs="Times New Roman"/>
          <w:sz w:val="24"/>
          <w:szCs w:val="24"/>
        </w:rPr>
        <w:t>Turkish Public Health Institution</w:t>
      </w:r>
      <w:r w:rsidR="00337EB1">
        <w:rPr>
          <w:rFonts w:ascii="Times New Roman" w:hAnsi="Times New Roman" w:cs="Times New Roman"/>
          <w:sz w:val="24"/>
          <w:szCs w:val="24"/>
        </w:rPr>
        <w:br/>
      </w:r>
      <w:r w:rsidR="00337EB1" w:rsidRPr="00213489">
        <w:rPr>
          <w:rFonts w:ascii="Times New Roman" w:hAnsi="Times New Roman" w:cs="Times New Roman"/>
          <w:sz w:val="24"/>
          <w:szCs w:val="24"/>
        </w:rPr>
        <w:t>*Corresponding author</w:t>
      </w:r>
      <w:r w:rsidR="00337EB1">
        <w:rPr>
          <w:rFonts w:ascii="Times New Roman" w:hAnsi="Times New Roman" w:cs="Times New Roman"/>
          <w:sz w:val="24"/>
          <w:szCs w:val="24"/>
        </w:rPr>
        <w:t xml:space="preserve">: </w:t>
      </w:r>
      <w:r w:rsidR="00337EB1" w:rsidRPr="00337EB1">
        <w:rPr>
          <w:rFonts w:ascii="Times New Roman" w:hAnsi="Times New Roman" w:cs="Times New Roman"/>
          <w:sz w:val="24"/>
          <w:szCs w:val="24"/>
        </w:rPr>
        <w:t xml:space="preserve"> </w:t>
      </w:r>
      <w:proofErr w:type="spellStart"/>
      <w:r w:rsidR="00337EB1">
        <w:rPr>
          <w:rFonts w:ascii="Times New Roman" w:hAnsi="Times New Roman" w:cs="Times New Roman"/>
          <w:sz w:val="24"/>
          <w:szCs w:val="24"/>
        </w:rPr>
        <w:t>LSHTM</w:t>
      </w:r>
      <w:proofErr w:type="spellEnd"/>
      <w:r w:rsidR="00337EB1">
        <w:rPr>
          <w:rFonts w:ascii="Times New Roman" w:hAnsi="Times New Roman" w:cs="Times New Roman"/>
          <w:sz w:val="24"/>
          <w:szCs w:val="24"/>
        </w:rPr>
        <w:t xml:space="preserve">, </w:t>
      </w:r>
      <w:r w:rsidR="00337EB1" w:rsidRPr="00337EB1">
        <w:rPr>
          <w:rFonts w:ascii="Times New Roman" w:hAnsi="Times New Roman" w:cs="Times New Roman"/>
          <w:sz w:val="24"/>
          <w:szCs w:val="24"/>
        </w:rPr>
        <w:t xml:space="preserve">15-17 </w:t>
      </w:r>
      <w:proofErr w:type="spellStart"/>
      <w:r w:rsidR="00337EB1" w:rsidRPr="00337EB1">
        <w:rPr>
          <w:rFonts w:ascii="Times New Roman" w:hAnsi="Times New Roman" w:cs="Times New Roman"/>
          <w:sz w:val="24"/>
          <w:szCs w:val="24"/>
        </w:rPr>
        <w:t>Tavistock</w:t>
      </w:r>
      <w:proofErr w:type="spellEnd"/>
      <w:r w:rsidR="00337EB1" w:rsidRPr="00337EB1">
        <w:rPr>
          <w:rFonts w:ascii="Times New Roman" w:hAnsi="Times New Roman" w:cs="Times New Roman"/>
          <w:sz w:val="24"/>
          <w:szCs w:val="24"/>
        </w:rPr>
        <w:t xml:space="preserve"> Place, London WC1H 9SH</w:t>
      </w:r>
      <w:r w:rsidR="00337EB1" w:rsidRPr="00337EB1">
        <w:rPr>
          <w:rFonts w:ascii="Times New Roman" w:hAnsi="Times New Roman" w:cs="Times New Roman"/>
          <w:sz w:val="24"/>
          <w:szCs w:val="24"/>
        </w:rPr>
        <w:br/>
        <w:t>United Kingdom</w:t>
      </w:r>
    </w:p>
    <w:p w14:paraId="18D73B82" w14:textId="4D5132B8" w:rsidR="0025768A" w:rsidRPr="00213489" w:rsidRDefault="0025768A" w:rsidP="00744EE8">
      <w:pPr>
        <w:rPr>
          <w:rFonts w:ascii="Times New Roman" w:hAnsi="Times New Roman" w:cs="Times New Roman"/>
          <w:sz w:val="24"/>
          <w:szCs w:val="24"/>
        </w:rPr>
      </w:pPr>
      <w:r w:rsidRPr="00213489">
        <w:rPr>
          <w:rFonts w:ascii="Times New Roman" w:hAnsi="Times New Roman" w:cs="Times New Roman"/>
          <w:sz w:val="24"/>
          <w:szCs w:val="24"/>
          <w:highlight w:val="lightGray"/>
        </w:rPr>
        <w:t>Acknowledgements:</w:t>
      </w:r>
      <w:r w:rsidR="004D7A04" w:rsidRPr="00213489">
        <w:rPr>
          <w:rFonts w:ascii="Times New Roman" w:hAnsi="Times New Roman" w:cs="Times New Roman"/>
          <w:sz w:val="24"/>
          <w:szCs w:val="24"/>
        </w:rPr>
        <w:t xml:space="preserve"> </w:t>
      </w:r>
      <w:r w:rsidRPr="00213489">
        <w:rPr>
          <w:rFonts w:ascii="Times New Roman" w:hAnsi="Times New Roman" w:cs="Times New Roman"/>
          <w:sz w:val="24"/>
          <w:szCs w:val="24"/>
        </w:rPr>
        <w:t>The authors want to say thank you to the more than 200 websites who placed th</w:t>
      </w:r>
      <w:r w:rsidR="00B75DB6" w:rsidRPr="00213489">
        <w:rPr>
          <w:rFonts w:ascii="Times New Roman" w:hAnsi="Times New Roman" w:cs="Times New Roman"/>
          <w:sz w:val="24"/>
          <w:szCs w:val="24"/>
        </w:rPr>
        <w:t>e</w:t>
      </w:r>
      <w:r w:rsidRPr="00213489">
        <w:rPr>
          <w:rFonts w:ascii="Times New Roman" w:hAnsi="Times New Roman" w:cs="Times New Roman"/>
          <w:sz w:val="24"/>
          <w:szCs w:val="24"/>
        </w:rPr>
        <w:t xml:space="preserve"> EMIS banner, and particularly to those who have sent around individual messages to their users: </w:t>
      </w:r>
      <w:proofErr w:type="spellStart"/>
      <w:r w:rsidRPr="00213489">
        <w:rPr>
          <w:rFonts w:ascii="Times New Roman" w:hAnsi="Times New Roman" w:cs="Times New Roman"/>
          <w:sz w:val="24"/>
          <w:szCs w:val="24"/>
        </w:rPr>
        <w:t>PlanetRomeo</w:t>
      </w:r>
      <w:proofErr w:type="spellEnd"/>
      <w:r w:rsidRPr="00213489">
        <w:rPr>
          <w:rFonts w:ascii="Times New Roman" w:hAnsi="Times New Roman" w:cs="Times New Roman"/>
          <w:sz w:val="24"/>
          <w:szCs w:val="24"/>
        </w:rPr>
        <w:t xml:space="preserve">, Manhunt, </w:t>
      </w:r>
      <w:proofErr w:type="spellStart"/>
      <w:r w:rsidRPr="00213489">
        <w:rPr>
          <w:rFonts w:ascii="Times New Roman" w:hAnsi="Times New Roman" w:cs="Times New Roman"/>
          <w:sz w:val="24"/>
          <w:szCs w:val="24"/>
        </w:rPr>
        <w:t>Qruiser</w:t>
      </w:r>
      <w:proofErr w:type="spellEnd"/>
      <w:r w:rsidRPr="00213489">
        <w:rPr>
          <w:rFonts w:ascii="Times New Roman" w:hAnsi="Times New Roman" w:cs="Times New Roman"/>
          <w:sz w:val="24"/>
          <w:szCs w:val="24"/>
        </w:rPr>
        <w:t xml:space="preserve">, </w:t>
      </w:r>
      <w:proofErr w:type="spellStart"/>
      <w:r w:rsidRPr="00213489">
        <w:rPr>
          <w:rFonts w:ascii="Times New Roman" w:hAnsi="Times New Roman" w:cs="Times New Roman"/>
          <w:sz w:val="24"/>
          <w:szCs w:val="24"/>
        </w:rPr>
        <w:t>Qguys</w:t>
      </w:r>
      <w:proofErr w:type="spellEnd"/>
      <w:r w:rsidRPr="00213489">
        <w:rPr>
          <w:rFonts w:ascii="Times New Roman" w:hAnsi="Times New Roman" w:cs="Times New Roman"/>
          <w:sz w:val="24"/>
          <w:szCs w:val="24"/>
        </w:rPr>
        <w:t>, and Gaydar. We also thank all NGOs who promoted our survey. Without this help, EMIS’s success would not have been possible.</w:t>
      </w:r>
    </w:p>
    <w:p w14:paraId="1412B3A9" w14:textId="470172F6" w:rsidR="0025768A" w:rsidRPr="00213489" w:rsidRDefault="0025768A" w:rsidP="0025768A">
      <w:pPr>
        <w:tabs>
          <w:tab w:val="left" w:pos="2384"/>
        </w:tabs>
        <w:rPr>
          <w:rFonts w:ascii="Times New Roman" w:hAnsi="Times New Roman" w:cs="Times New Roman"/>
          <w:sz w:val="24"/>
          <w:szCs w:val="24"/>
        </w:rPr>
      </w:pPr>
      <w:r w:rsidRPr="00213489">
        <w:rPr>
          <w:rFonts w:ascii="Times New Roman" w:hAnsi="Times New Roman" w:cs="Times New Roman"/>
          <w:sz w:val="24"/>
          <w:szCs w:val="24"/>
        </w:rPr>
        <w:t>EMIS</w:t>
      </w:r>
      <w:r w:rsidR="00932048" w:rsidRPr="00213489">
        <w:rPr>
          <w:rFonts w:ascii="Times New Roman" w:hAnsi="Times New Roman" w:cs="Times New Roman"/>
          <w:sz w:val="24"/>
          <w:szCs w:val="24"/>
        </w:rPr>
        <w:t>-2010</w:t>
      </w:r>
      <w:r w:rsidRPr="00213489">
        <w:rPr>
          <w:rFonts w:ascii="Times New Roman" w:hAnsi="Times New Roman" w:cs="Times New Roman"/>
          <w:sz w:val="24"/>
          <w:szCs w:val="24"/>
        </w:rPr>
        <w:t xml:space="preserve"> Associated Partners: DE: G</w:t>
      </w:r>
      <w:r w:rsidR="00D65C4B" w:rsidRPr="00213489">
        <w:rPr>
          <w:rFonts w:ascii="Times New Roman" w:hAnsi="Times New Roman" w:cs="Times New Roman"/>
          <w:sz w:val="24"/>
          <w:szCs w:val="24"/>
        </w:rPr>
        <w:t>I</w:t>
      </w:r>
      <w:r w:rsidRPr="00213489">
        <w:rPr>
          <w:rFonts w:ascii="Times New Roman" w:hAnsi="Times New Roman" w:cs="Times New Roman"/>
          <w:sz w:val="24"/>
          <w:szCs w:val="24"/>
        </w:rPr>
        <w:t xml:space="preserve">Z, Robert Koch Institute; ES: </w:t>
      </w:r>
      <w:r w:rsidRPr="00213489">
        <w:rPr>
          <w:rFonts w:ascii="Times New Roman" w:hAnsi="Times New Roman" w:cs="Times New Roman"/>
          <w:i/>
          <w:sz w:val="24"/>
          <w:szCs w:val="24"/>
          <w:lang w:val="ca-ES"/>
        </w:rPr>
        <w:t>Centre de Estudis Epidemiològics sobre les ITS i SIDA de Catalunya</w:t>
      </w:r>
      <w:r w:rsidRPr="00213489">
        <w:rPr>
          <w:rFonts w:ascii="Times New Roman" w:hAnsi="Times New Roman" w:cs="Times New Roman"/>
          <w:sz w:val="24"/>
          <w:szCs w:val="24"/>
        </w:rPr>
        <w:t xml:space="preserve"> (</w:t>
      </w:r>
      <w:proofErr w:type="spellStart"/>
      <w:r w:rsidRPr="00213489">
        <w:rPr>
          <w:rFonts w:ascii="Times New Roman" w:hAnsi="Times New Roman" w:cs="Times New Roman"/>
          <w:sz w:val="24"/>
          <w:szCs w:val="24"/>
        </w:rPr>
        <w:t>CEEISCat</w:t>
      </w:r>
      <w:proofErr w:type="spellEnd"/>
      <w:r w:rsidRPr="00213489">
        <w:rPr>
          <w:rFonts w:ascii="Times New Roman" w:hAnsi="Times New Roman" w:cs="Times New Roman"/>
          <w:sz w:val="24"/>
          <w:szCs w:val="24"/>
        </w:rPr>
        <w:t>); IT: Regional Centre for Health Promotion Veneto; NL: University College Maastricht; UK: Sigma Research.</w:t>
      </w:r>
    </w:p>
    <w:p w14:paraId="2C830E2C" w14:textId="3D20E68D" w:rsidR="0025768A" w:rsidRPr="00213489" w:rsidRDefault="0025768A" w:rsidP="0025768A">
      <w:pPr>
        <w:tabs>
          <w:tab w:val="left" w:pos="2384"/>
        </w:tabs>
        <w:rPr>
          <w:rFonts w:ascii="Times New Roman" w:hAnsi="Times New Roman" w:cs="Times New Roman"/>
          <w:sz w:val="24"/>
          <w:szCs w:val="24"/>
        </w:rPr>
      </w:pPr>
      <w:r w:rsidRPr="00213489">
        <w:rPr>
          <w:rFonts w:ascii="Times New Roman" w:hAnsi="Times New Roman" w:cs="Times New Roman"/>
          <w:sz w:val="24"/>
          <w:szCs w:val="24"/>
        </w:rPr>
        <w:t>EMIS</w:t>
      </w:r>
      <w:r w:rsidR="00932048" w:rsidRPr="00213489">
        <w:rPr>
          <w:rFonts w:ascii="Times New Roman" w:hAnsi="Times New Roman" w:cs="Times New Roman"/>
          <w:sz w:val="24"/>
          <w:szCs w:val="24"/>
        </w:rPr>
        <w:t>-2010</w:t>
      </w:r>
      <w:r w:rsidRPr="00213489">
        <w:rPr>
          <w:rFonts w:ascii="Times New Roman" w:hAnsi="Times New Roman" w:cs="Times New Roman"/>
          <w:sz w:val="24"/>
          <w:szCs w:val="24"/>
        </w:rPr>
        <w:t xml:space="preserve"> Collaborating Partners relevant for this analysis: DE: Berlin Social Science Research Center (</w:t>
      </w:r>
      <w:proofErr w:type="spellStart"/>
      <w:r w:rsidRPr="00213489">
        <w:rPr>
          <w:rFonts w:ascii="Times New Roman" w:hAnsi="Times New Roman" w:cs="Times New Roman"/>
          <w:sz w:val="24"/>
          <w:szCs w:val="24"/>
        </w:rPr>
        <w:t>WZB</w:t>
      </w:r>
      <w:proofErr w:type="spellEnd"/>
      <w:r w:rsidRPr="00213489">
        <w:rPr>
          <w:rFonts w:ascii="Times New Roman" w:hAnsi="Times New Roman" w:cs="Times New Roman"/>
          <w:sz w:val="24"/>
          <w:szCs w:val="24"/>
        </w:rPr>
        <w:t>), Deutsche AIDS-</w:t>
      </w:r>
      <w:proofErr w:type="spellStart"/>
      <w:r w:rsidRPr="00213489">
        <w:rPr>
          <w:rFonts w:ascii="Times New Roman" w:hAnsi="Times New Roman" w:cs="Times New Roman"/>
          <w:sz w:val="24"/>
          <w:szCs w:val="24"/>
        </w:rPr>
        <w:t>Hilfe</w:t>
      </w:r>
      <w:proofErr w:type="spellEnd"/>
      <w:r w:rsidRPr="00213489">
        <w:rPr>
          <w:rFonts w:ascii="Times New Roman" w:hAnsi="Times New Roman" w:cs="Times New Roman"/>
          <w:sz w:val="24"/>
          <w:szCs w:val="24"/>
        </w:rPr>
        <w:t>; Federal Centre for Health Education (</w:t>
      </w:r>
      <w:proofErr w:type="spellStart"/>
      <w:r w:rsidRPr="00213489">
        <w:rPr>
          <w:rFonts w:ascii="Times New Roman" w:hAnsi="Times New Roman" w:cs="Times New Roman"/>
          <w:sz w:val="24"/>
          <w:szCs w:val="24"/>
        </w:rPr>
        <w:t>BZgA</w:t>
      </w:r>
      <w:proofErr w:type="spellEnd"/>
      <w:r w:rsidRPr="00213489">
        <w:rPr>
          <w:rFonts w:ascii="Times New Roman" w:hAnsi="Times New Roman" w:cs="Times New Roman"/>
          <w:sz w:val="24"/>
          <w:szCs w:val="24"/>
        </w:rPr>
        <w:t xml:space="preserve">); TR: Turkish Public Health Association, KAOS-GL, Istanbul </w:t>
      </w:r>
      <w:proofErr w:type="spellStart"/>
      <w:r w:rsidRPr="00213489">
        <w:rPr>
          <w:rFonts w:ascii="Times New Roman" w:hAnsi="Times New Roman" w:cs="Times New Roman"/>
          <w:sz w:val="24"/>
          <w:szCs w:val="24"/>
        </w:rPr>
        <w:t>LGBTT</w:t>
      </w:r>
      <w:proofErr w:type="spellEnd"/>
      <w:r w:rsidRPr="00213489">
        <w:rPr>
          <w:rFonts w:ascii="Times New Roman" w:hAnsi="Times New Roman" w:cs="Times New Roman"/>
          <w:sz w:val="24"/>
          <w:szCs w:val="24"/>
        </w:rPr>
        <w:t xml:space="preserve">, </w:t>
      </w:r>
      <w:proofErr w:type="spellStart"/>
      <w:r w:rsidRPr="00213489">
        <w:rPr>
          <w:rFonts w:ascii="Times New Roman" w:hAnsi="Times New Roman" w:cs="Times New Roman"/>
          <w:sz w:val="24"/>
          <w:szCs w:val="24"/>
        </w:rPr>
        <w:t>Siyah</w:t>
      </w:r>
      <w:proofErr w:type="spellEnd"/>
      <w:r w:rsidRPr="00213489">
        <w:rPr>
          <w:rFonts w:ascii="Times New Roman" w:hAnsi="Times New Roman" w:cs="Times New Roman"/>
          <w:sz w:val="24"/>
          <w:szCs w:val="24"/>
        </w:rPr>
        <w:t xml:space="preserve"> </w:t>
      </w:r>
      <w:proofErr w:type="spellStart"/>
      <w:r w:rsidRPr="00213489">
        <w:rPr>
          <w:rFonts w:ascii="Times New Roman" w:hAnsi="Times New Roman" w:cs="Times New Roman"/>
          <w:sz w:val="24"/>
          <w:szCs w:val="24"/>
        </w:rPr>
        <w:t>Pembe</w:t>
      </w:r>
      <w:proofErr w:type="spellEnd"/>
      <w:r w:rsidRPr="00213489">
        <w:rPr>
          <w:rFonts w:ascii="Times New Roman" w:hAnsi="Times New Roman" w:cs="Times New Roman"/>
          <w:sz w:val="24"/>
          <w:szCs w:val="24"/>
        </w:rPr>
        <w:t xml:space="preserve"> </w:t>
      </w:r>
      <w:proofErr w:type="spellStart"/>
      <w:r w:rsidRPr="00213489">
        <w:rPr>
          <w:rFonts w:ascii="Times New Roman" w:hAnsi="Times New Roman" w:cs="Times New Roman"/>
          <w:sz w:val="24"/>
          <w:szCs w:val="24"/>
        </w:rPr>
        <w:t>Ucgen</w:t>
      </w:r>
      <w:proofErr w:type="spellEnd"/>
      <w:r w:rsidRPr="00213489">
        <w:rPr>
          <w:rFonts w:ascii="Times New Roman" w:hAnsi="Times New Roman" w:cs="Times New Roman"/>
          <w:sz w:val="24"/>
          <w:szCs w:val="24"/>
        </w:rPr>
        <w:t xml:space="preserve"> Izmir; EU: ILGA-Europe, Aids Action Europe, European AIDS Treatment Group, </w:t>
      </w:r>
      <w:proofErr w:type="spellStart"/>
      <w:r w:rsidRPr="00213489">
        <w:rPr>
          <w:rFonts w:ascii="Times New Roman" w:hAnsi="Times New Roman" w:cs="Times New Roman"/>
          <w:sz w:val="24"/>
          <w:szCs w:val="24"/>
        </w:rPr>
        <w:t>PlanetRomeo</w:t>
      </w:r>
      <w:proofErr w:type="spellEnd"/>
      <w:r w:rsidRPr="00213489">
        <w:rPr>
          <w:rFonts w:ascii="Times New Roman" w:hAnsi="Times New Roman" w:cs="Times New Roman"/>
          <w:sz w:val="24"/>
          <w:szCs w:val="24"/>
        </w:rPr>
        <w:t>, Manhunt &amp; Manhunt Cares</w:t>
      </w:r>
    </w:p>
    <w:p w14:paraId="3AC3752B" w14:textId="4D3AF966" w:rsidR="0025768A" w:rsidRPr="00213489" w:rsidRDefault="0025768A" w:rsidP="0025768A">
      <w:pPr>
        <w:tabs>
          <w:tab w:val="left" w:pos="2384"/>
        </w:tabs>
        <w:rPr>
          <w:rFonts w:ascii="Times New Roman" w:hAnsi="Times New Roman" w:cs="Times New Roman"/>
          <w:sz w:val="24"/>
          <w:szCs w:val="24"/>
        </w:rPr>
      </w:pPr>
      <w:r w:rsidRPr="00213489">
        <w:rPr>
          <w:rFonts w:ascii="Times New Roman" w:hAnsi="Times New Roman" w:cs="Times New Roman"/>
          <w:sz w:val="24"/>
          <w:szCs w:val="24"/>
          <w:highlight w:val="lightGray"/>
        </w:rPr>
        <w:t>Contributions:</w:t>
      </w:r>
      <w:r w:rsidR="004D7A04" w:rsidRPr="00213489">
        <w:rPr>
          <w:rFonts w:ascii="Times New Roman" w:hAnsi="Times New Roman" w:cs="Times New Roman"/>
          <w:sz w:val="24"/>
          <w:szCs w:val="24"/>
        </w:rPr>
        <w:t xml:space="preserve"> </w:t>
      </w:r>
      <w:r w:rsidRPr="00213489">
        <w:rPr>
          <w:rFonts w:ascii="Times New Roman" w:hAnsi="Times New Roman" w:cs="Times New Roman"/>
          <w:sz w:val="24"/>
          <w:szCs w:val="24"/>
        </w:rPr>
        <w:t xml:space="preserve">AJS </w:t>
      </w:r>
      <w:r w:rsidR="004E001B" w:rsidRPr="00213489">
        <w:rPr>
          <w:rFonts w:ascii="Times New Roman" w:hAnsi="Times New Roman" w:cs="Times New Roman"/>
          <w:sz w:val="24"/>
          <w:szCs w:val="24"/>
        </w:rPr>
        <w:t>coordinated</w:t>
      </w:r>
      <w:r w:rsidRPr="00213489">
        <w:rPr>
          <w:rFonts w:ascii="Times New Roman" w:hAnsi="Times New Roman" w:cs="Times New Roman"/>
          <w:sz w:val="24"/>
          <w:szCs w:val="24"/>
        </w:rPr>
        <w:t xml:space="preserve"> the study and the EMIS</w:t>
      </w:r>
      <w:r w:rsidR="00932048" w:rsidRPr="00213489">
        <w:rPr>
          <w:rFonts w:ascii="Times New Roman" w:hAnsi="Times New Roman" w:cs="Times New Roman"/>
          <w:sz w:val="24"/>
          <w:szCs w:val="24"/>
        </w:rPr>
        <w:t>-2010</w:t>
      </w:r>
      <w:r w:rsidRPr="00213489">
        <w:rPr>
          <w:rFonts w:ascii="Times New Roman" w:hAnsi="Times New Roman" w:cs="Times New Roman"/>
          <w:sz w:val="24"/>
          <w:szCs w:val="24"/>
        </w:rPr>
        <w:t xml:space="preserve"> network, performed the statistical analyses, and wrote the manuscript. MR </w:t>
      </w:r>
      <w:r w:rsidR="004E001B" w:rsidRPr="00213489">
        <w:rPr>
          <w:rFonts w:ascii="Times New Roman" w:hAnsi="Times New Roman" w:cs="Times New Roman"/>
          <w:sz w:val="24"/>
          <w:szCs w:val="24"/>
        </w:rPr>
        <w:t>conceptualized</w:t>
      </w:r>
      <w:r w:rsidRPr="00213489">
        <w:rPr>
          <w:rFonts w:ascii="Times New Roman" w:hAnsi="Times New Roman" w:cs="Times New Roman"/>
          <w:sz w:val="24"/>
          <w:szCs w:val="24"/>
        </w:rPr>
        <w:t xml:space="preserve"> the analysis and the </w:t>
      </w:r>
      <w:r w:rsidR="004E001B" w:rsidRPr="00213489">
        <w:rPr>
          <w:rFonts w:ascii="Times New Roman" w:hAnsi="Times New Roman" w:cs="Times New Roman"/>
          <w:sz w:val="24"/>
          <w:szCs w:val="24"/>
        </w:rPr>
        <w:t>Internalized</w:t>
      </w:r>
      <w:r w:rsidRPr="00213489">
        <w:rPr>
          <w:rFonts w:ascii="Times New Roman" w:hAnsi="Times New Roman" w:cs="Times New Roman"/>
          <w:sz w:val="24"/>
          <w:szCs w:val="24"/>
        </w:rPr>
        <w:t xml:space="preserve"> Homonegativity scale and contributed to the manuscript. RCB contributed to the manuscript and supervised the implementation of IH into the EMIS questionnaire. </w:t>
      </w:r>
    </w:p>
    <w:p w14:paraId="7772BB86" w14:textId="4E011782" w:rsidR="0025768A" w:rsidRPr="00213489" w:rsidRDefault="0025768A" w:rsidP="0025768A">
      <w:pPr>
        <w:tabs>
          <w:tab w:val="left" w:pos="2384"/>
        </w:tabs>
        <w:rPr>
          <w:rFonts w:ascii="Times New Roman" w:hAnsi="Times New Roman" w:cs="Times New Roman"/>
          <w:sz w:val="24"/>
          <w:szCs w:val="24"/>
        </w:rPr>
      </w:pPr>
      <w:r w:rsidRPr="00213489">
        <w:rPr>
          <w:rFonts w:ascii="Times New Roman" w:hAnsi="Times New Roman" w:cs="Times New Roman"/>
          <w:sz w:val="24"/>
          <w:szCs w:val="24"/>
          <w:highlight w:val="lightGray"/>
        </w:rPr>
        <w:t>Sources of funding:</w:t>
      </w:r>
      <w:r w:rsidRPr="00213489">
        <w:rPr>
          <w:rFonts w:ascii="Times New Roman" w:hAnsi="Times New Roman" w:cs="Times New Roman"/>
          <w:sz w:val="24"/>
          <w:szCs w:val="24"/>
        </w:rPr>
        <w:t xml:space="preserve"> EMIS</w:t>
      </w:r>
      <w:r w:rsidR="00932048" w:rsidRPr="00213489">
        <w:rPr>
          <w:rFonts w:ascii="Times New Roman" w:hAnsi="Times New Roman" w:cs="Times New Roman"/>
          <w:sz w:val="24"/>
          <w:szCs w:val="24"/>
        </w:rPr>
        <w:t>-2010</w:t>
      </w:r>
      <w:r w:rsidRPr="00213489">
        <w:rPr>
          <w:rFonts w:ascii="Times New Roman" w:hAnsi="Times New Roman" w:cs="Times New Roman"/>
          <w:sz w:val="24"/>
          <w:szCs w:val="24"/>
        </w:rPr>
        <w:t xml:space="preserve"> was funded by a grant of the European Commission under the EU Health </w:t>
      </w:r>
      <w:proofErr w:type="spellStart"/>
      <w:r w:rsidRPr="00213489">
        <w:rPr>
          <w:rFonts w:ascii="Times New Roman" w:hAnsi="Times New Roman" w:cs="Times New Roman"/>
          <w:sz w:val="24"/>
          <w:szCs w:val="24"/>
        </w:rPr>
        <w:t>Programme</w:t>
      </w:r>
      <w:proofErr w:type="spellEnd"/>
      <w:r w:rsidRPr="00213489">
        <w:rPr>
          <w:rFonts w:ascii="Times New Roman" w:hAnsi="Times New Roman" w:cs="Times New Roman"/>
          <w:sz w:val="24"/>
          <w:szCs w:val="24"/>
        </w:rPr>
        <w:t xml:space="preserve"> 2008-2013. Further funding was received from </w:t>
      </w:r>
      <w:r w:rsidRPr="00213489">
        <w:rPr>
          <w:rFonts w:ascii="Times New Roman" w:hAnsi="Times New Roman" w:cs="Times New Roman"/>
          <w:i/>
          <w:sz w:val="24"/>
          <w:szCs w:val="24"/>
          <w:lang w:val="ca-ES"/>
        </w:rPr>
        <w:t>CEEISCat (Centre d’Estudis Epidemiològics sobre les ITS/HIV/SIDA de Catalunya</w:t>
      </w:r>
      <w:r w:rsidR="004E001B" w:rsidRPr="00213489">
        <w:rPr>
          <w:rFonts w:ascii="Times New Roman" w:hAnsi="Times New Roman" w:cs="Times New Roman"/>
          <w:i/>
          <w:sz w:val="24"/>
          <w:szCs w:val="24"/>
          <w:lang w:val="ca-ES"/>
        </w:rPr>
        <w:t>)</w:t>
      </w:r>
      <w:r w:rsidRPr="00213489">
        <w:rPr>
          <w:rFonts w:ascii="Times New Roman" w:hAnsi="Times New Roman" w:cs="Times New Roman"/>
          <w:sz w:val="24"/>
          <w:szCs w:val="24"/>
        </w:rPr>
        <w:t xml:space="preserve">, Spain; Department of Health for England; Maastricht University (The Netherlands); </w:t>
      </w:r>
      <w:r w:rsidRPr="00213489">
        <w:rPr>
          <w:rFonts w:ascii="Times New Roman" w:hAnsi="Times New Roman" w:cs="Times New Roman"/>
          <w:sz w:val="24"/>
          <w:szCs w:val="24"/>
          <w:lang w:val="it-IT"/>
        </w:rPr>
        <w:t>Regione del Veneto</w:t>
      </w:r>
      <w:r w:rsidRPr="00213489">
        <w:rPr>
          <w:rFonts w:ascii="Times New Roman" w:hAnsi="Times New Roman" w:cs="Times New Roman"/>
          <w:sz w:val="24"/>
          <w:szCs w:val="24"/>
        </w:rPr>
        <w:t xml:space="preserve"> (Italy); and Robert Koch Institute (Germany). Further funding for the participation of men in Germany was provided by </w:t>
      </w:r>
      <w:proofErr w:type="spellStart"/>
      <w:r w:rsidRPr="00213489">
        <w:rPr>
          <w:rFonts w:ascii="Times New Roman" w:hAnsi="Times New Roman" w:cs="Times New Roman"/>
          <w:i/>
          <w:sz w:val="24"/>
          <w:szCs w:val="24"/>
        </w:rPr>
        <w:t>Bundeszentrale</w:t>
      </w:r>
      <w:proofErr w:type="spellEnd"/>
      <w:r w:rsidRPr="00213489">
        <w:rPr>
          <w:rFonts w:ascii="Times New Roman" w:hAnsi="Times New Roman" w:cs="Times New Roman"/>
          <w:i/>
          <w:sz w:val="24"/>
          <w:szCs w:val="24"/>
        </w:rPr>
        <w:t xml:space="preserve"> für </w:t>
      </w:r>
      <w:proofErr w:type="spellStart"/>
      <w:r w:rsidRPr="00213489">
        <w:rPr>
          <w:rFonts w:ascii="Times New Roman" w:hAnsi="Times New Roman" w:cs="Times New Roman"/>
          <w:i/>
          <w:sz w:val="24"/>
          <w:szCs w:val="24"/>
        </w:rPr>
        <w:t>gesundheitliche</w:t>
      </w:r>
      <w:proofErr w:type="spellEnd"/>
      <w:r w:rsidRPr="00213489">
        <w:rPr>
          <w:rFonts w:ascii="Times New Roman" w:hAnsi="Times New Roman" w:cs="Times New Roman"/>
          <w:i/>
          <w:sz w:val="24"/>
          <w:szCs w:val="24"/>
        </w:rPr>
        <w:t xml:space="preserve"> Aufklärung (</w:t>
      </w:r>
      <w:proofErr w:type="spellStart"/>
      <w:r w:rsidRPr="00213489">
        <w:rPr>
          <w:rFonts w:ascii="Times New Roman" w:hAnsi="Times New Roman" w:cs="Times New Roman"/>
          <w:i/>
          <w:sz w:val="24"/>
          <w:szCs w:val="24"/>
        </w:rPr>
        <w:t>BZgA</w:t>
      </w:r>
      <w:proofErr w:type="spellEnd"/>
      <w:r w:rsidRPr="00213489">
        <w:rPr>
          <w:rFonts w:ascii="Times New Roman" w:hAnsi="Times New Roman" w:cs="Times New Roman"/>
          <w:i/>
          <w:sz w:val="24"/>
          <w:szCs w:val="24"/>
        </w:rPr>
        <w:t>)</w:t>
      </w:r>
      <w:r w:rsidR="004E001B" w:rsidRPr="00213489">
        <w:rPr>
          <w:rFonts w:ascii="Times New Roman" w:hAnsi="Times New Roman" w:cs="Times New Roman"/>
          <w:sz w:val="24"/>
          <w:szCs w:val="24"/>
        </w:rPr>
        <w:t>, Germany.</w:t>
      </w:r>
    </w:p>
    <w:p w14:paraId="0790F9C5" w14:textId="77777777" w:rsidR="0025768A" w:rsidRPr="00213489" w:rsidRDefault="0025768A" w:rsidP="0025768A">
      <w:pPr>
        <w:tabs>
          <w:tab w:val="left" w:pos="2384"/>
        </w:tabs>
        <w:rPr>
          <w:rFonts w:ascii="Times New Roman" w:hAnsi="Times New Roman" w:cs="Times New Roman"/>
          <w:sz w:val="24"/>
          <w:szCs w:val="24"/>
        </w:rPr>
      </w:pPr>
      <w:r w:rsidRPr="00213489">
        <w:rPr>
          <w:rFonts w:ascii="Times New Roman" w:hAnsi="Times New Roman" w:cs="Times New Roman"/>
          <w:sz w:val="24"/>
          <w:szCs w:val="24"/>
          <w:highlight w:val="lightGray"/>
        </w:rPr>
        <w:lastRenderedPageBreak/>
        <w:t>Conflict of interest:</w:t>
      </w:r>
      <w:r w:rsidRPr="00213489">
        <w:rPr>
          <w:rFonts w:ascii="Times New Roman" w:hAnsi="Times New Roman" w:cs="Times New Roman"/>
          <w:sz w:val="24"/>
          <w:szCs w:val="24"/>
        </w:rPr>
        <w:t xml:space="preserve"> None.</w:t>
      </w:r>
    </w:p>
    <w:p w14:paraId="5FCAB83B" w14:textId="4CBCE4AB" w:rsidR="005139DB" w:rsidRPr="00213489" w:rsidRDefault="00D40D39" w:rsidP="00D40D39">
      <w:pPr>
        <w:tabs>
          <w:tab w:val="left" w:pos="2384"/>
        </w:tabs>
        <w:rPr>
          <w:rFonts w:ascii="Times New Roman" w:hAnsi="Times New Roman" w:cs="Times New Roman"/>
          <w:sz w:val="24"/>
          <w:szCs w:val="24"/>
          <w:highlight w:val="yellow"/>
        </w:rPr>
      </w:pPr>
      <w:r w:rsidRPr="00213489">
        <w:rPr>
          <w:rFonts w:ascii="Times New Roman" w:hAnsi="Times New Roman" w:cs="Times New Roman"/>
          <w:sz w:val="24"/>
          <w:szCs w:val="24"/>
          <w:highlight w:val="lightGray"/>
        </w:rPr>
        <w:t>Article (words)</w:t>
      </w:r>
      <w:r w:rsidRPr="00213489">
        <w:rPr>
          <w:rFonts w:ascii="Times New Roman" w:hAnsi="Times New Roman" w:cs="Times New Roman"/>
          <w:sz w:val="24"/>
          <w:szCs w:val="24"/>
        </w:rPr>
        <w:t xml:space="preserve"> </w:t>
      </w:r>
      <w:r w:rsidR="008C2AFB" w:rsidRPr="00213489">
        <w:rPr>
          <w:rFonts w:ascii="Times New Roman" w:hAnsi="Times New Roman" w:cs="Times New Roman"/>
          <w:sz w:val="24"/>
          <w:szCs w:val="24"/>
        </w:rPr>
        <w:t>2,</w:t>
      </w:r>
      <w:r w:rsidR="00A57509" w:rsidRPr="00213489">
        <w:rPr>
          <w:rFonts w:ascii="Times New Roman" w:hAnsi="Times New Roman" w:cs="Times New Roman"/>
          <w:sz w:val="24"/>
          <w:szCs w:val="24"/>
        </w:rPr>
        <w:t>590</w:t>
      </w:r>
      <w:r w:rsidRPr="00213489">
        <w:rPr>
          <w:rFonts w:ascii="Times New Roman" w:hAnsi="Times New Roman" w:cs="Times New Roman"/>
          <w:sz w:val="24"/>
          <w:szCs w:val="24"/>
        </w:rPr>
        <w:t xml:space="preserve"> </w:t>
      </w:r>
    </w:p>
    <w:p w14:paraId="551293A4" w14:textId="5387D377" w:rsidR="002A02BF" w:rsidRPr="00213489" w:rsidRDefault="002A02BF" w:rsidP="002A02BF">
      <w:pPr>
        <w:pStyle w:val="Overskrift1"/>
        <w:rPr>
          <w:rFonts w:ascii="Times New Roman" w:hAnsi="Times New Roman"/>
          <w:sz w:val="24"/>
          <w:szCs w:val="24"/>
          <w:lang w:val="en-US"/>
        </w:rPr>
      </w:pPr>
      <w:r w:rsidRPr="00213489">
        <w:rPr>
          <w:rFonts w:ascii="Times New Roman" w:hAnsi="Times New Roman"/>
          <w:sz w:val="24"/>
          <w:szCs w:val="24"/>
          <w:lang w:val="en-US"/>
        </w:rPr>
        <w:t xml:space="preserve">Abstract (words: </w:t>
      </w:r>
      <w:r w:rsidR="00026885" w:rsidRPr="00213489">
        <w:rPr>
          <w:rFonts w:ascii="Times New Roman" w:hAnsi="Times New Roman"/>
          <w:sz w:val="24"/>
          <w:szCs w:val="24"/>
          <w:lang w:val="en-US"/>
        </w:rPr>
        <w:t>233</w:t>
      </w:r>
      <w:r w:rsidR="004E001B" w:rsidRPr="00213489">
        <w:rPr>
          <w:rFonts w:ascii="Times New Roman" w:hAnsi="Times New Roman"/>
          <w:sz w:val="24"/>
          <w:szCs w:val="24"/>
          <w:lang w:val="en-US"/>
        </w:rPr>
        <w:t>/250)</w:t>
      </w:r>
    </w:p>
    <w:p w14:paraId="4A105C87" w14:textId="63C4BB11" w:rsidR="002A02BF" w:rsidRPr="00BD1455" w:rsidRDefault="002A02BF" w:rsidP="002A02BF">
      <w:pPr>
        <w:pStyle w:val="Brdtekst"/>
        <w:rPr>
          <w:lang w:val="en-US"/>
        </w:rPr>
      </w:pPr>
      <w:r w:rsidRPr="00583650">
        <w:rPr>
          <w:lang w:val="en-US"/>
        </w:rPr>
        <w:t>To examine the impact of migration and</w:t>
      </w:r>
      <w:r w:rsidR="009E3A21" w:rsidRPr="00583650">
        <w:rPr>
          <w:lang w:val="en-US"/>
        </w:rPr>
        <w:t xml:space="preserve"> acculturation </w:t>
      </w:r>
      <w:r w:rsidRPr="00583650">
        <w:rPr>
          <w:lang w:val="en-US"/>
        </w:rPr>
        <w:t xml:space="preserve">of Turkish </w:t>
      </w:r>
      <w:r w:rsidR="00583650">
        <w:rPr>
          <w:lang w:val="en-US"/>
        </w:rPr>
        <w:t>m</w:t>
      </w:r>
      <w:r w:rsidRPr="00583650">
        <w:rPr>
          <w:lang w:val="en-US"/>
        </w:rPr>
        <w:t>en</w:t>
      </w:r>
      <w:r w:rsidR="00583650">
        <w:rPr>
          <w:lang w:val="en-US"/>
        </w:rPr>
        <w:t xml:space="preserve"> </w:t>
      </w:r>
      <w:r w:rsidRPr="00583650">
        <w:rPr>
          <w:lang w:val="en-US"/>
        </w:rPr>
        <w:t>who</w:t>
      </w:r>
      <w:r w:rsidR="00583650">
        <w:rPr>
          <w:lang w:val="en-US"/>
        </w:rPr>
        <w:t xml:space="preserve"> </w:t>
      </w:r>
      <w:r w:rsidRPr="00583650">
        <w:rPr>
          <w:lang w:val="en-US"/>
        </w:rPr>
        <w:t>have</w:t>
      </w:r>
      <w:r w:rsidR="00583650">
        <w:rPr>
          <w:lang w:val="en-US"/>
        </w:rPr>
        <w:t xml:space="preserve"> s</w:t>
      </w:r>
      <w:r w:rsidRPr="00583650">
        <w:rPr>
          <w:lang w:val="en-US"/>
        </w:rPr>
        <w:t>ex</w:t>
      </w:r>
      <w:r w:rsidR="00583650">
        <w:rPr>
          <w:lang w:val="en-US"/>
        </w:rPr>
        <w:t xml:space="preserve"> </w:t>
      </w:r>
      <w:r w:rsidRPr="00583650">
        <w:rPr>
          <w:lang w:val="en-US"/>
        </w:rPr>
        <w:t>with</w:t>
      </w:r>
      <w:r w:rsidR="00583650">
        <w:rPr>
          <w:lang w:val="en-US"/>
        </w:rPr>
        <w:t xml:space="preserve"> m</w:t>
      </w:r>
      <w:r w:rsidRPr="00583650">
        <w:rPr>
          <w:lang w:val="en-US"/>
        </w:rPr>
        <w:t>en (MSM) to Germany, using data from the European MSM Internet Survey (EMIS-2010), on measures of acculturation including circumcision status, internalized homonegativity (IH), HIV/STI knowledge, sexual orientation, outness, HIV-testing</w:t>
      </w:r>
      <w:r w:rsidR="00C50D19" w:rsidRPr="00213489">
        <w:rPr>
          <w:lang w:val="en-US"/>
        </w:rPr>
        <w:t>,</w:t>
      </w:r>
      <w:r w:rsidRPr="00213489">
        <w:rPr>
          <w:lang w:val="en-US"/>
        </w:rPr>
        <w:t xml:space="preserve"> and sexual behaviors.</w:t>
      </w:r>
      <w:r w:rsidR="00583650">
        <w:rPr>
          <w:lang w:val="en-US"/>
        </w:rPr>
        <w:t xml:space="preserve">  </w:t>
      </w:r>
      <w:proofErr w:type="spellStart"/>
      <w:r w:rsidRPr="00583650">
        <w:t>We</w:t>
      </w:r>
      <w:proofErr w:type="spellEnd"/>
      <w:r w:rsidRPr="00583650">
        <w:t xml:space="preserve"> </w:t>
      </w:r>
      <w:proofErr w:type="spellStart"/>
      <w:r w:rsidRPr="00583650">
        <w:t>compared</w:t>
      </w:r>
      <w:proofErr w:type="spellEnd"/>
      <w:r w:rsidRPr="00583650">
        <w:t xml:space="preserve"> </w:t>
      </w:r>
      <w:proofErr w:type="spellStart"/>
      <w:r w:rsidR="00C50D19" w:rsidRPr="00583650">
        <w:t>four</w:t>
      </w:r>
      <w:proofErr w:type="spellEnd"/>
      <w:r w:rsidR="00C50D19" w:rsidRPr="00583650">
        <w:t xml:space="preserve"> </w:t>
      </w:r>
      <w:proofErr w:type="spellStart"/>
      <w:r w:rsidR="00C50D19" w:rsidRPr="00583650">
        <w:t>groups</w:t>
      </w:r>
      <w:proofErr w:type="spellEnd"/>
      <w:r w:rsidR="00C50D19" w:rsidRPr="00583650">
        <w:t xml:space="preserve"> </w:t>
      </w:r>
      <w:proofErr w:type="spellStart"/>
      <w:r w:rsidR="00C50D19" w:rsidRPr="00583650">
        <w:t>of</w:t>
      </w:r>
      <w:proofErr w:type="spellEnd"/>
      <w:r w:rsidR="00C50D19" w:rsidRPr="00583650">
        <w:t xml:space="preserve"> MSM: </w:t>
      </w:r>
      <w:r w:rsidRPr="00583650">
        <w:t xml:space="preserve">MSM </w:t>
      </w:r>
      <w:proofErr w:type="spellStart"/>
      <w:r w:rsidRPr="00583650">
        <w:t>born</w:t>
      </w:r>
      <w:proofErr w:type="spellEnd"/>
      <w:r w:rsidRPr="00583650">
        <w:t xml:space="preserve"> and </w:t>
      </w:r>
      <w:proofErr w:type="spellStart"/>
      <w:r w:rsidRPr="00583650">
        <w:t>residing</w:t>
      </w:r>
      <w:proofErr w:type="spellEnd"/>
      <w:r w:rsidRPr="00583650">
        <w:t xml:space="preserve"> in Germany </w:t>
      </w:r>
      <w:proofErr w:type="spellStart"/>
      <w:r w:rsidR="0038215E" w:rsidRPr="00583650">
        <w:t>who</w:t>
      </w:r>
      <w:proofErr w:type="spellEnd"/>
      <w:r w:rsidR="0038215E" w:rsidRPr="00583650">
        <w:t xml:space="preserve"> </w:t>
      </w:r>
      <w:proofErr w:type="spellStart"/>
      <w:r w:rsidR="0038215E" w:rsidRPr="00583650">
        <w:t>had</w:t>
      </w:r>
      <w:proofErr w:type="spellEnd"/>
      <w:r w:rsidR="0038215E" w:rsidRPr="00583650">
        <w:t xml:space="preserve"> </w:t>
      </w:r>
      <w:proofErr w:type="spellStart"/>
      <w:r w:rsidRPr="00583650">
        <w:t>complet</w:t>
      </w:r>
      <w:r w:rsidR="00C50D19" w:rsidRPr="00583650">
        <w:t>ed</w:t>
      </w:r>
      <w:proofErr w:type="spellEnd"/>
      <w:r w:rsidRPr="00583650">
        <w:t xml:space="preserve"> </w:t>
      </w:r>
      <w:proofErr w:type="spellStart"/>
      <w:r w:rsidRPr="00583650">
        <w:t>the</w:t>
      </w:r>
      <w:proofErr w:type="spellEnd"/>
      <w:r w:rsidRPr="00583650">
        <w:t xml:space="preserve"> </w:t>
      </w:r>
      <w:proofErr w:type="spellStart"/>
      <w:r w:rsidRPr="00583650">
        <w:t>questionnaire</w:t>
      </w:r>
      <w:proofErr w:type="spellEnd"/>
      <w:r w:rsidRPr="00583650">
        <w:t xml:space="preserve"> in German </w:t>
      </w:r>
      <w:r w:rsidR="00026885" w:rsidRPr="00583650">
        <w:t>(</w:t>
      </w:r>
      <w:r w:rsidRPr="00583650">
        <w:t>n</w:t>
      </w:r>
      <w:r w:rsidR="008046A6">
        <w:rPr>
          <w:lang w:val="en-US"/>
        </w:rPr>
        <w:t xml:space="preserve"> </w:t>
      </w:r>
      <w:r w:rsidRPr="008046A6">
        <w:rPr>
          <w:lang w:val="en-US"/>
        </w:rPr>
        <w:t>=</w:t>
      </w:r>
      <w:r w:rsidR="008046A6">
        <w:rPr>
          <w:lang w:val="en-US"/>
        </w:rPr>
        <w:t xml:space="preserve"> </w:t>
      </w:r>
      <w:r w:rsidRPr="008046A6">
        <w:rPr>
          <w:lang w:val="en-US"/>
        </w:rPr>
        <w:t xml:space="preserve">38,915), MSM </w:t>
      </w:r>
      <w:r w:rsidR="0004280D" w:rsidRPr="008046A6">
        <w:rPr>
          <w:lang w:val="en-US"/>
        </w:rPr>
        <w:t>born and residing in Germany,</w:t>
      </w:r>
      <w:r w:rsidR="0038215E" w:rsidRPr="008046A6">
        <w:rPr>
          <w:lang w:val="en-US"/>
        </w:rPr>
        <w:t xml:space="preserve"> with</w:t>
      </w:r>
      <w:r w:rsidR="00C50D19" w:rsidRPr="008046A6">
        <w:rPr>
          <w:lang w:val="en-US"/>
        </w:rPr>
        <w:t xml:space="preserve"> a</w:t>
      </w:r>
      <w:r w:rsidR="00C50D19" w:rsidRPr="00BD1455">
        <w:rPr>
          <w:lang w:val="en-US"/>
        </w:rPr>
        <w:t xml:space="preserve"> father or mother born in Turkey</w:t>
      </w:r>
      <w:r w:rsidRPr="00BD1455">
        <w:rPr>
          <w:lang w:val="en-US"/>
        </w:rPr>
        <w:t xml:space="preserve"> </w:t>
      </w:r>
      <w:r w:rsidR="00026885" w:rsidRPr="00BD1455">
        <w:rPr>
          <w:lang w:val="en-US"/>
        </w:rPr>
        <w:t>(</w:t>
      </w:r>
      <w:r w:rsidRPr="00BD1455">
        <w:rPr>
          <w:lang w:val="en-US"/>
        </w:rPr>
        <w:t>n</w:t>
      </w:r>
      <w:r w:rsidR="008046A6">
        <w:rPr>
          <w:lang w:val="en-US"/>
        </w:rPr>
        <w:t xml:space="preserve"> </w:t>
      </w:r>
      <w:r w:rsidRPr="008046A6">
        <w:rPr>
          <w:lang w:val="en-US"/>
        </w:rPr>
        <w:t>=</w:t>
      </w:r>
      <w:r w:rsidR="008046A6">
        <w:rPr>
          <w:lang w:val="en-US"/>
        </w:rPr>
        <w:t xml:space="preserve"> </w:t>
      </w:r>
      <w:r w:rsidRPr="008046A6">
        <w:rPr>
          <w:lang w:val="en-US"/>
        </w:rPr>
        <w:t xml:space="preserve">97), MSM </w:t>
      </w:r>
      <w:r w:rsidR="00331BE3" w:rsidRPr="008046A6">
        <w:rPr>
          <w:lang w:val="en-US"/>
        </w:rPr>
        <w:t>resid</w:t>
      </w:r>
      <w:r w:rsidR="0038215E" w:rsidRPr="008046A6">
        <w:rPr>
          <w:lang w:val="en-US"/>
        </w:rPr>
        <w:t>ing</w:t>
      </w:r>
      <w:r w:rsidR="00331BE3" w:rsidRPr="008046A6">
        <w:rPr>
          <w:lang w:val="en-US"/>
        </w:rPr>
        <w:t xml:space="preserve"> in Germany </w:t>
      </w:r>
      <w:r w:rsidR="00C50D19" w:rsidRPr="00BD1455">
        <w:rPr>
          <w:lang w:val="en-US"/>
        </w:rPr>
        <w:t>who were born in Turkey or whose</w:t>
      </w:r>
      <w:r w:rsidRPr="00BD1455">
        <w:rPr>
          <w:lang w:val="en-US"/>
        </w:rPr>
        <w:t xml:space="preserve"> parents </w:t>
      </w:r>
      <w:r w:rsidR="00C50D19" w:rsidRPr="00BD1455">
        <w:rPr>
          <w:lang w:val="en-US"/>
        </w:rPr>
        <w:t xml:space="preserve">were </w:t>
      </w:r>
      <w:r w:rsidRPr="00BD1455">
        <w:rPr>
          <w:lang w:val="en-US"/>
        </w:rPr>
        <w:t>born in Turkey</w:t>
      </w:r>
      <w:r w:rsidR="00C50D19" w:rsidRPr="00BD1455">
        <w:rPr>
          <w:lang w:val="en-US"/>
        </w:rPr>
        <w:t xml:space="preserve"> </w:t>
      </w:r>
      <w:proofErr w:type="gramStart"/>
      <w:r w:rsidR="00026885" w:rsidRPr="00BD1455">
        <w:rPr>
          <w:lang w:val="en-US"/>
        </w:rPr>
        <w:t>(</w:t>
      </w:r>
      <w:r w:rsidRPr="00BD1455">
        <w:rPr>
          <w:lang w:val="en-US"/>
        </w:rPr>
        <w:t xml:space="preserve"> n</w:t>
      </w:r>
      <w:proofErr w:type="gramEnd"/>
      <w:r w:rsidR="008046A6">
        <w:rPr>
          <w:lang w:val="en-US"/>
        </w:rPr>
        <w:t xml:space="preserve"> </w:t>
      </w:r>
      <w:r w:rsidRPr="008046A6">
        <w:rPr>
          <w:lang w:val="en-US"/>
        </w:rPr>
        <w:t>=</w:t>
      </w:r>
      <w:r w:rsidR="008046A6">
        <w:rPr>
          <w:lang w:val="en-US"/>
        </w:rPr>
        <w:t xml:space="preserve"> </w:t>
      </w:r>
      <w:r w:rsidRPr="008046A6">
        <w:rPr>
          <w:lang w:val="en-US"/>
        </w:rPr>
        <w:t>262)</w:t>
      </w:r>
      <w:r w:rsidR="00C50D19" w:rsidRPr="008046A6">
        <w:rPr>
          <w:lang w:val="en-US"/>
        </w:rPr>
        <w:t>,</w:t>
      </w:r>
      <w:r w:rsidRPr="008046A6">
        <w:rPr>
          <w:lang w:val="en-US"/>
        </w:rPr>
        <w:t xml:space="preserve"> and </w:t>
      </w:r>
      <w:r w:rsidR="00C50D19" w:rsidRPr="008046A6">
        <w:rPr>
          <w:lang w:val="en-US"/>
        </w:rPr>
        <w:t>MSM</w:t>
      </w:r>
      <w:r w:rsidR="00C50D19" w:rsidRPr="00BD1455">
        <w:rPr>
          <w:lang w:val="en-US"/>
        </w:rPr>
        <w:t xml:space="preserve"> who were </w:t>
      </w:r>
      <w:r w:rsidRPr="00BD1455">
        <w:rPr>
          <w:lang w:val="en-US"/>
        </w:rPr>
        <w:t>born and residing in Turkey and who completed the questionnaire in Turkish (n</w:t>
      </w:r>
      <w:r w:rsidR="008046A6">
        <w:rPr>
          <w:lang w:val="en-US"/>
        </w:rPr>
        <w:t xml:space="preserve"> </w:t>
      </w:r>
      <w:r w:rsidRPr="008046A6">
        <w:rPr>
          <w:lang w:val="en-US"/>
        </w:rPr>
        <w:t>=</w:t>
      </w:r>
      <w:r w:rsidR="008046A6">
        <w:rPr>
          <w:lang w:val="en-US"/>
        </w:rPr>
        <w:t xml:space="preserve"> </w:t>
      </w:r>
      <w:r w:rsidRPr="008046A6">
        <w:rPr>
          <w:lang w:val="en-US"/>
        </w:rPr>
        <w:t>1,717).</w:t>
      </w:r>
      <w:r w:rsidR="00583650">
        <w:rPr>
          <w:lang w:val="en-US"/>
        </w:rPr>
        <w:t xml:space="preserve"> </w:t>
      </w:r>
      <w:r w:rsidRPr="00583650">
        <w:t xml:space="preserve"> Data </w:t>
      </w:r>
      <w:proofErr w:type="spellStart"/>
      <w:r w:rsidRPr="00583650">
        <w:t>showed</w:t>
      </w:r>
      <w:proofErr w:type="spellEnd"/>
      <w:r w:rsidRPr="00583650">
        <w:t xml:space="preserve"> </w:t>
      </w:r>
      <w:proofErr w:type="spellStart"/>
      <w:r w:rsidRPr="00583650">
        <w:t>that</w:t>
      </w:r>
      <w:proofErr w:type="spellEnd"/>
      <w:r w:rsidRPr="00583650">
        <w:t xml:space="preserve"> </w:t>
      </w:r>
      <w:proofErr w:type="spellStart"/>
      <w:r w:rsidRPr="00583650">
        <w:t>there</w:t>
      </w:r>
      <w:proofErr w:type="spellEnd"/>
      <w:r w:rsidRPr="00583650">
        <w:t xml:space="preserve"> </w:t>
      </w:r>
      <w:proofErr w:type="spellStart"/>
      <w:r w:rsidRPr="00583650">
        <w:t>were</w:t>
      </w:r>
      <w:proofErr w:type="spellEnd"/>
      <w:r w:rsidRPr="00583650">
        <w:t xml:space="preserve"> </w:t>
      </w:r>
      <w:proofErr w:type="spellStart"/>
      <w:r w:rsidRPr="00583650">
        <w:t>significant</w:t>
      </w:r>
      <w:proofErr w:type="spellEnd"/>
      <w:r w:rsidRPr="00583650">
        <w:t xml:space="preserve"> dose-response </w:t>
      </w:r>
      <w:proofErr w:type="spellStart"/>
      <w:r w:rsidRPr="00583650">
        <w:t>curves</w:t>
      </w:r>
      <w:proofErr w:type="spellEnd"/>
      <w:r w:rsidRPr="00583650">
        <w:t xml:space="preserve"> </w:t>
      </w:r>
      <w:proofErr w:type="spellStart"/>
      <w:r w:rsidRPr="00583650">
        <w:t>between</w:t>
      </w:r>
      <w:proofErr w:type="spellEnd"/>
      <w:r w:rsidRPr="00583650">
        <w:t xml:space="preserve"> </w:t>
      </w:r>
      <w:proofErr w:type="spellStart"/>
      <w:r w:rsidRPr="00583650">
        <w:t>level</w:t>
      </w:r>
      <w:proofErr w:type="spellEnd"/>
      <w:r w:rsidRPr="00583650">
        <w:t xml:space="preserve"> </w:t>
      </w:r>
      <w:proofErr w:type="spellStart"/>
      <w:r w:rsidRPr="00583650">
        <w:t>of</w:t>
      </w:r>
      <w:proofErr w:type="spellEnd"/>
      <w:r w:rsidRPr="00583650">
        <w:t xml:space="preserve"> </w:t>
      </w:r>
      <w:proofErr w:type="spellStart"/>
      <w:r w:rsidRPr="00583650">
        <w:t>migration</w:t>
      </w:r>
      <w:proofErr w:type="spellEnd"/>
      <w:r w:rsidRPr="00583650">
        <w:t xml:space="preserve"> and </w:t>
      </w:r>
      <w:proofErr w:type="spellStart"/>
      <w:r w:rsidR="00C50D19" w:rsidRPr="00583650">
        <w:t>several</w:t>
      </w:r>
      <w:proofErr w:type="spellEnd"/>
      <w:r w:rsidR="00C50D19" w:rsidRPr="00583650">
        <w:t xml:space="preserve"> </w:t>
      </w:r>
      <w:proofErr w:type="spellStart"/>
      <w:r w:rsidR="00C50D19" w:rsidRPr="00583650">
        <w:t>outcome</w:t>
      </w:r>
      <w:proofErr w:type="spellEnd"/>
      <w:r w:rsidR="00C50D19" w:rsidRPr="00583650">
        <w:t xml:space="preserve"> variables. As </w:t>
      </w:r>
      <w:proofErr w:type="spellStart"/>
      <w:r w:rsidR="00C50D19" w:rsidRPr="00583650">
        <w:t>exposure</w:t>
      </w:r>
      <w:proofErr w:type="spellEnd"/>
      <w:r w:rsidR="00C50D19" w:rsidRPr="00583650">
        <w:t xml:space="preserve"> </w:t>
      </w:r>
      <w:proofErr w:type="spellStart"/>
      <w:r w:rsidR="00C50D19" w:rsidRPr="00583650">
        <w:t>to</w:t>
      </w:r>
      <w:proofErr w:type="spellEnd"/>
      <w:r w:rsidR="00C50D19" w:rsidRPr="00583650">
        <w:t xml:space="preserve"> Germany </w:t>
      </w:r>
      <w:proofErr w:type="spellStart"/>
      <w:r w:rsidR="00C50D19" w:rsidRPr="00583650">
        <w:t>increased</w:t>
      </w:r>
      <w:proofErr w:type="spellEnd"/>
      <w:r w:rsidR="00C50D19" w:rsidRPr="00583650">
        <w:t xml:space="preserve">, </w:t>
      </w:r>
      <w:r w:rsidR="006E433E" w:rsidRPr="00BD1455">
        <w:rPr>
          <w:lang w:val="en-US"/>
        </w:rPr>
        <w:t xml:space="preserve">MSM </w:t>
      </w:r>
      <w:r w:rsidR="00BD1455">
        <w:rPr>
          <w:lang w:val="en-US"/>
        </w:rPr>
        <w:t>had</w:t>
      </w:r>
      <w:r w:rsidRPr="00BD1455">
        <w:rPr>
          <w:lang w:val="en-US"/>
        </w:rPr>
        <w:t xml:space="preserve"> lower IH, higher HIV/STI knowledge, increased outness</w:t>
      </w:r>
      <w:r w:rsidR="00BD1455">
        <w:rPr>
          <w:lang w:val="en-US"/>
        </w:rPr>
        <w:t>, and were less likely to be circumcised</w:t>
      </w:r>
      <w:r w:rsidRPr="00BD1455">
        <w:rPr>
          <w:lang w:val="en-US"/>
        </w:rPr>
        <w:t xml:space="preserve">. There were similar significant findings with regard to sexual </w:t>
      </w:r>
      <w:r w:rsidR="006E433E" w:rsidRPr="00BD1455">
        <w:rPr>
          <w:lang w:val="en-US"/>
        </w:rPr>
        <w:t xml:space="preserve">HIV </w:t>
      </w:r>
      <w:r w:rsidRPr="00BD1455">
        <w:rPr>
          <w:lang w:val="en-US"/>
        </w:rPr>
        <w:t xml:space="preserve">risk </w:t>
      </w:r>
      <w:r w:rsidR="004E001B" w:rsidRPr="00BD1455">
        <w:rPr>
          <w:lang w:val="en-US"/>
        </w:rPr>
        <w:t>behavior</w:t>
      </w:r>
      <w:r w:rsidRPr="00BD1455">
        <w:rPr>
          <w:lang w:val="en-US"/>
        </w:rPr>
        <w:t xml:space="preserve"> (unprotected anal intercourse with partners of unknown (or </w:t>
      </w:r>
      <w:proofErr w:type="spellStart"/>
      <w:r w:rsidRPr="00BD1455">
        <w:rPr>
          <w:lang w:val="en-US"/>
        </w:rPr>
        <w:t>sero</w:t>
      </w:r>
      <w:proofErr w:type="spellEnd"/>
      <w:r w:rsidRPr="00BD1455">
        <w:rPr>
          <w:lang w:val="en-US"/>
        </w:rPr>
        <w:t xml:space="preserve">-discordant) HIV status). </w:t>
      </w:r>
      <w:r w:rsidR="00BD1455">
        <w:rPr>
          <w:lang w:val="en-US"/>
        </w:rPr>
        <w:t xml:space="preserve"> </w:t>
      </w:r>
      <w:r w:rsidRPr="00BD1455">
        <w:rPr>
          <w:lang w:val="en-US"/>
        </w:rPr>
        <w:t xml:space="preserve">Data </w:t>
      </w:r>
      <w:r w:rsidR="00BD1455">
        <w:rPr>
          <w:lang w:val="en-US"/>
        </w:rPr>
        <w:t>were</w:t>
      </w:r>
      <w:r w:rsidR="00BD1455" w:rsidRPr="00BD1455">
        <w:rPr>
          <w:lang w:val="en-US"/>
        </w:rPr>
        <w:t xml:space="preserve"> </w:t>
      </w:r>
      <w:r w:rsidRPr="00BD1455">
        <w:rPr>
          <w:lang w:val="en-US"/>
        </w:rPr>
        <w:t xml:space="preserve">consistent with </w:t>
      </w:r>
      <w:r w:rsidR="00026885" w:rsidRPr="00BD1455">
        <w:rPr>
          <w:lang w:val="en-US"/>
        </w:rPr>
        <w:t xml:space="preserve">acculturation </w:t>
      </w:r>
      <w:r w:rsidRPr="00BD1455">
        <w:rPr>
          <w:lang w:val="en-US"/>
        </w:rPr>
        <w:t xml:space="preserve">over generations in immigrant groups in MSM migrating from Turkey to Germany. </w:t>
      </w:r>
      <w:r w:rsidR="00DE6D43" w:rsidRPr="00BD1455">
        <w:rPr>
          <w:lang w:val="en-US"/>
        </w:rPr>
        <w:t>Integration</w:t>
      </w:r>
      <w:r w:rsidRPr="00BD1455">
        <w:rPr>
          <w:lang w:val="en-US"/>
        </w:rPr>
        <w:t xml:space="preserve"> includes both cultural aspects (circumcision) and </w:t>
      </w:r>
      <w:r w:rsidR="00DE6D43" w:rsidRPr="000D32A1">
        <w:rPr>
          <w:lang w:val="en-US"/>
        </w:rPr>
        <w:t>integration</w:t>
      </w:r>
      <w:r w:rsidRPr="000D32A1">
        <w:rPr>
          <w:lang w:val="en-US"/>
        </w:rPr>
        <w:t xml:space="preserve"> into a more </w:t>
      </w:r>
      <w:proofErr w:type="spellStart"/>
      <w:r w:rsidRPr="000D32A1">
        <w:rPr>
          <w:lang w:val="en-US"/>
        </w:rPr>
        <w:t>homopositive</w:t>
      </w:r>
      <w:proofErr w:type="spellEnd"/>
      <w:r w:rsidRPr="000D32A1">
        <w:rPr>
          <w:lang w:val="en-US"/>
        </w:rPr>
        <w:t xml:space="preserve"> gay environment (</w:t>
      </w:r>
      <w:proofErr w:type="spellStart"/>
      <w:r w:rsidRPr="000D32A1">
        <w:rPr>
          <w:lang w:val="en-US"/>
        </w:rPr>
        <w:t>IH</w:t>
      </w:r>
      <w:proofErr w:type="spellEnd"/>
      <w:r w:rsidRPr="000D32A1">
        <w:rPr>
          <w:lang w:val="en-US"/>
        </w:rPr>
        <w:t>,</w:t>
      </w:r>
      <w:r w:rsidRPr="00D17451">
        <w:rPr>
          <w:lang w:val="en-US"/>
        </w:rPr>
        <w:t xml:space="preserve"> outness, increased HIV/STI knowledge), and sexual HIV risk </w:t>
      </w:r>
      <w:r w:rsidR="004E001B" w:rsidRPr="00583650">
        <w:rPr>
          <w:lang w:val="en-US"/>
        </w:rPr>
        <w:t>behavior</w:t>
      </w:r>
      <w:r w:rsidRPr="00583650">
        <w:rPr>
          <w:lang w:val="en-US"/>
        </w:rPr>
        <w:t xml:space="preserve">. Migration and associated </w:t>
      </w:r>
      <w:r w:rsidR="00026885" w:rsidRPr="00583650">
        <w:rPr>
          <w:lang w:val="en-US"/>
        </w:rPr>
        <w:t>acculturation</w:t>
      </w:r>
      <w:r w:rsidRPr="00583650">
        <w:rPr>
          <w:lang w:val="en-US"/>
        </w:rPr>
        <w:t xml:space="preserve"> may constitute a risk change for HIV/STI and mental health issues associated with IH and outness. </w:t>
      </w:r>
    </w:p>
    <w:p w14:paraId="11D464A9" w14:textId="37B3E625" w:rsidR="004E001B" w:rsidRPr="00213489" w:rsidRDefault="004E001B" w:rsidP="004E001B">
      <w:pPr>
        <w:pStyle w:val="Overskrift1"/>
        <w:rPr>
          <w:rFonts w:ascii="Times New Roman" w:hAnsi="Times New Roman"/>
          <w:sz w:val="24"/>
          <w:szCs w:val="24"/>
          <w:lang w:val="en-US"/>
        </w:rPr>
      </w:pPr>
      <w:r w:rsidRPr="00213489">
        <w:rPr>
          <w:rFonts w:ascii="Times New Roman" w:hAnsi="Times New Roman"/>
          <w:sz w:val="24"/>
          <w:szCs w:val="24"/>
          <w:lang w:val="en-US"/>
        </w:rPr>
        <w:lastRenderedPageBreak/>
        <w:t xml:space="preserve">Keywords (4-5): </w:t>
      </w:r>
      <w:r w:rsidR="00F61C6C" w:rsidRPr="00213489">
        <w:rPr>
          <w:rFonts w:ascii="Times New Roman" w:hAnsi="Times New Roman"/>
          <w:sz w:val="24"/>
          <w:szCs w:val="24"/>
          <w:lang w:val="en-US"/>
        </w:rPr>
        <w:t>Emigrants and Immigrants;</w:t>
      </w:r>
      <w:r w:rsidR="00510B77" w:rsidRPr="00213489">
        <w:rPr>
          <w:rFonts w:ascii="Times New Roman" w:hAnsi="Times New Roman"/>
          <w:sz w:val="24"/>
          <w:szCs w:val="24"/>
          <w:lang w:val="en-US"/>
        </w:rPr>
        <w:t xml:space="preserve"> </w:t>
      </w:r>
      <w:r w:rsidR="00F61C6C" w:rsidRPr="00213489">
        <w:rPr>
          <w:rFonts w:ascii="Times New Roman" w:hAnsi="Times New Roman"/>
          <w:sz w:val="24"/>
          <w:szCs w:val="24"/>
          <w:lang w:val="en-US"/>
        </w:rPr>
        <w:t>Homosexuality, Male;</w:t>
      </w:r>
      <w:r w:rsidR="00510B77" w:rsidRPr="00213489">
        <w:rPr>
          <w:rFonts w:ascii="Times New Roman" w:hAnsi="Times New Roman"/>
          <w:sz w:val="24"/>
          <w:szCs w:val="24"/>
          <w:lang w:val="en-US"/>
        </w:rPr>
        <w:t xml:space="preserve"> </w:t>
      </w:r>
      <w:r w:rsidR="00F61C6C" w:rsidRPr="00213489">
        <w:rPr>
          <w:rFonts w:ascii="Times New Roman" w:hAnsi="Times New Roman"/>
          <w:sz w:val="24"/>
          <w:szCs w:val="24"/>
          <w:lang w:val="en-US"/>
        </w:rPr>
        <w:t>mental health</w:t>
      </w:r>
      <w:r w:rsidR="00026885" w:rsidRPr="00213489">
        <w:rPr>
          <w:rFonts w:ascii="Times New Roman" w:hAnsi="Times New Roman"/>
          <w:sz w:val="24"/>
          <w:szCs w:val="24"/>
          <w:lang w:val="en-US"/>
        </w:rPr>
        <w:t xml:space="preserve">; migration; </w:t>
      </w:r>
      <w:r w:rsidR="00510B77" w:rsidRPr="00213489">
        <w:rPr>
          <w:rFonts w:ascii="Times New Roman" w:hAnsi="Times New Roman"/>
          <w:sz w:val="24"/>
          <w:szCs w:val="24"/>
          <w:lang w:val="en-US"/>
        </w:rPr>
        <w:t>Internalized Homonegativity</w:t>
      </w:r>
      <w:r w:rsidR="00026885" w:rsidRPr="00213489">
        <w:rPr>
          <w:rFonts w:ascii="Times New Roman" w:hAnsi="Times New Roman"/>
          <w:sz w:val="24"/>
          <w:szCs w:val="24"/>
          <w:lang w:val="en-US"/>
        </w:rPr>
        <w:t xml:space="preserve">; </w:t>
      </w:r>
      <w:r w:rsidR="00331BE3" w:rsidRPr="00213489">
        <w:rPr>
          <w:rFonts w:ascii="Times New Roman" w:hAnsi="Times New Roman"/>
          <w:sz w:val="24"/>
          <w:szCs w:val="24"/>
          <w:lang w:val="en-US"/>
        </w:rPr>
        <w:t>hom</w:t>
      </w:r>
      <w:r w:rsidR="00A842B6" w:rsidRPr="00213489">
        <w:rPr>
          <w:rFonts w:ascii="Times New Roman" w:hAnsi="Times New Roman"/>
          <w:sz w:val="24"/>
          <w:szCs w:val="24"/>
          <w:lang w:val="en-US"/>
        </w:rPr>
        <w:t>o</w:t>
      </w:r>
      <w:r w:rsidR="00331BE3" w:rsidRPr="00213489">
        <w:rPr>
          <w:rFonts w:ascii="Times New Roman" w:hAnsi="Times New Roman"/>
          <w:sz w:val="24"/>
          <w:szCs w:val="24"/>
          <w:lang w:val="en-US"/>
        </w:rPr>
        <w:t>phobia</w:t>
      </w:r>
    </w:p>
    <w:p w14:paraId="3FEED8C1" w14:textId="18B03953" w:rsidR="00327AAC" w:rsidRPr="00213489" w:rsidRDefault="00327AAC" w:rsidP="00510F18">
      <w:pPr>
        <w:pStyle w:val="Overskrift1"/>
        <w:rPr>
          <w:rFonts w:ascii="Times New Roman" w:hAnsi="Times New Roman"/>
          <w:sz w:val="24"/>
          <w:szCs w:val="24"/>
          <w:lang w:val="en-US"/>
        </w:rPr>
      </w:pPr>
      <w:bookmarkStart w:id="0" w:name="_Toc216277461"/>
      <w:r w:rsidRPr="00213489">
        <w:rPr>
          <w:rFonts w:ascii="Times New Roman" w:hAnsi="Times New Roman"/>
          <w:sz w:val="24"/>
          <w:szCs w:val="24"/>
          <w:lang w:val="en-US"/>
        </w:rPr>
        <w:t>I</w:t>
      </w:r>
      <w:r w:rsidR="002A02BF" w:rsidRPr="00213489">
        <w:rPr>
          <w:rFonts w:ascii="Times New Roman" w:hAnsi="Times New Roman"/>
          <w:sz w:val="24"/>
          <w:szCs w:val="24"/>
          <w:lang w:val="en-US"/>
        </w:rPr>
        <w:t>ntroduction</w:t>
      </w:r>
      <w:bookmarkEnd w:id="0"/>
    </w:p>
    <w:p w14:paraId="48FE38DB" w14:textId="5DD23072" w:rsidR="00CA1481" w:rsidRPr="00583650" w:rsidRDefault="00CA1481" w:rsidP="00BD1455">
      <w:pPr>
        <w:pStyle w:val="Brdtekst"/>
        <w:spacing w:after="0"/>
        <w:ind w:firstLine="720"/>
        <w:rPr>
          <w:lang w:val="en-US"/>
        </w:rPr>
      </w:pPr>
      <w:r w:rsidRPr="00583650">
        <w:rPr>
          <w:lang w:val="en-US"/>
        </w:rPr>
        <w:t xml:space="preserve">Changes in the beliefs, </w:t>
      </w:r>
      <w:r w:rsidR="00510F18" w:rsidRPr="00583650">
        <w:rPr>
          <w:lang w:val="en-US"/>
        </w:rPr>
        <w:t>behaviors</w:t>
      </w:r>
      <w:r w:rsidRPr="00583650">
        <w:rPr>
          <w:lang w:val="en-US"/>
        </w:rPr>
        <w:t xml:space="preserve"> and language of migrants and their families have been extensively documented. Gordon’s</w:t>
      </w:r>
      <w:r w:rsidR="00412C90" w:rsidRPr="00583650">
        <w:rPr>
          <w:lang w:val="en-US"/>
        </w:rPr>
        <w:t xml:space="preserve"> </w:t>
      </w:r>
      <w:r w:rsidR="00F11538">
        <w:rPr>
          <w:lang w:val="en-US"/>
        </w:rPr>
        <w:t xml:space="preserve">(1964) </w:t>
      </w:r>
      <w:r w:rsidRPr="00583650">
        <w:rPr>
          <w:lang w:val="en-US"/>
        </w:rPr>
        <w:t xml:space="preserve">book </w:t>
      </w:r>
      <w:r w:rsidRPr="00213489">
        <w:rPr>
          <w:i/>
          <w:lang w:val="en-US"/>
        </w:rPr>
        <w:t>Assi</w:t>
      </w:r>
      <w:r w:rsidR="00781D7E" w:rsidRPr="00213489">
        <w:rPr>
          <w:i/>
          <w:lang w:val="en-US"/>
        </w:rPr>
        <w:t>milation in American Life</w:t>
      </w:r>
      <w:r w:rsidR="006848E5" w:rsidRPr="00213489">
        <w:rPr>
          <w:lang w:val="en-US"/>
        </w:rPr>
        <w:t>”</w:t>
      </w:r>
      <w:r w:rsidR="00781D7E" w:rsidRPr="00213489">
        <w:rPr>
          <w:lang w:val="en-US"/>
        </w:rPr>
        <w:t xml:space="preserve"> noted</w:t>
      </w:r>
      <w:r w:rsidRPr="00213489">
        <w:rPr>
          <w:lang w:val="en-US"/>
        </w:rPr>
        <w:t xml:space="preserve"> a pattern of generational change in immigrant groups</w:t>
      </w:r>
      <w:r w:rsidRPr="00583650">
        <w:rPr>
          <w:lang w:val="en-US"/>
        </w:rPr>
        <w:t xml:space="preserve">; first generation (foreign-born) were less </w:t>
      </w:r>
      <w:r w:rsidR="009E3A21" w:rsidRPr="00583650">
        <w:rPr>
          <w:lang w:val="en-US"/>
        </w:rPr>
        <w:t xml:space="preserve">acculturated </w:t>
      </w:r>
      <w:r w:rsidRPr="00583650">
        <w:rPr>
          <w:lang w:val="en-US"/>
        </w:rPr>
        <w:t>and less exposed to American life than their American-born children (the second generation), and their grandchildren (</w:t>
      </w:r>
      <w:proofErr w:type="gramStart"/>
      <w:r w:rsidRPr="00583650">
        <w:rPr>
          <w:lang w:val="en-US"/>
        </w:rPr>
        <w:t>third-generation</w:t>
      </w:r>
      <w:proofErr w:type="gramEnd"/>
      <w:r w:rsidRPr="00583650">
        <w:rPr>
          <w:lang w:val="en-US"/>
        </w:rPr>
        <w:t xml:space="preserve">) were likewise more similar to the American mainstream than </w:t>
      </w:r>
      <w:r w:rsidRPr="00213489">
        <w:rPr>
          <w:lang w:val="en-US"/>
        </w:rPr>
        <w:t>their parents.</w:t>
      </w:r>
      <w:r w:rsidR="003657BC" w:rsidRPr="00213489">
        <w:rPr>
          <w:lang w:val="en-US"/>
        </w:rPr>
        <w:t xml:space="preserve"> </w:t>
      </w:r>
      <w:r w:rsidR="003766A6" w:rsidRPr="00213489">
        <w:rPr>
          <w:lang w:val="en-US"/>
        </w:rPr>
        <w:t xml:space="preserve">Waters and Jiménez </w:t>
      </w:r>
      <w:r w:rsidR="00F11538">
        <w:rPr>
          <w:lang w:val="en-US"/>
        </w:rPr>
        <w:t>(2005</w:t>
      </w:r>
      <w:proofErr w:type="gramStart"/>
      <w:r w:rsidR="00F11538">
        <w:rPr>
          <w:lang w:val="en-US"/>
        </w:rPr>
        <w:t xml:space="preserve">)  </w:t>
      </w:r>
      <w:r w:rsidR="003766A6" w:rsidRPr="00213489">
        <w:rPr>
          <w:lang w:val="en-US"/>
        </w:rPr>
        <w:t>have</w:t>
      </w:r>
      <w:proofErr w:type="gramEnd"/>
      <w:r w:rsidR="003766A6" w:rsidRPr="00213489">
        <w:rPr>
          <w:lang w:val="en-US"/>
        </w:rPr>
        <w:t xml:space="preserve"> noted that this process comes about through </w:t>
      </w:r>
      <w:r w:rsidR="002A7E42" w:rsidRPr="00E738C3">
        <w:rPr>
          <w:lang w:val="en-US"/>
        </w:rPr>
        <w:t xml:space="preserve">exposure to the new society, improvement in socio-economic status, intermarriage, and education, and that typically, barriers may include racial or ethnic disadvantage, and </w:t>
      </w:r>
      <w:r w:rsidR="002A7E42" w:rsidRPr="00D76768">
        <w:rPr>
          <w:lang w:val="en-US"/>
        </w:rPr>
        <w:t>maintenance of ethnic enclaves</w:t>
      </w:r>
      <w:r w:rsidR="002A7E42" w:rsidRPr="00583650">
        <w:rPr>
          <w:lang w:val="en-US"/>
        </w:rPr>
        <w:t xml:space="preserve">. </w:t>
      </w:r>
      <w:r w:rsidR="0065679D" w:rsidRPr="00583650">
        <w:rPr>
          <w:lang w:val="en-US"/>
        </w:rPr>
        <w:t>As an illustration, the first generation will speak the native language of the old country, the second generation will be bilingual, and the third generation will be monolingual in the language of the new country</w:t>
      </w:r>
      <w:r w:rsidR="00D362AC" w:rsidRPr="00583650">
        <w:rPr>
          <w:lang w:val="en-US"/>
        </w:rPr>
        <w:t>. Thus, there will be a progression, based on exposure and</w:t>
      </w:r>
      <w:r w:rsidR="009E3A21" w:rsidRPr="00583650">
        <w:rPr>
          <w:lang w:val="en-US"/>
        </w:rPr>
        <w:t xml:space="preserve"> acculturation </w:t>
      </w:r>
      <w:sdt>
        <w:sdtPr>
          <w:rPr>
            <w:lang w:val="en-US"/>
          </w:rPr>
          <w:id w:val="2075009228"/>
          <w:citation/>
        </w:sdtPr>
        <w:sdtEndPr/>
        <w:sdtContent>
          <w:r w:rsidR="009E3A21" w:rsidRPr="00583650">
            <w:rPr>
              <w:lang w:val="en-US"/>
            </w:rPr>
            <w:fldChar w:fldCharType="begin"/>
          </w:r>
          <w:r w:rsidR="009E3A21" w:rsidRPr="00583650">
            <w:rPr>
              <w:lang w:val="en-GB"/>
            </w:rPr>
            <w:instrText xml:space="preserve"> CITATION Ber97 \l 2055 </w:instrText>
          </w:r>
          <w:r w:rsidR="009E3A21" w:rsidRPr="00583650">
            <w:rPr>
              <w:lang w:val="en-US"/>
            </w:rPr>
            <w:fldChar w:fldCharType="separate"/>
          </w:r>
          <w:r w:rsidR="00412C90" w:rsidRPr="00412C90">
            <w:rPr>
              <w:noProof/>
              <w:lang w:val="en-GB"/>
            </w:rPr>
            <w:t>(Berry &amp; Sam, 1997)</w:t>
          </w:r>
          <w:r w:rsidR="009E3A21" w:rsidRPr="00583650">
            <w:rPr>
              <w:lang w:val="en-US"/>
            </w:rPr>
            <w:fldChar w:fldCharType="end"/>
          </w:r>
        </w:sdtContent>
      </w:sdt>
      <w:r w:rsidR="00D362AC" w:rsidRPr="00583650">
        <w:rPr>
          <w:lang w:val="en-US"/>
        </w:rPr>
        <w:t xml:space="preserve">, from the old cultural practices and language to the new. </w:t>
      </w:r>
      <w:r w:rsidR="003440BB" w:rsidRPr="00583650">
        <w:rPr>
          <w:lang w:val="en-US"/>
        </w:rPr>
        <w:t xml:space="preserve">Such </w:t>
      </w:r>
      <w:r w:rsidR="009E3A21" w:rsidRPr="00583650">
        <w:rPr>
          <w:lang w:val="en-US"/>
        </w:rPr>
        <w:t xml:space="preserve">acculturation </w:t>
      </w:r>
      <w:r w:rsidR="003440BB" w:rsidRPr="00583650">
        <w:rPr>
          <w:lang w:val="en-US"/>
        </w:rPr>
        <w:t>has been shown to include religion</w:t>
      </w:r>
      <w:r w:rsidR="00352A46" w:rsidRPr="00583650">
        <w:rPr>
          <w:lang w:val="en-US"/>
        </w:rPr>
        <w:t xml:space="preserve">, dress, and diet. They also include the epidemiological change in health risks associated with the original population toward the rates of the new population (particularly for those conditions which are not or are minimally </w:t>
      </w:r>
      <w:r w:rsidR="00F11538" w:rsidRPr="00583650">
        <w:rPr>
          <w:lang w:val="en-US"/>
        </w:rPr>
        <w:t>genetically based</w:t>
      </w:r>
      <w:r w:rsidR="00352A46" w:rsidRPr="00583650">
        <w:rPr>
          <w:lang w:val="en-US"/>
        </w:rPr>
        <w:t xml:space="preserve">). </w:t>
      </w:r>
    </w:p>
    <w:p w14:paraId="3D4E3A89" w14:textId="0583C86A" w:rsidR="00DE6D43" w:rsidRPr="00213489" w:rsidRDefault="00AC3FAA" w:rsidP="00BD1455">
      <w:pPr>
        <w:pStyle w:val="Brdtekst"/>
        <w:spacing w:after="0"/>
        <w:ind w:firstLine="720"/>
        <w:rPr>
          <w:lang w:val="en-US"/>
        </w:rPr>
      </w:pPr>
      <w:r w:rsidRPr="00583650">
        <w:rPr>
          <w:lang w:val="en-US"/>
        </w:rPr>
        <w:t xml:space="preserve">One </w:t>
      </w:r>
      <w:r w:rsidR="006848E5" w:rsidRPr="00583650">
        <w:rPr>
          <w:lang w:val="en-US"/>
        </w:rPr>
        <w:t>area, which has not yet been subject to assessment of change as a function of migration and acculturation,</w:t>
      </w:r>
      <w:r w:rsidR="00331BE3" w:rsidRPr="00583650">
        <w:rPr>
          <w:lang w:val="en-US"/>
        </w:rPr>
        <w:t xml:space="preserve"> </w:t>
      </w:r>
      <w:r w:rsidRPr="00583650">
        <w:rPr>
          <w:lang w:val="en-US"/>
        </w:rPr>
        <w:t xml:space="preserve">concerns gay and </w:t>
      </w:r>
      <w:r w:rsidR="00781D7E" w:rsidRPr="00583650">
        <w:rPr>
          <w:lang w:val="en-US"/>
        </w:rPr>
        <w:t xml:space="preserve">other </w:t>
      </w:r>
      <w:r w:rsidRPr="00583650">
        <w:rPr>
          <w:lang w:val="en-US"/>
        </w:rPr>
        <w:t>men who have sex with men (MSM).</w:t>
      </w:r>
      <w:r w:rsidR="00684AE1" w:rsidRPr="00583650">
        <w:rPr>
          <w:lang w:val="en-US"/>
        </w:rPr>
        <w:t xml:space="preserve"> </w:t>
      </w:r>
      <w:r w:rsidR="006848E5" w:rsidRPr="00583650">
        <w:rPr>
          <w:lang w:val="en-US"/>
        </w:rPr>
        <w:t xml:space="preserve">Assimilation </w:t>
      </w:r>
      <w:r w:rsidR="00DE6D43" w:rsidRPr="00583650">
        <w:rPr>
          <w:lang w:val="en-US"/>
        </w:rPr>
        <w:t xml:space="preserve">is </w:t>
      </w:r>
      <w:r w:rsidR="009E3A21" w:rsidRPr="00583650">
        <w:rPr>
          <w:lang w:val="en-US"/>
        </w:rPr>
        <w:t xml:space="preserve">typically </w:t>
      </w:r>
      <w:r w:rsidR="00DE6D43" w:rsidRPr="00583650">
        <w:rPr>
          <w:lang w:val="en-US"/>
        </w:rPr>
        <w:t>defined as adopting the ways of a different culture and becoming part</w:t>
      </w:r>
      <w:r w:rsidR="00DE6D43" w:rsidRPr="00213489">
        <w:rPr>
          <w:lang w:val="en-US"/>
        </w:rPr>
        <w:t xml:space="preserve"> of a new society</w:t>
      </w:r>
      <w:r w:rsidR="006848E5" w:rsidRPr="00213489">
        <w:rPr>
          <w:lang w:val="en-US"/>
        </w:rPr>
        <w:t>,</w:t>
      </w:r>
      <w:r w:rsidR="00DE6D43" w:rsidRPr="00213489">
        <w:rPr>
          <w:lang w:val="en-US"/>
        </w:rPr>
        <w:t xml:space="preserve"> while</w:t>
      </w:r>
      <w:r w:rsidR="00DE6D43" w:rsidRPr="00E738C3">
        <w:rPr>
          <w:lang w:val="en-US"/>
        </w:rPr>
        <w:t xml:space="preserve"> integration is defined as incorporating individuals from different groups into </w:t>
      </w:r>
      <w:r w:rsidR="00DE6D43" w:rsidRPr="00E738C3">
        <w:rPr>
          <w:lang w:val="en-US"/>
        </w:rPr>
        <w:lastRenderedPageBreak/>
        <w:t>another society as equals</w:t>
      </w:r>
      <w:r w:rsidR="009E3A21" w:rsidRPr="00D76768">
        <w:rPr>
          <w:lang w:val="en-US"/>
        </w:rPr>
        <w:t xml:space="preserve"> </w:t>
      </w:r>
      <w:sdt>
        <w:sdtPr>
          <w:rPr>
            <w:lang w:val="en-US"/>
          </w:rPr>
          <w:id w:val="1179012218"/>
          <w:citation/>
        </w:sdtPr>
        <w:sdtEndPr/>
        <w:sdtContent>
          <w:r w:rsidR="009E3A21" w:rsidRPr="00583650">
            <w:rPr>
              <w:lang w:val="en-US"/>
            </w:rPr>
            <w:fldChar w:fldCharType="begin"/>
          </w:r>
          <w:r w:rsidR="009E3A21" w:rsidRPr="00213489">
            <w:rPr>
              <w:lang w:val="en-GB"/>
            </w:rPr>
            <w:instrText xml:space="preserve"> CITATION Ber97 \l 2055 </w:instrText>
          </w:r>
          <w:r w:rsidR="009E3A21" w:rsidRPr="00583650">
            <w:rPr>
              <w:lang w:val="en-US"/>
            </w:rPr>
            <w:fldChar w:fldCharType="separate"/>
          </w:r>
          <w:r w:rsidR="00412C90" w:rsidRPr="00412C90">
            <w:rPr>
              <w:noProof/>
              <w:lang w:val="en-GB"/>
            </w:rPr>
            <w:t>(Berry &amp; Sam, 1997)</w:t>
          </w:r>
          <w:r w:rsidR="009E3A21" w:rsidRPr="00583650">
            <w:rPr>
              <w:lang w:val="en-US"/>
            </w:rPr>
            <w:fldChar w:fldCharType="end"/>
          </w:r>
        </w:sdtContent>
      </w:sdt>
      <w:r w:rsidR="00DE6D43" w:rsidRPr="00583650">
        <w:rPr>
          <w:lang w:val="en-US"/>
        </w:rPr>
        <w:t xml:space="preserve">. In this paper, </w:t>
      </w:r>
      <w:r w:rsidR="009E3A21" w:rsidRPr="00583650">
        <w:rPr>
          <w:lang w:val="en-US"/>
        </w:rPr>
        <w:t xml:space="preserve">we use the broader term “acculturation” </w:t>
      </w:r>
      <w:r w:rsidR="00DE6D43" w:rsidRPr="00583650">
        <w:rPr>
          <w:lang w:val="en-US"/>
        </w:rPr>
        <w:t xml:space="preserve">as it does not contain the negative implications of </w:t>
      </w:r>
      <w:r w:rsidR="00A842B6" w:rsidRPr="00213489">
        <w:rPr>
          <w:lang w:val="en-US"/>
        </w:rPr>
        <w:t>assimilation</w:t>
      </w:r>
      <w:r w:rsidR="00DE6D43" w:rsidRPr="00213489">
        <w:rPr>
          <w:lang w:val="en-US"/>
        </w:rPr>
        <w:t xml:space="preserve">. </w:t>
      </w:r>
    </w:p>
    <w:p w14:paraId="0B8834E4" w14:textId="040F9D7F" w:rsidR="00AC3FAA" w:rsidRPr="00213489" w:rsidRDefault="00BB6F11" w:rsidP="00BD1455">
      <w:pPr>
        <w:pStyle w:val="Brdtekst"/>
        <w:spacing w:after="0"/>
        <w:ind w:firstLine="720"/>
        <w:rPr>
          <w:lang w:val="en-US"/>
        </w:rPr>
      </w:pPr>
      <w:r w:rsidRPr="00213489">
        <w:rPr>
          <w:lang w:val="en-US"/>
        </w:rPr>
        <w:t xml:space="preserve">There is no reason to expect that </w:t>
      </w:r>
      <w:r w:rsidR="00DE6D43" w:rsidRPr="00213489">
        <w:rPr>
          <w:lang w:val="en-US"/>
        </w:rPr>
        <w:t>Turkish MSM</w:t>
      </w:r>
      <w:r w:rsidRPr="00213489">
        <w:rPr>
          <w:lang w:val="en-US"/>
        </w:rPr>
        <w:t xml:space="preserve"> would differ from other ethnic or cultural groups </w:t>
      </w:r>
      <w:r w:rsidR="00DD371A" w:rsidRPr="00213489">
        <w:rPr>
          <w:lang w:val="en-US"/>
        </w:rPr>
        <w:t xml:space="preserve">in terms of </w:t>
      </w:r>
      <w:r w:rsidR="009E3A21" w:rsidRPr="00213489">
        <w:rPr>
          <w:lang w:val="en-US"/>
        </w:rPr>
        <w:t>accul</w:t>
      </w:r>
      <w:r w:rsidR="009E3A21" w:rsidRPr="00583650">
        <w:rPr>
          <w:lang w:val="en-US"/>
        </w:rPr>
        <w:t xml:space="preserve">turation </w:t>
      </w:r>
      <w:r w:rsidR="00DD371A" w:rsidRPr="00583650">
        <w:rPr>
          <w:lang w:val="en-US"/>
        </w:rPr>
        <w:t xml:space="preserve">patterns </w:t>
      </w:r>
      <w:r w:rsidR="00121293" w:rsidRPr="00213489">
        <w:rPr>
          <w:lang w:val="en-US"/>
        </w:rPr>
        <w:t>upo</w:t>
      </w:r>
      <w:r w:rsidR="00414C9D" w:rsidRPr="00213489">
        <w:rPr>
          <w:lang w:val="en-US"/>
        </w:rPr>
        <w:t xml:space="preserve">n </w:t>
      </w:r>
      <w:r w:rsidR="00121293" w:rsidRPr="00213489">
        <w:rPr>
          <w:lang w:val="en-US"/>
        </w:rPr>
        <w:t>migration</w:t>
      </w:r>
      <w:r w:rsidR="006848E5" w:rsidRPr="00213489">
        <w:rPr>
          <w:lang w:val="en-US"/>
        </w:rPr>
        <w:t>.</w:t>
      </w:r>
      <w:r w:rsidRPr="00213489">
        <w:rPr>
          <w:lang w:val="en-US"/>
        </w:rPr>
        <w:t xml:space="preserve"> </w:t>
      </w:r>
      <w:r w:rsidR="00684AE1" w:rsidRPr="00213489">
        <w:rPr>
          <w:lang w:val="en-US"/>
        </w:rPr>
        <w:t xml:space="preserve">Pachankis </w:t>
      </w:r>
      <w:r w:rsidR="00684AE1" w:rsidRPr="008046A6">
        <w:rPr>
          <w:i/>
          <w:iCs/>
          <w:lang w:val="en-US"/>
        </w:rPr>
        <w:t>et al.</w:t>
      </w:r>
      <w:r w:rsidR="00684AE1" w:rsidRPr="00213489">
        <w:rPr>
          <w:lang w:val="en-US"/>
        </w:rPr>
        <w:t xml:space="preserve"> </w:t>
      </w:r>
      <w:r w:rsidR="00F11538">
        <w:rPr>
          <w:lang w:val="en-US"/>
        </w:rPr>
        <w:t xml:space="preserve">(2017) </w:t>
      </w:r>
      <w:r w:rsidR="00684AE1" w:rsidRPr="00213489">
        <w:rPr>
          <w:lang w:val="en-US"/>
        </w:rPr>
        <w:t>examined the intersections of antigay and anti-immigrant stigma, and how both affects MSM migrating to and within Europe</w:t>
      </w:r>
      <w:r w:rsidR="00C50D19" w:rsidRPr="00213489">
        <w:rPr>
          <w:lang w:val="en-US"/>
        </w:rPr>
        <w:t>. They</w:t>
      </w:r>
      <w:r w:rsidR="00292AD4" w:rsidRPr="00213489">
        <w:rPr>
          <w:lang w:val="en-US"/>
        </w:rPr>
        <w:t xml:space="preserve"> found that antigay structural stigma in migrants’ sending countries might continue to impact MSM migrants’ HIV prevention </w:t>
      </w:r>
      <w:r w:rsidR="00C50D19" w:rsidRPr="00213489">
        <w:rPr>
          <w:lang w:val="en-US"/>
        </w:rPr>
        <w:t xml:space="preserve">practices after </w:t>
      </w:r>
      <w:r w:rsidR="00292AD4" w:rsidRPr="00213489">
        <w:rPr>
          <w:lang w:val="en-US"/>
        </w:rPr>
        <w:t>arrival in a new country</w:t>
      </w:r>
      <w:r w:rsidR="00292AD4" w:rsidRPr="00583650">
        <w:rPr>
          <w:lang w:val="en-US"/>
        </w:rPr>
        <w:t>. A</w:t>
      </w:r>
      <w:r w:rsidR="00F1435B" w:rsidRPr="00583650">
        <w:rPr>
          <w:lang w:val="en-US"/>
        </w:rPr>
        <w:t xml:space="preserve">ttitudes to sex and homosexuality, and sexual </w:t>
      </w:r>
      <w:r w:rsidR="00510F18" w:rsidRPr="00583650">
        <w:rPr>
          <w:lang w:val="en-US"/>
        </w:rPr>
        <w:t>behaviors</w:t>
      </w:r>
      <w:r w:rsidR="005E2A3C" w:rsidRPr="00213489">
        <w:rPr>
          <w:lang w:val="en-US"/>
        </w:rPr>
        <w:t>,</w:t>
      </w:r>
      <w:r w:rsidR="00F1435B" w:rsidRPr="00213489">
        <w:rPr>
          <w:lang w:val="en-US"/>
        </w:rPr>
        <w:t xml:space="preserve"> are among the variables </w:t>
      </w:r>
      <w:r w:rsidR="00C50D19" w:rsidRPr="00213489">
        <w:rPr>
          <w:lang w:val="en-US"/>
        </w:rPr>
        <w:t xml:space="preserve">that </w:t>
      </w:r>
      <w:r w:rsidR="002A3400" w:rsidRPr="00213489">
        <w:rPr>
          <w:lang w:val="en-US"/>
        </w:rPr>
        <w:t>might be expected to illustrate the process of</w:t>
      </w:r>
      <w:r w:rsidR="009E3A21" w:rsidRPr="00213489">
        <w:rPr>
          <w:lang w:val="en-US"/>
        </w:rPr>
        <w:t xml:space="preserve"> ac</w:t>
      </w:r>
      <w:r w:rsidR="009E3A21" w:rsidRPr="00583650">
        <w:rPr>
          <w:lang w:val="en-US"/>
        </w:rPr>
        <w:t>culturation</w:t>
      </w:r>
      <w:r w:rsidR="002A3400" w:rsidRPr="00583650">
        <w:rPr>
          <w:lang w:val="en-US"/>
        </w:rPr>
        <w:t xml:space="preserve">. </w:t>
      </w:r>
      <w:r w:rsidR="003F5C1A" w:rsidRPr="00583650">
        <w:rPr>
          <w:lang w:val="en-US"/>
        </w:rPr>
        <w:t xml:space="preserve">We examined </w:t>
      </w:r>
      <w:r w:rsidR="00414C9D" w:rsidRPr="00213489">
        <w:rPr>
          <w:lang w:val="en-US"/>
        </w:rPr>
        <w:t xml:space="preserve">mixed versus </w:t>
      </w:r>
      <w:r w:rsidR="0077371B" w:rsidRPr="00213489">
        <w:rPr>
          <w:lang w:val="en-US"/>
        </w:rPr>
        <w:t xml:space="preserve">homogenous </w:t>
      </w:r>
      <w:r w:rsidR="00414C9D" w:rsidRPr="00213489">
        <w:rPr>
          <w:lang w:val="en-US"/>
        </w:rPr>
        <w:t>Turkish parenthood</w:t>
      </w:r>
      <w:r w:rsidR="00D3538D" w:rsidRPr="00213489">
        <w:rPr>
          <w:lang w:val="en-US"/>
        </w:rPr>
        <w:t xml:space="preserve"> i</w:t>
      </w:r>
      <w:r w:rsidR="00414C9D" w:rsidRPr="00213489">
        <w:rPr>
          <w:lang w:val="en-US"/>
        </w:rPr>
        <w:t xml:space="preserve">n </w:t>
      </w:r>
      <w:r w:rsidR="00781D7E" w:rsidRPr="00213489">
        <w:rPr>
          <w:lang w:val="en-US"/>
        </w:rPr>
        <w:t xml:space="preserve">German residents with Turkish migration background, contrasted with </w:t>
      </w:r>
      <w:r w:rsidR="0077371B" w:rsidRPr="00213489">
        <w:rPr>
          <w:lang w:val="en-US"/>
        </w:rPr>
        <w:t xml:space="preserve">Turkish-born </w:t>
      </w:r>
      <w:r w:rsidR="00781D7E" w:rsidRPr="00213489">
        <w:rPr>
          <w:lang w:val="en-US"/>
        </w:rPr>
        <w:t>MSM living in Turkey</w:t>
      </w:r>
      <w:r w:rsidR="000F1B25" w:rsidRPr="00213489">
        <w:rPr>
          <w:lang w:val="en-US"/>
        </w:rPr>
        <w:t xml:space="preserve"> and German MSM without migration background</w:t>
      </w:r>
      <w:r w:rsidR="00414C9D" w:rsidRPr="00213489">
        <w:rPr>
          <w:lang w:val="en-US"/>
        </w:rPr>
        <w:t xml:space="preserve">. </w:t>
      </w:r>
      <w:r w:rsidR="007A1D29" w:rsidRPr="00213489">
        <w:rPr>
          <w:lang w:val="en-US"/>
        </w:rPr>
        <w:t xml:space="preserve">Specifically, we looked at </w:t>
      </w:r>
      <w:r w:rsidR="008A45A1" w:rsidRPr="00213489">
        <w:rPr>
          <w:lang w:val="en-US"/>
        </w:rPr>
        <w:t xml:space="preserve">Internalized Homonegativity (IH), which Ross </w:t>
      </w:r>
      <w:r w:rsidR="008A45A1" w:rsidRPr="008046A6">
        <w:rPr>
          <w:i/>
          <w:iCs/>
          <w:lang w:val="en-US"/>
        </w:rPr>
        <w:t>et al.</w:t>
      </w:r>
      <w:r w:rsidR="008A45A1" w:rsidRPr="00213489">
        <w:rPr>
          <w:lang w:val="en-US"/>
        </w:rPr>
        <w:t xml:space="preserve"> </w:t>
      </w:r>
      <w:r w:rsidR="00F11538">
        <w:rPr>
          <w:lang w:val="en-US"/>
        </w:rPr>
        <w:t>(2013)</w:t>
      </w:r>
      <w:r w:rsidR="00DC0BDC" w:rsidRPr="00583650">
        <w:rPr>
          <w:lang w:val="en-US"/>
        </w:rPr>
        <w:t xml:space="preserve"> </w:t>
      </w:r>
      <w:r w:rsidR="008A45A1" w:rsidRPr="00583650">
        <w:rPr>
          <w:lang w:val="en-US"/>
        </w:rPr>
        <w:t xml:space="preserve">and Berg </w:t>
      </w:r>
      <w:r w:rsidR="008A45A1" w:rsidRPr="008046A6">
        <w:rPr>
          <w:i/>
          <w:iCs/>
          <w:lang w:val="en-US"/>
        </w:rPr>
        <w:t>et al.</w:t>
      </w:r>
      <w:r w:rsidR="00F11538">
        <w:rPr>
          <w:lang w:val="en-US"/>
        </w:rPr>
        <w:t xml:space="preserve"> (2013)</w:t>
      </w:r>
      <w:r w:rsidR="00DC0BDC" w:rsidRPr="00583650">
        <w:rPr>
          <w:lang w:val="en-US"/>
        </w:rPr>
        <w:t xml:space="preserve"> </w:t>
      </w:r>
      <w:r w:rsidR="008A45A1" w:rsidRPr="00583650">
        <w:rPr>
          <w:lang w:val="en-US"/>
        </w:rPr>
        <w:t>have demonstrated</w:t>
      </w:r>
      <w:r w:rsidR="00363EB6" w:rsidRPr="00213489">
        <w:rPr>
          <w:lang w:val="en-US"/>
        </w:rPr>
        <w:t xml:space="preserve"> </w:t>
      </w:r>
      <w:r w:rsidR="008A45A1" w:rsidRPr="00213489">
        <w:rPr>
          <w:lang w:val="en-US"/>
        </w:rPr>
        <w:t xml:space="preserve">in the </w:t>
      </w:r>
      <w:r w:rsidR="0077371B" w:rsidRPr="00213489">
        <w:rPr>
          <w:lang w:val="en-US"/>
        </w:rPr>
        <w:t>European MSM Internet Survey (EMIS</w:t>
      </w:r>
      <w:r w:rsidR="00932048" w:rsidRPr="00213489">
        <w:rPr>
          <w:lang w:val="en-US"/>
        </w:rPr>
        <w:t>-2010</w:t>
      </w:r>
      <w:r w:rsidR="0077371B" w:rsidRPr="00213489">
        <w:rPr>
          <w:lang w:val="en-US"/>
        </w:rPr>
        <w:t>)</w:t>
      </w:r>
      <w:r w:rsidR="008A45A1" w:rsidRPr="00213489">
        <w:rPr>
          <w:lang w:val="en-US"/>
        </w:rPr>
        <w:t xml:space="preserve">, has significant structural and legal climate roots. </w:t>
      </w:r>
    </w:p>
    <w:p w14:paraId="0361C395" w14:textId="77777777" w:rsidR="00D40D39" w:rsidRPr="00213489" w:rsidRDefault="00D40D39" w:rsidP="002A02BF">
      <w:pPr>
        <w:pStyle w:val="Overskrift1"/>
        <w:rPr>
          <w:rFonts w:ascii="Times New Roman" w:hAnsi="Times New Roman"/>
          <w:sz w:val="24"/>
          <w:szCs w:val="24"/>
          <w:lang w:val="en-US"/>
        </w:rPr>
      </w:pPr>
      <w:bookmarkStart w:id="1" w:name="_Toc208055478"/>
      <w:bookmarkStart w:id="2" w:name="_Toc208057277"/>
      <w:bookmarkStart w:id="3" w:name="_Toc216277462"/>
      <w:r w:rsidRPr="00213489">
        <w:rPr>
          <w:rFonts w:ascii="Times New Roman" w:hAnsi="Times New Roman"/>
          <w:sz w:val="24"/>
          <w:szCs w:val="24"/>
          <w:lang w:val="en-US"/>
        </w:rPr>
        <w:t>METHODS</w:t>
      </w:r>
      <w:bookmarkEnd w:id="1"/>
      <w:bookmarkEnd w:id="2"/>
      <w:bookmarkEnd w:id="3"/>
    </w:p>
    <w:p w14:paraId="5898D9CF" w14:textId="07049EDC" w:rsidR="00D40D39" w:rsidRPr="00213489" w:rsidRDefault="00D40D39" w:rsidP="00BD1455">
      <w:pPr>
        <w:pStyle w:val="Brdtekst"/>
        <w:spacing w:after="0"/>
        <w:ind w:firstLine="720"/>
        <w:rPr>
          <w:lang w:val="en-US"/>
        </w:rPr>
      </w:pPr>
      <w:r w:rsidRPr="00583650">
        <w:rPr>
          <w:lang w:val="en-US"/>
        </w:rPr>
        <w:t>The detailed methods of EMIS</w:t>
      </w:r>
      <w:r w:rsidR="00932048" w:rsidRPr="00583650">
        <w:rPr>
          <w:lang w:val="en-US"/>
        </w:rPr>
        <w:t xml:space="preserve">-2010 </w:t>
      </w:r>
      <w:r w:rsidRPr="00583650">
        <w:rPr>
          <w:lang w:val="en-US"/>
        </w:rPr>
        <w:t>have been reported elsewhere</w:t>
      </w:r>
      <w:r w:rsidR="00D06985" w:rsidRPr="00583650">
        <w:rPr>
          <w:lang w:val="en-US"/>
        </w:rPr>
        <w:t xml:space="preserve"> </w:t>
      </w:r>
      <w:sdt>
        <w:sdtPr>
          <w:rPr>
            <w:lang w:val="en-US"/>
          </w:rPr>
          <w:id w:val="-353732624"/>
          <w:citation/>
        </w:sdtPr>
        <w:sdtEndPr/>
        <w:sdtContent>
          <w:r w:rsidR="00D06985" w:rsidRPr="00583650">
            <w:rPr>
              <w:lang w:val="en-US"/>
            </w:rPr>
            <w:fldChar w:fldCharType="begin"/>
          </w:r>
          <w:r w:rsidR="00D06985" w:rsidRPr="00213489">
            <w:rPr>
              <w:lang w:val="en-US"/>
            </w:rPr>
            <w:instrText xml:space="preserve"> CITATION Wea13 \l 2055 </w:instrText>
          </w:r>
          <w:r w:rsidR="00D06985" w:rsidRPr="00583650">
            <w:rPr>
              <w:lang w:val="en-US"/>
            </w:rPr>
            <w:fldChar w:fldCharType="separate"/>
          </w:r>
          <w:r w:rsidR="00412C90" w:rsidRPr="00412C90">
            <w:rPr>
              <w:noProof/>
              <w:lang w:val="en-US"/>
            </w:rPr>
            <w:t>(Weatherburn, et al., 2013)</w:t>
          </w:r>
          <w:r w:rsidR="00D06985" w:rsidRPr="00583650">
            <w:rPr>
              <w:lang w:val="en-US"/>
            </w:rPr>
            <w:fldChar w:fldCharType="end"/>
          </w:r>
        </w:sdtContent>
      </w:sdt>
      <w:sdt>
        <w:sdtPr>
          <w:rPr>
            <w:lang w:val="en-US"/>
          </w:rPr>
          <w:id w:val="-1410080494"/>
          <w:citation/>
        </w:sdtPr>
        <w:sdtEndPr/>
        <w:sdtContent>
          <w:r w:rsidR="00033BF4" w:rsidRPr="00213489">
            <w:rPr>
              <w:lang w:val="en-US"/>
            </w:rPr>
            <w:fldChar w:fldCharType="begin"/>
          </w:r>
          <w:r w:rsidR="00033BF4" w:rsidRPr="00213489">
            <w:rPr>
              <w:lang w:val="en-US"/>
            </w:rPr>
            <w:instrText xml:space="preserve">CITATION The13 \l 2055 </w:instrText>
          </w:r>
          <w:r w:rsidR="00033BF4" w:rsidRPr="00213489">
            <w:rPr>
              <w:lang w:val="en-US"/>
            </w:rPr>
            <w:fldChar w:fldCharType="separate"/>
          </w:r>
          <w:r w:rsidR="00412C90">
            <w:rPr>
              <w:noProof/>
              <w:lang w:val="en-US"/>
            </w:rPr>
            <w:t xml:space="preserve"> </w:t>
          </w:r>
          <w:r w:rsidR="00412C90" w:rsidRPr="00412C90">
            <w:rPr>
              <w:noProof/>
              <w:lang w:val="en-US"/>
            </w:rPr>
            <w:t>(The EMIS Network, 2013)</w:t>
          </w:r>
          <w:r w:rsidR="00033BF4" w:rsidRPr="00213489">
            <w:rPr>
              <w:lang w:val="en-US"/>
            </w:rPr>
            <w:fldChar w:fldCharType="end"/>
          </w:r>
        </w:sdtContent>
      </w:sdt>
      <w:r w:rsidRPr="00583650">
        <w:rPr>
          <w:lang w:val="en-US"/>
        </w:rPr>
        <w:t>. In brief, EMIS</w:t>
      </w:r>
      <w:r w:rsidR="00932048" w:rsidRPr="00583650">
        <w:rPr>
          <w:lang w:val="en-US"/>
        </w:rPr>
        <w:t>-2010</w:t>
      </w:r>
      <w:r w:rsidRPr="00583650">
        <w:rPr>
          <w:lang w:val="en-US"/>
        </w:rPr>
        <w:t xml:space="preserve"> was an anonymous, self-administered online survey conducted simultaneously </w:t>
      </w:r>
      <w:r w:rsidRPr="00213489">
        <w:rPr>
          <w:lang w:val="en-US"/>
        </w:rPr>
        <w:t xml:space="preserve">in 25 languages across 38 countries. Participants were recruited through more than 230 social media and dating websites for gay, bisexual and other MSM. Typical completion time was 20 minutes. Men residing in Germany, after completing EMIS, were asked </w:t>
      </w:r>
      <w:r w:rsidR="00781D7E" w:rsidRPr="00213489">
        <w:rPr>
          <w:lang w:val="en-US"/>
        </w:rPr>
        <w:t>to answer a few</w:t>
      </w:r>
      <w:r w:rsidRPr="00213489">
        <w:rPr>
          <w:lang w:val="en-US"/>
        </w:rPr>
        <w:t xml:space="preserve"> additional questions, including </w:t>
      </w:r>
      <w:r w:rsidR="000F1B25" w:rsidRPr="00213489">
        <w:rPr>
          <w:lang w:val="en-US"/>
        </w:rPr>
        <w:t xml:space="preserve">two </w:t>
      </w:r>
      <w:r w:rsidRPr="00213489">
        <w:rPr>
          <w:lang w:val="en-US"/>
        </w:rPr>
        <w:t>on their mother</w:t>
      </w:r>
      <w:r w:rsidR="00781D7E" w:rsidRPr="00213489">
        <w:rPr>
          <w:lang w:val="en-US"/>
        </w:rPr>
        <w:t>’</w:t>
      </w:r>
      <w:r w:rsidRPr="00213489">
        <w:rPr>
          <w:lang w:val="en-US"/>
        </w:rPr>
        <w:t>s and father</w:t>
      </w:r>
      <w:r w:rsidR="00781D7E" w:rsidRPr="00213489">
        <w:rPr>
          <w:lang w:val="en-US"/>
        </w:rPr>
        <w:t>’</w:t>
      </w:r>
      <w:r w:rsidRPr="00213489">
        <w:rPr>
          <w:lang w:val="en-US"/>
        </w:rPr>
        <w:t xml:space="preserve">s country of birth. No financial incentives were given. No IP addresses were collected. The survey was accessible online from June 6 to August 31, 2010. </w:t>
      </w:r>
    </w:p>
    <w:p w14:paraId="7AE8BA41" w14:textId="3DDB51B8" w:rsidR="00D40D39" w:rsidRPr="00213489" w:rsidRDefault="00541441" w:rsidP="002A02BF">
      <w:pPr>
        <w:pStyle w:val="Overskrift3"/>
        <w:rPr>
          <w:rFonts w:ascii="Times New Roman" w:hAnsi="Times New Roman"/>
          <w:sz w:val="24"/>
          <w:szCs w:val="24"/>
          <w:lang w:val="en-US"/>
        </w:rPr>
      </w:pPr>
      <w:r>
        <w:rPr>
          <w:rFonts w:ascii="Times New Roman" w:hAnsi="Times New Roman"/>
          <w:sz w:val="24"/>
          <w:szCs w:val="24"/>
          <w:lang w:val="en-US"/>
        </w:rPr>
        <w:lastRenderedPageBreak/>
        <w:t>Participants</w:t>
      </w:r>
    </w:p>
    <w:p w14:paraId="1FACDB56" w14:textId="456733F4" w:rsidR="00BD1455" w:rsidRDefault="00D40D39" w:rsidP="00BD1455">
      <w:pPr>
        <w:pStyle w:val="Brdtekst"/>
        <w:spacing w:after="0"/>
        <w:ind w:firstLine="720"/>
        <w:rPr>
          <w:lang w:val="en-US"/>
        </w:rPr>
      </w:pPr>
      <w:r w:rsidRPr="00583650">
        <w:rPr>
          <w:lang w:val="en-US"/>
        </w:rPr>
        <w:t>For this analysis,</w:t>
      </w:r>
      <w:r w:rsidR="00053925" w:rsidRPr="00583650">
        <w:rPr>
          <w:lang w:val="en-US"/>
        </w:rPr>
        <w:t xml:space="preserve"> we constructed four sub-groups:</w:t>
      </w:r>
      <w:r w:rsidRPr="00583650">
        <w:rPr>
          <w:lang w:val="en-US"/>
        </w:rPr>
        <w:t xml:space="preserve"> </w:t>
      </w:r>
    </w:p>
    <w:p w14:paraId="41E02D55" w14:textId="0C5C953A" w:rsidR="00BD1455" w:rsidRDefault="00D40D39" w:rsidP="00BD1455">
      <w:pPr>
        <w:pStyle w:val="Brdtekst"/>
        <w:spacing w:after="0"/>
        <w:ind w:firstLine="720"/>
        <w:rPr>
          <w:lang w:val="en-US"/>
        </w:rPr>
      </w:pPr>
      <w:r w:rsidRPr="00213489">
        <w:rPr>
          <w:lang w:val="en-US"/>
        </w:rPr>
        <w:t>1. Men</w:t>
      </w:r>
      <w:r w:rsidR="009B0759" w:rsidRPr="00213489">
        <w:rPr>
          <w:lang w:val="en-US"/>
        </w:rPr>
        <w:t xml:space="preserve"> born and residing in Germany who </w:t>
      </w:r>
      <w:r w:rsidR="00566B28" w:rsidRPr="00213489">
        <w:rPr>
          <w:lang w:val="en-US"/>
        </w:rPr>
        <w:t>completed</w:t>
      </w:r>
      <w:r w:rsidR="009B0759" w:rsidRPr="00213489">
        <w:rPr>
          <w:lang w:val="en-US"/>
        </w:rPr>
        <w:t xml:space="preserve"> t</w:t>
      </w:r>
      <w:r w:rsidR="00566B28" w:rsidRPr="00213489">
        <w:rPr>
          <w:lang w:val="en-US"/>
        </w:rPr>
        <w:t>he EMIS</w:t>
      </w:r>
      <w:r w:rsidR="00932048" w:rsidRPr="00213489">
        <w:rPr>
          <w:lang w:val="en-US"/>
        </w:rPr>
        <w:t>-2010</w:t>
      </w:r>
      <w:r w:rsidR="00566B28" w:rsidRPr="00213489">
        <w:rPr>
          <w:lang w:val="en-US"/>
        </w:rPr>
        <w:t xml:space="preserve"> questionnaire in German, </w:t>
      </w:r>
      <w:r w:rsidR="009B0759" w:rsidRPr="00213489">
        <w:rPr>
          <w:lang w:val="en-US"/>
        </w:rPr>
        <w:t xml:space="preserve">answered the additional questions on their mother’s and father’s country of birth, and whose parents were neither from Turkey nor from another predominantly Muslim country (“Germany, </w:t>
      </w:r>
      <w:r w:rsidR="007929F2" w:rsidRPr="00213489">
        <w:rPr>
          <w:lang w:val="en-US"/>
        </w:rPr>
        <w:t>no</w:t>
      </w:r>
      <w:r w:rsidR="009B0759" w:rsidRPr="00213489">
        <w:rPr>
          <w:lang w:val="en-US"/>
        </w:rPr>
        <w:t xml:space="preserve"> migration</w:t>
      </w:r>
      <w:r w:rsidR="00053925" w:rsidRPr="00213489">
        <w:rPr>
          <w:lang w:val="en-US"/>
        </w:rPr>
        <w:t xml:space="preserve"> background”). </w:t>
      </w:r>
    </w:p>
    <w:p w14:paraId="0ED494C9" w14:textId="56D57A02" w:rsidR="00BD1455" w:rsidRDefault="009B0759" w:rsidP="00BD1455">
      <w:pPr>
        <w:pStyle w:val="Brdtekst"/>
        <w:spacing w:after="0"/>
        <w:ind w:firstLine="720"/>
        <w:rPr>
          <w:lang w:val="en-US"/>
        </w:rPr>
      </w:pPr>
      <w:r w:rsidRPr="00213489">
        <w:rPr>
          <w:lang w:val="en-US"/>
        </w:rPr>
        <w:t xml:space="preserve">2. Men born and residing in Germany who </w:t>
      </w:r>
      <w:r w:rsidR="00566B28" w:rsidRPr="00213489">
        <w:rPr>
          <w:lang w:val="en-US"/>
        </w:rPr>
        <w:t>completed the</w:t>
      </w:r>
      <w:r w:rsidRPr="00213489">
        <w:rPr>
          <w:lang w:val="en-US"/>
        </w:rPr>
        <w:t xml:space="preserve"> questionnaire in German, </w:t>
      </w:r>
      <w:r w:rsidR="00566B28" w:rsidRPr="00213489">
        <w:rPr>
          <w:lang w:val="en-US"/>
        </w:rPr>
        <w:t>whose</w:t>
      </w:r>
      <w:r w:rsidRPr="00213489">
        <w:rPr>
          <w:lang w:val="en-US"/>
        </w:rPr>
        <w:t xml:space="preserve"> father </w:t>
      </w:r>
      <w:r w:rsidRPr="00213489">
        <w:rPr>
          <w:i/>
          <w:lang w:val="en-US"/>
        </w:rPr>
        <w:t>or</w:t>
      </w:r>
      <w:r w:rsidRPr="00213489">
        <w:rPr>
          <w:lang w:val="en-US"/>
        </w:rPr>
        <w:t xml:space="preserve"> mother </w:t>
      </w:r>
      <w:r w:rsidR="00566B28" w:rsidRPr="00213489">
        <w:rPr>
          <w:lang w:val="en-US"/>
        </w:rPr>
        <w:t xml:space="preserve">were </w:t>
      </w:r>
      <w:r w:rsidRPr="00213489">
        <w:rPr>
          <w:lang w:val="en-US"/>
        </w:rPr>
        <w:t xml:space="preserve">born in Turkey (“Germany, half </w:t>
      </w:r>
      <w:r w:rsidR="00315C06" w:rsidRPr="00213489">
        <w:rPr>
          <w:lang w:val="en-US"/>
        </w:rPr>
        <w:t xml:space="preserve">Turkish </w:t>
      </w:r>
      <w:r w:rsidRPr="00213489">
        <w:rPr>
          <w:lang w:val="en-US"/>
        </w:rPr>
        <w:t>migration</w:t>
      </w:r>
      <w:r w:rsidR="00053925" w:rsidRPr="00213489">
        <w:rPr>
          <w:lang w:val="en-US"/>
        </w:rPr>
        <w:t xml:space="preserve"> background”).</w:t>
      </w:r>
    </w:p>
    <w:p w14:paraId="7E87941F" w14:textId="56B67172" w:rsidR="00BD1455" w:rsidRDefault="009B0759" w:rsidP="00BD1455">
      <w:pPr>
        <w:pStyle w:val="Brdtekst"/>
        <w:spacing w:after="0"/>
        <w:ind w:firstLine="720"/>
        <w:rPr>
          <w:lang w:val="en-US"/>
        </w:rPr>
      </w:pPr>
      <w:r w:rsidRPr="00213489">
        <w:rPr>
          <w:lang w:val="en-US"/>
        </w:rPr>
        <w:t xml:space="preserve">3. Men residing in Germany who </w:t>
      </w:r>
      <w:r w:rsidR="00566B28" w:rsidRPr="00213489">
        <w:rPr>
          <w:lang w:val="en-US"/>
        </w:rPr>
        <w:t>completed</w:t>
      </w:r>
      <w:r w:rsidRPr="00213489">
        <w:rPr>
          <w:lang w:val="en-US"/>
        </w:rPr>
        <w:t xml:space="preserve"> the questionnaire in German, born in Germany but with both parents born in Turkey, </w:t>
      </w:r>
      <w:r w:rsidRPr="00213489">
        <w:rPr>
          <w:i/>
          <w:lang w:val="en-US"/>
        </w:rPr>
        <w:t>or</w:t>
      </w:r>
      <w:r w:rsidRPr="00213489">
        <w:rPr>
          <w:lang w:val="en-US"/>
        </w:rPr>
        <w:t xml:space="preserve"> born in Turkey</w:t>
      </w:r>
      <w:r w:rsidR="00566B28" w:rsidRPr="00213489">
        <w:rPr>
          <w:lang w:val="en-US"/>
        </w:rPr>
        <w:t xml:space="preserve"> themselves</w:t>
      </w:r>
      <w:r w:rsidRPr="00213489">
        <w:rPr>
          <w:lang w:val="en-US"/>
        </w:rPr>
        <w:t xml:space="preserve">, </w:t>
      </w:r>
      <w:r w:rsidRPr="00213489">
        <w:rPr>
          <w:i/>
          <w:lang w:val="en-US"/>
        </w:rPr>
        <w:t>or</w:t>
      </w:r>
      <w:r w:rsidRPr="00213489">
        <w:rPr>
          <w:lang w:val="en-US"/>
        </w:rPr>
        <w:t xml:space="preserve"> </w:t>
      </w:r>
      <w:r w:rsidR="00566B28" w:rsidRPr="00213489">
        <w:rPr>
          <w:lang w:val="en-US"/>
        </w:rPr>
        <w:t xml:space="preserve">completing the EMIS questionnaire in Turkish (“Germany, full </w:t>
      </w:r>
      <w:r w:rsidR="00315C06" w:rsidRPr="00213489">
        <w:rPr>
          <w:lang w:val="en-US"/>
        </w:rPr>
        <w:t xml:space="preserve">Turkish </w:t>
      </w:r>
      <w:r w:rsidR="00566B28" w:rsidRPr="00213489">
        <w:rPr>
          <w:lang w:val="en-US"/>
        </w:rPr>
        <w:t>migration background”</w:t>
      </w:r>
      <w:r w:rsidR="00053925" w:rsidRPr="00213489">
        <w:rPr>
          <w:lang w:val="en-US"/>
        </w:rPr>
        <w:t>)</w:t>
      </w:r>
    </w:p>
    <w:p w14:paraId="4D3E4A92" w14:textId="22AA68EA" w:rsidR="00D40D39" w:rsidRPr="00213489" w:rsidRDefault="00566B28" w:rsidP="00BD1455">
      <w:pPr>
        <w:pStyle w:val="Brdtekst"/>
        <w:spacing w:after="0"/>
        <w:ind w:firstLine="720"/>
        <w:rPr>
          <w:lang w:val="en-US"/>
        </w:rPr>
      </w:pPr>
      <w:r w:rsidRPr="00213489">
        <w:rPr>
          <w:lang w:val="en-US"/>
        </w:rPr>
        <w:t xml:space="preserve">4. Men born and residing in Turkey who completed the questionnaire in Turkish (“Turkey”). </w:t>
      </w:r>
    </w:p>
    <w:p w14:paraId="7F6F5796" w14:textId="77777777" w:rsidR="00F13A0A" w:rsidRDefault="00140A3E" w:rsidP="00F13A0A">
      <w:pPr>
        <w:pStyle w:val="Brdtekst"/>
        <w:spacing w:after="0"/>
        <w:ind w:firstLine="720"/>
        <w:rPr>
          <w:lang w:val="en-US"/>
        </w:rPr>
      </w:pPr>
      <w:r w:rsidRPr="00213489">
        <w:rPr>
          <w:lang w:val="en-US"/>
        </w:rPr>
        <w:t>All other respondents</w:t>
      </w:r>
      <w:r w:rsidR="00C50D19" w:rsidRPr="00213489">
        <w:rPr>
          <w:lang w:val="en-US"/>
        </w:rPr>
        <w:t xml:space="preserve"> were excluded from this analysis, </w:t>
      </w:r>
      <w:r w:rsidR="00C50D19" w:rsidRPr="008046A6">
        <w:rPr>
          <w:i/>
          <w:iCs/>
          <w:lang w:val="en-US"/>
        </w:rPr>
        <w:t>i.e.</w:t>
      </w:r>
      <w:r w:rsidR="00C50D19" w:rsidRPr="00213489">
        <w:rPr>
          <w:lang w:val="en-US"/>
        </w:rPr>
        <w:t xml:space="preserve"> respondents who did </w:t>
      </w:r>
      <w:r w:rsidRPr="00213489">
        <w:rPr>
          <w:lang w:val="en-US"/>
        </w:rPr>
        <w:t>not liv</w:t>
      </w:r>
      <w:r w:rsidR="00C50D19" w:rsidRPr="00213489">
        <w:rPr>
          <w:lang w:val="en-US"/>
        </w:rPr>
        <w:t>e</w:t>
      </w:r>
      <w:r w:rsidRPr="00213489">
        <w:rPr>
          <w:lang w:val="en-US"/>
        </w:rPr>
        <w:t xml:space="preserve"> in Germany or Turkey, us</w:t>
      </w:r>
      <w:r w:rsidR="00C50D19" w:rsidRPr="00213489">
        <w:rPr>
          <w:lang w:val="en-US"/>
        </w:rPr>
        <w:t>ed</w:t>
      </w:r>
      <w:r w:rsidRPr="00213489">
        <w:rPr>
          <w:lang w:val="en-US"/>
        </w:rPr>
        <w:t xml:space="preserve"> another language version of the questionnaire than German or Turkish, </w:t>
      </w:r>
      <w:r w:rsidR="00C50D19" w:rsidRPr="00213489">
        <w:rPr>
          <w:lang w:val="en-US"/>
        </w:rPr>
        <w:t>and</w:t>
      </w:r>
      <w:r w:rsidRPr="00213489">
        <w:rPr>
          <w:lang w:val="en-US"/>
        </w:rPr>
        <w:t xml:space="preserve"> did not answer the questions on the country of birth of their parents.</w:t>
      </w:r>
      <w:r w:rsidR="00F13A0A" w:rsidRPr="00F13A0A">
        <w:rPr>
          <w:lang w:val="en-US"/>
        </w:rPr>
        <w:t xml:space="preserve"> </w:t>
      </w:r>
    </w:p>
    <w:p w14:paraId="77A8C1FF" w14:textId="2A7FAF28" w:rsidR="00F13A0A" w:rsidRPr="00213489" w:rsidRDefault="00F13A0A" w:rsidP="00F13A0A">
      <w:pPr>
        <w:pStyle w:val="Brdtekst"/>
        <w:spacing w:after="0"/>
        <w:ind w:firstLine="720"/>
        <w:rPr>
          <w:lang w:val="en-US"/>
        </w:rPr>
      </w:pPr>
      <w:r w:rsidRPr="00583650">
        <w:rPr>
          <w:lang w:val="en-US"/>
        </w:rPr>
        <w:t>Data in this paper come from 40,993 respondents who were eligible for the four sub-groups as described</w:t>
      </w:r>
      <w:r>
        <w:rPr>
          <w:lang w:val="en-US"/>
        </w:rPr>
        <w:t xml:space="preserve"> above</w:t>
      </w:r>
      <w:r w:rsidRPr="00213489">
        <w:rPr>
          <w:lang w:val="en-US"/>
        </w:rPr>
        <w:t>. All are: men; above the age of sexual consent in Germany or Turkey; having sex with men and/or sexually attracted to men; and who passed the internal data validity checks. They represent 23.5% of all EMIS-2010 qualifiers (N</w:t>
      </w:r>
      <w:r>
        <w:rPr>
          <w:lang w:val="en-US"/>
        </w:rPr>
        <w:t xml:space="preserve"> </w:t>
      </w:r>
      <w:r w:rsidRPr="00213489">
        <w:rPr>
          <w:lang w:val="en-US"/>
        </w:rPr>
        <w:t>=</w:t>
      </w:r>
      <w:r>
        <w:rPr>
          <w:lang w:val="en-US"/>
        </w:rPr>
        <w:t xml:space="preserve"> </w:t>
      </w:r>
      <w:r w:rsidRPr="00213489">
        <w:rPr>
          <w:lang w:val="en-US"/>
        </w:rPr>
        <w:t xml:space="preserve">174,209). Excluded were 118,015 (67.7%) MSM who lived in other European countries than Germany or Turkey; 12,869 (7.4%) who lived in Germany but did not complete the German additional questionnaire; 1,991 (1.1%) who lived in Germany but used a another language version of the EMIS questionnaire than German or Turkish; 90 (0.1%) and 251 (0.1%) who lived in Germany but stated that one or </w:t>
      </w:r>
      <w:r w:rsidRPr="00213489">
        <w:rPr>
          <w:lang w:val="en-US"/>
        </w:rPr>
        <w:lastRenderedPageBreak/>
        <w:t xml:space="preserve">both of their parents were born in the WHO “Eastern Mediterranean region” (mostly Iran, Tunisia, Egypt, Morocco, Palestine). </w:t>
      </w:r>
    </w:p>
    <w:p w14:paraId="69BF9FB9" w14:textId="0D633BC5" w:rsidR="009B0759" w:rsidRPr="00213489" w:rsidRDefault="009B0759" w:rsidP="00BD1455">
      <w:pPr>
        <w:pStyle w:val="Brdtekst"/>
        <w:spacing w:after="0"/>
        <w:ind w:firstLine="720"/>
        <w:rPr>
          <w:lang w:val="en-US"/>
        </w:rPr>
      </w:pPr>
    </w:p>
    <w:p w14:paraId="775F707E" w14:textId="09FB7B1F" w:rsidR="00D40D39" w:rsidRPr="00213489" w:rsidRDefault="00541441" w:rsidP="00D40D39">
      <w:pPr>
        <w:pStyle w:val="Overskrift3"/>
        <w:rPr>
          <w:rFonts w:ascii="Times New Roman" w:hAnsi="Times New Roman"/>
          <w:sz w:val="24"/>
          <w:szCs w:val="24"/>
          <w:lang w:val="en-US"/>
        </w:rPr>
      </w:pPr>
      <w:r>
        <w:rPr>
          <w:rFonts w:ascii="Times New Roman" w:hAnsi="Times New Roman"/>
          <w:sz w:val="24"/>
          <w:szCs w:val="24"/>
          <w:lang w:val="en-US"/>
        </w:rPr>
        <w:t>Measures</w:t>
      </w:r>
    </w:p>
    <w:p w14:paraId="236B8E62" w14:textId="0FAF0C03" w:rsidR="00053925" w:rsidRPr="00213489" w:rsidRDefault="00510F18" w:rsidP="00BD1455">
      <w:pPr>
        <w:pStyle w:val="Brdtekst"/>
        <w:spacing w:after="0"/>
        <w:ind w:firstLine="720"/>
        <w:rPr>
          <w:lang w:val="en-US"/>
        </w:rPr>
      </w:pPr>
      <w:r w:rsidRPr="00583650">
        <w:rPr>
          <w:i/>
          <w:lang w:val="en-US"/>
        </w:rPr>
        <w:t>Internalized</w:t>
      </w:r>
      <w:r w:rsidR="00053925" w:rsidRPr="00583650">
        <w:rPr>
          <w:i/>
          <w:lang w:val="en-US"/>
        </w:rPr>
        <w:t xml:space="preserve"> Homonegativity</w:t>
      </w:r>
      <w:r w:rsidR="00053925" w:rsidRPr="00583650">
        <w:rPr>
          <w:lang w:val="en-US"/>
        </w:rPr>
        <w:t xml:space="preserve"> was measured with </w:t>
      </w:r>
      <w:r w:rsidR="00B830DD" w:rsidRPr="00583650">
        <w:rPr>
          <w:lang w:val="en-US"/>
        </w:rPr>
        <w:t xml:space="preserve">the </w:t>
      </w:r>
      <w:r w:rsidR="00B830DD">
        <w:rPr>
          <w:lang w:val="en-US"/>
        </w:rPr>
        <w:t xml:space="preserve">Short Internalized Homonegativity Scale (SIHS), </w:t>
      </w:r>
      <w:proofErr w:type="gramStart"/>
      <w:r w:rsidR="00B830DD">
        <w:rPr>
          <w:lang w:val="en-US"/>
        </w:rPr>
        <w:t xml:space="preserve">a </w:t>
      </w:r>
      <w:r w:rsidR="00053925" w:rsidRPr="00583650">
        <w:rPr>
          <w:lang w:val="en-US"/>
        </w:rPr>
        <w:t>seven item</w:t>
      </w:r>
      <w:r w:rsidR="00561460" w:rsidRPr="00213489">
        <w:rPr>
          <w:lang w:val="en-US"/>
        </w:rPr>
        <w:t>s</w:t>
      </w:r>
      <w:proofErr w:type="gramEnd"/>
      <w:r w:rsidR="00053925" w:rsidRPr="00213489">
        <w:rPr>
          <w:lang w:val="en-US"/>
        </w:rPr>
        <w:t>, cross-culturally validated ‘Reactions to Homosexuality’ additive scale, first developed in 1996 and recently revised</w:t>
      </w:r>
      <w:r w:rsidR="00033BF4" w:rsidRPr="00213489">
        <w:rPr>
          <w:lang w:val="en-US"/>
        </w:rPr>
        <w:t xml:space="preserve"> </w:t>
      </w:r>
      <w:sdt>
        <w:sdtPr>
          <w:rPr>
            <w:lang w:val="en-US"/>
          </w:rPr>
          <w:id w:val="-499039320"/>
          <w:citation/>
        </w:sdtPr>
        <w:sdtEndPr/>
        <w:sdtContent>
          <w:r w:rsidR="00033BF4" w:rsidRPr="00583650">
            <w:rPr>
              <w:lang w:val="en-US"/>
            </w:rPr>
            <w:fldChar w:fldCharType="begin"/>
          </w:r>
          <w:r w:rsidR="00033BF4" w:rsidRPr="00213489">
            <w:rPr>
              <w:lang w:val="en-US"/>
            </w:rPr>
            <w:instrText xml:space="preserve"> CITATION Smo10 \l 2055 </w:instrText>
          </w:r>
          <w:r w:rsidR="00033BF4" w:rsidRPr="00583650">
            <w:rPr>
              <w:lang w:val="en-US"/>
            </w:rPr>
            <w:fldChar w:fldCharType="separate"/>
          </w:r>
          <w:r w:rsidR="00412C90" w:rsidRPr="00412C90">
            <w:rPr>
              <w:noProof/>
              <w:lang w:val="en-US"/>
            </w:rPr>
            <w:t>(Smolenski, Diamond, Ross, &amp; Rosser, 2010)</w:t>
          </w:r>
          <w:r w:rsidR="00033BF4" w:rsidRPr="00583650">
            <w:rPr>
              <w:lang w:val="en-US"/>
            </w:rPr>
            <w:fldChar w:fldCharType="end"/>
          </w:r>
        </w:sdtContent>
      </w:sdt>
      <w:r w:rsidR="00053925" w:rsidRPr="00583650">
        <w:rPr>
          <w:lang w:val="en-US"/>
        </w:rPr>
        <w:t>. Participants answered each of the statements on</w:t>
      </w:r>
      <w:r w:rsidR="00053925" w:rsidRPr="00213489">
        <w:rPr>
          <w:lang w:val="en-US"/>
        </w:rPr>
        <w:t xml:space="preserve"> a 7-point Likert scale from 'strongly disagree' to 'strongly agree' and the respondents could also check the answer 'does not apply to me'. Respondents answering the latter or skipping any one item were coded as missing cases. The score range was 0 to 6 with a higher score representing greater homonegative </w:t>
      </w:r>
      <w:r w:rsidRPr="00213489">
        <w:rPr>
          <w:lang w:val="en-US"/>
        </w:rPr>
        <w:t>internalization</w:t>
      </w:r>
      <w:r w:rsidR="00053925" w:rsidRPr="00213489">
        <w:rPr>
          <w:lang w:val="en-US"/>
        </w:rPr>
        <w:t>. Cronbach</w:t>
      </w:r>
      <w:r w:rsidR="00781D7E" w:rsidRPr="00213489">
        <w:rPr>
          <w:lang w:val="en-US"/>
        </w:rPr>
        <w:t>’s</w:t>
      </w:r>
      <w:r w:rsidR="00053925" w:rsidRPr="00213489">
        <w:rPr>
          <w:lang w:val="en-US"/>
        </w:rPr>
        <w:t xml:space="preserve"> alpha was α</w:t>
      </w:r>
      <w:r w:rsidR="00D76768">
        <w:rPr>
          <w:lang w:val="en-US"/>
        </w:rPr>
        <w:t xml:space="preserve"> </w:t>
      </w:r>
      <w:r w:rsidR="00053925" w:rsidRPr="00213489">
        <w:rPr>
          <w:lang w:val="en-US"/>
        </w:rPr>
        <w:t>=</w:t>
      </w:r>
      <w:r w:rsidR="00D76768">
        <w:rPr>
          <w:lang w:val="en-US"/>
        </w:rPr>
        <w:t xml:space="preserve"> </w:t>
      </w:r>
      <w:r w:rsidR="00053925" w:rsidRPr="00213489">
        <w:rPr>
          <w:lang w:val="en-US"/>
        </w:rPr>
        <w:t>0.76. A more detailed description of the scale has been published elsewhere</w:t>
      </w:r>
      <w:r w:rsidR="00A93919" w:rsidRPr="00213489">
        <w:rPr>
          <w:lang w:val="en-US"/>
        </w:rPr>
        <w:t xml:space="preserve"> </w:t>
      </w:r>
      <w:sdt>
        <w:sdtPr>
          <w:rPr>
            <w:lang w:val="en-US"/>
          </w:rPr>
          <w:id w:val="-753357763"/>
          <w:citation/>
        </w:sdtPr>
        <w:sdtEndPr/>
        <w:sdtContent>
          <w:r w:rsidR="00A93919" w:rsidRPr="00583650">
            <w:rPr>
              <w:lang w:val="en-US"/>
            </w:rPr>
            <w:fldChar w:fldCharType="begin"/>
          </w:r>
          <w:r w:rsidR="00A93919" w:rsidRPr="00213489">
            <w:rPr>
              <w:lang w:val="en-GB"/>
            </w:rPr>
            <w:instrText xml:space="preserve"> CITATION HaT \l 2055 </w:instrText>
          </w:r>
          <w:r w:rsidR="00A93919" w:rsidRPr="00583650">
            <w:rPr>
              <w:lang w:val="en-US"/>
            </w:rPr>
            <w:fldChar w:fldCharType="separate"/>
          </w:r>
          <w:r w:rsidR="00412C90" w:rsidRPr="00412C90">
            <w:rPr>
              <w:noProof/>
              <w:lang w:val="en-GB"/>
            </w:rPr>
            <w:t>(Tran, et al., 2017)</w:t>
          </w:r>
          <w:r w:rsidR="00A93919" w:rsidRPr="00583650">
            <w:rPr>
              <w:lang w:val="en-US"/>
            </w:rPr>
            <w:fldChar w:fldCharType="end"/>
          </w:r>
        </w:sdtContent>
      </w:sdt>
      <w:r w:rsidR="00053925" w:rsidRPr="00583650">
        <w:rPr>
          <w:lang w:val="en-US"/>
        </w:rPr>
        <w:t>.</w:t>
      </w:r>
      <w:r w:rsidR="00C957B0" w:rsidRPr="00583650">
        <w:rPr>
          <w:lang w:val="en-US"/>
        </w:rPr>
        <w:t xml:space="preserve"> Because of the </w:t>
      </w:r>
      <w:r w:rsidR="00C50D19" w:rsidRPr="00213489">
        <w:rPr>
          <w:lang w:val="en-US"/>
        </w:rPr>
        <w:t xml:space="preserve">answer </w:t>
      </w:r>
      <w:r w:rsidR="00C957B0" w:rsidRPr="00213489">
        <w:rPr>
          <w:lang w:val="en-US"/>
        </w:rPr>
        <w:t>option “Does not apply to me”</w:t>
      </w:r>
      <w:r w:rsidR="00C50D19" w:rsidRPr="00213489">
        <w:rPr>
          <w:lang w:val="en-US"/>
        </w:rPr>
        <w:t xml:space="preserve"> for</w:t>
      </w:r>
      <w:r w:rsidR="00C957B0" w:rsidRPr="00213489">
        <w:rPr>
          <w:lang w:val="en-US"/>
        </w:rPr>
        <w:t xml:space="preserve"> each of the 7 </w:t>
      </w:r>
      <w:r w:rsidR="00C50D19" w:rsidRPr="00213489">
        <w:rPr>
          <w:lang w:val="en-US"/>
        </w:rPr>
        <w:t>statements</w:t>
      </w:r>
      <w:r w:rsidR="00C957B0" w:rsidRPr="00213489">
        <w:rPr>
          <w:lang w:val="en-US"/>
        </w:rPr>
        <w:t>, the number of</w:t>
      </w:r>
      <w:r w:rsidR="00781D7E" w:rsidRPr="00213489">
        <w:rPr>
          <w:lang w:val="en-US"/>
        </w:rPr>
        <w:t xml:space="preserve"> respondents for the IH score was</w:t>
      </w:r>
      <w:r w:rsidR="00C957B0" w:rsidRPr="00213489">
        <w:rPr>
          <w:lang w:val="en-US"/>
        </w:rPr>
        <w:t xml:space="preserve"> smaller than for other variables.</w:t>
      </w:r>
    </w:p>
    <w:p w14:paraId="7041FBC6" w14:textId="6E6C91C9" w:rsidR="00053925" w:rsidRPr="00213489" w:rsidRDefault="00053925" w:rsidP="00BD1455">
      <w:pPr>
        <w:pStyle w:val="Brdtekst"/>
        <w:spacing w:after="0"/>
        <w:ind w:firstLine="720"/>
        <w:rPr>
          <w:lang w:val="en-US"/>
        </w:rPr>
      </w:pPr>
      <w:r w:rsidRPr="00213489">
        <w:rPr>
          <w:i/>
          <w:lang w:val="en-US"/>
        </w:rPr>
        <w:t>HIV/STI knowledge</w:t>
      </w:r>
      <w:r w:rsidRPr="00213489">
        <w:rPr>
          <w:lang w:val="en-US"/>
        </w:rPr>
        <w:t xml:space="preserve"> was assessed by constructing a score </w:t>
      </w:r>
      <w:r w:rsidR="00C957B0" w:rsidRPr="00213489">
        <w:rPr>
          <w:lang w:val="en-US"/>
        </w:rPr>
        <w:t xml:space="preserve">ranging from 0 to 100, </w:t>
      </w:r>
      <w:r w:rsidRPr="00213489">
        <w:rPr>
          <w:lang w:val="en-US"/>
        </w:rPr>
        <w:t xml:space="preserve">based on 16 statements </w:t>
      </w:r>
      <w:r w:rsidR="009B0CBD" w:rsidRPr="00213489">
        <w:rPr>
          <w:lang w:val="en-US"/>
        </w:rPr>
        <w:t xml:space="preserve">(Box 1, scale not validated), </w:t>
      </w:r>
      <w:r w:rsidRPr="00213489">
        <w:rPr>
          <w:lang w:val="en-US"/>
        </w:rPr>
        <w:t>for which respondents could state whether they knew this already or not, including</w:t>
      </w:r>
      <w:r w:rsidR="00D0226C" w:rsidRPr="00213489">
        <w:rPr>
          <w:lang w:val="en-US"/>
        </w:rPr>
        <w:t xml:space="preserve"> 5 statements on HIV-testing, 5 on HIV transmission, 3 on transmission of other sexually transmitted infections (STIs), and 3 on post-exposure prophylaxis (PEP).</w:t>
      </w:r>
    </w:p>
    <w:p w14:paraId="2E64C148" w14:textId="53461DC8" w:rsidR="0099284C" w:rsidRPr="00213489" w:rsidRDefault="0099284C" w:rsidP="00BD1455">
      <w:pPr>
        <w:pStyle w:val="Brdtekst"/>
        <w:spacing w:after="0"/>
        <w:ind w:firstLine="720"/>
        <w:rPr>
          <w:lang w:val="en-US"/>
        </w:rPr>
      </w:pPr>
      <w:r w:rsidRPr="00213489">
        <w:rPr>
          <w:lang w:val="en-US"/>
        </w:rPr>
        <w:t xml:space="preserve">To assess </w:t>
      </w:r>
      <w:r w:rsidRPr="00213489">
        <w:rPr>
          <w:i/>
          <w:lang w:val="en-US"/>
        </w:rPr>
        <w:t xml:space="preserve">sexual </w:t>
      </w:r>
      <w:r w:rsidR="006C077E" w:rsidRPr="00213489">
        <w:rPr>
          <w:i/>
          <w:lang w:val="en-US"/>
        </w:rPr>
        <w:t>orientation,</w:t>
      </w:r>
      <w:r w:rsidRPr="00213489">
        <w:rPr>
          <w:lang w:val="en-US"/>
        </w:rPr>
        <w:t xml:space="preserve"> we used a modified Kinsey scale based on the recency of sexual contacts with men and women. </w:t>
      </w:r>
    </w:p>
    <w:p w14:paraId="6A57C5CA" w14:textId="63A8BD09" w:rsidR="00AA00BE" w:rsidRPr="00213489" w:rsidRDefault="00AA00BE" w:rsidP="00BD1455">
      <w:pPr>
        <w:pStyle w:val="Brdtekst"/>
        <w:spacing w:after="0"/>
        <w:ind w:firstLine="720"/>
        <w:rPr>
          <w:lang w:val="en-US"/>
        </w:rPr>
      </w:pPr>
      <w:r w:rsidRPr="00213489">
        <w:rPr>
          <w:i/>
          <w:lang w:val="en-US"/>
        </w:rPr>
        <w:lastRenderedPageBreak/>
        <w:t>Outness</w:t>
      </w:r>
      <w:r w:rsidR="00D76768">
        <w:rPr>
          <w:lang w:val="en-US"/>
        </w:rPr>
        <w:t>,</w:t>
      </w:r>
      <w:r w:rsidRPr="00213489">
        <w:rPr>
          <w:lang w:val="en-US"/>
        </w:rPr>
        <w:t xml:space="preserve"> defined as the proportion of people one is out to as gay or bisexual (family, friends, </w:t>
      </w:r>
      <w:proofErr w:type="gramStart"/>
      <w:r w:rsidRPr="00213489">
        <w:rPr>
          <w:lang w:val="en-US"/>
        </w:rPr>
        <w:t>work</w:t>
      </w:r>
      <w:proofErr w:type="gramEnd"/>
      <w:r w:rsidRPr="00213489">
        <w:rPr>
          <w:lang w:val="en-US"/>
        </w:rPr>
        <w:t xml:space="preserve"> or study colleagues)</w:t>
      </w:r>
      <w:r w:rsidR="00412C90">
        <w:rPr>
          <w:lang w:val="en-US"/>
        </w:rPr>
        <w:t>,</w:t>
      </w:r>
      <w:r w:rsidRPr="00213489">
        <w:rPr>
          <w:lang w:val="en-US"/>
        </w:rPr>
        <w:t xml:space="preserve"> was measured on a 5-point Likert scale from “all or almost all” to “none”. We report here the proportion of men out to “none” or “only few”</w:t>
      </w:r>
      <w:r w:rsidR="005B08CA" w:rsidRPr="00213489">
        <w:rPr>
          <w:lang w:val="en-US"/>
        </w:rPr>
        <w:t xml:space="preserve"> (“</w:t>
      </w:r>
      <w:r w:rsidR="0099284C" w:rsidRPr="00213489">
        <w:rPr>
          <w:i/>
          <w:lang w:val="en-US"/>
        </w:rPr>
        <w:t>c</w:t>
      </w:r>
      <w:r w:rsidR="005B08CA" w:rsidRPr="00213489">
        <w:rPr>
          <w:i/>
          <w:lang w:val="en-US"/>
        </w:rPr>
        <w:t>loseted</w:t>
      </w:r>
      <w:r w:rsidR="005B08CA" w:rsidRPr="00213489">
        <w:rPr>
          <w:lang w:val="en-US"/>
        </w:rPr>
        <w:t>”).</w:t>
      </w:r>
    </w:p>
    <w:p w14:paraId="70354F7F" w14:textId="157A97AB" w:rsidR="00AA00BE" w:rsidRPr="00213489" w:rsidRDefault="00276182" w:rsidP="00BD1455">
      <w:pPr>
        <w:pStyle w:val="Brdtekst"/>
        <w:spacing w:after="0"/>
        <w:ind w:firstLine="720"/>
        <w:rPr>
          <w:lang w:val="en-US"/>
        </w:rPr>
      </w:pPr>
      <w:r w:rsidRPr="00213489">
        <w:rPr>
          <w:i/>
          <w:lang w:val="en-US"/>
        </w:rPr>
        <w:t>Recent HIV-testing</w:t>
      </w:r>
      <w:r w:rsidRPr="00213489">
        <w:rPr>
          <w:lang w:val="en-US"/>
        </w:rPr>
        <w:t xml:space="preserve"> was defined as the proportion of respondents without longstanding HIV-diagnosis who </w:t>
      </w:r>
      <w:r w:rsidR="0092538A" w:rsidRPr="00213489">
        <w:rPr>
          <w:lang w:val="en-US"/>
        </w:rPr>
        <w:t>had</w:t>
      </w:r>
      <w:r w:rsidRPr="00213489">
        <w:rPr>
          <w:lang w:val="en-US"/>
        </w:rPr>
        <w:t xml:space="preserve"> been tested for HIV i</w:t>
      </w:r>
      <w:r w:rsidR="0092538A" w:rsidRPr="00213489">
        <w:rPr>
          <w:lang w:val="en-US"/>
        </w:rPr>
        <w:t>n the last 12 months and who kne</w:t>
      </w:r>
      <w:r w:rsidRPr="00213489">
        <w:rPr>
          <w:lang w:val="en-US"/>
        </w:rPr>
        <w:t>w their</w:t>
      </w:r>
      <w:r w:rsidR="00AA00BE" w:rsidRPr="00213489">
        <w:rPr>
          <w:lang w:val="en-US"/>
        </w:rPr>
        <w:t xml:space="preserve"> test result (</w:t>
      </w:r>
      <w:r w:rsidR="006C077E" w:rsidRPr="00213489">
        <w:rPr>
          <w:lang w:val="en-US"/>
        </w:rPr>
        <w:t>Global AIDS Monitoring</w:t>
      </w:r>
      <w:r w:rsidR="008C0DBB" w:rsidRPr="00213489">
        <w:rPr>
          <w:lang w:val="en-US"/>
        </w:rPr>
        <w:t xml:space="preserve"> </w:t>
      </w:r>
      <w:r w:rsidR="00AA00BE" w:rsidRPr="00213489">
        <w:rPr>
          <w:lang w:val="en-US"/>
        </w:rPr>
        <w:t xml:space="preserve">indicator </w:t>
      </w:r>
      <w:r w:rsidR="006C077E" w:rsidRPr="00213489">
        <w:rPr>
          <w:lang w:val="en-US"/>
        </w:rPr>
        <w:t>#3.4B</w:t>
      </w:r>
      <w:r w:rsidRPr="00213489">
        <w:rPr>
          <w:lang w:val="en-US"/>
        </w:rPr>
        <w:t>).</w:t>
      </w:r>
      <w:r w:rsidR="00B65063" w:rsidRPr="00213489">
        <w:rPr>
          <w:lang w:val="en-US"/>
        </w:rPr>
        <w:t xml:space="preserve"> </w:t>
      </w:r>
      <w:r w:rsidRPr="00213489">
        <w:rPr>
          <w:i/>
          <w:lang w:val="en-US"/>
        </w:rPr>
        <w:t>HIV prevalence</w:t>
      </w:r>
      <w:r w:rsidRPr="00213489">
        <w:rPr>
          <w:lang w:val="en-US"/>
        </w:rPr>
        <w:t xml:space="preserve"> was defined as the proportion of re</w:t>
      </w:r>
      <w:r w:rsidR="0092538A" w:rsidRPr="00213489">
        <w:rPr>
          <w:lang w:val="en-US"/>
        </w:rPr>
        <w:t>s</w:t>
      </w:r>
      <w:r w:rsidRPr="00213489">
        <w:rPr>
          <w:lang w:val="en-US"/>
        </w:rPr>
        <w:t xml:space="preserve">pondents diagnosed with HIV among </w:t>
      </w:r>
      <w:r w:rsidR="00AA00BE" w:rsidRPr="00213489">
        <w:rPr>
          <w:lang w:val="en-US"/>
        </w:rPr>
        <w:t xml:space="preserve">those tested </w:t>
      </w:r>
      <w:r w:rsidR="006C077E" w:rsidRPr="00213489">
        <w:rPr>
          <w:lang w:val="en-US"/>
        </w:rPr>
        <w:t xml:space="preserve">(Global AIDS Monitoring indicator #3.3B; </w:t>
      </w:r>
      <w:sdt>
        <w:sdtPr>
          <w:rPr>
            <w:lang w:val="en-US"/>
          </w:rPr>
          <w:id w:val="-730081822"/>
          <w:citation/>
        </w:sdtPr>
        <w:sdtEndPr/>
        <w:sdtContent>
          <w:r w:rsidR="00292AD4" w:rsidRPr="00583650">
            <w:rPr>
              <w:lang w:val="en-US"/>
            </w:rPr>
            <w:fldChar w:fldCharType="begin"/>
          </w:r>
          <w:r w:rsidR="00292AD4" w:rsidRPr="00213489">
            <w:rPr>
              <w:lang w:val="en-US"/>
            </w:rPr>
            <w:instrText xml:space="preserve"> CITATION UNA17 \l 2055 </w:instrText>
          </w:r>
          <w:r w:rsidR="00292AD4" w:rsidRPr="00583650">
            <w:rPr>
              <w:lang w:val="en-US"/>
            </w:rPr>
            <w:fldChar w:fldCharType="separate"/>
          </w:r>
          <w:r w:rsidR="00412C90" w:rsidRPr="00412C90">
            <w:rPr>
              <w:noProof/>
              <w:lang w:val="en-US"/>
            </w:rPr>
            <w:t>(UNAIDS, 2017)</w:t>
          </w:r>
          <w:r w:rsidR="00292AD4" w:rsidRPr="00583650">
            <w:rPr>
              <w:lang w:val="en-US"/>
            </w:rPr>
            <w:fldChar w:fldCharType="end"/>
          </w:r>
        </w:sdtContent>
      </w:sdt>
      <w:r w:rsidR="006C077E" w:rsidRPr="00583650">
        <w:rPr>
          <w:lang w:val="en-US"/>
        </w:rPr>
        <w:t>.</w:t>
      </w:r>
      <w:r w:rsidR="006C077E" w:rsidRPr="00583650" w:rsidDel="006C077E">
        <w:rPr>
          <w:lang w:val="en-US"/>
        </w:rPr>
        <w:t xml:space="preserve"> </w:t>
      </w:r>
      <w:r w:rsidRPr="00583650">
        <w:rPr>
          <w:i/>
          <w:lang w:val="en-US"/>
        </w:rPr>
        <w:t>HIV</w:t>
      </w:r>
      <w:r w:rsidR="00AA00BE" w:rsidRPr="00213489">
        <w:rPr>
          <w:i/>
          <w:lang w:val="en-US"/>
        </w:rPr>
        <w:t xml:space="preserve"> risk</w:t>
      </w:r>
      <w:r w:rsidR="00AA00BE" w:rsidRPr="00213489">
        <w:rPr>
          <w:lang w:val="en-US"/>
        </w:rPr>
        <w:t xml:space="preserve"> was defined as the proportion of respondents who reported </w:t>
      </w:r>
      <w:r w:rsidR="00C9208F" w:rsidRPr="00213489">
        <w:rPr>
          <w:lang w:val="en-US"/>
        </w:rPr>
        <w:t xml:space="preserve">condomless </w:t>
      </w:r>
      <w:r w:rsidR="00AA00BE" w:rsidRPr="00213489">
        <w:rPr>
          <w:lang w:val="en-US"/>
        </w:rPr>
        <w:t>anal intercourse with partner</w:t>
      </w:r>
      <w:r w:rsidR="00C9208F" w:rsidRPr="00213489">
        <w:rPr>
          <w:lang w:val="en-US"/>
        </w:rPr>
        <w:t>s</w:t>
      </w:r>
      <w:r w:rsidR="00AA00BE" w:rsidRPr="00213489">
        <w:rPr>
          <w:lang w:val="en-US"/>
        </w:rPr>
        <w:t xml:space="preserve"> of unknown or discordant HIV status among those who had sex with men in the last 12 months</w:t>
      </w:r>
      <w:r w:rsidR="006C077E" w:rsidRPr="00213489">
        <w:rPr>
          <w:lang w:val="en-US"/>
        </w:rPr>
        <w:t xml:space="preserve"> (</w:t>
      </w:r>
      <w:r w:rsidR="00A13471" w:rsidRPr="00213489">
        <w:rPr>
          <w:lang w:val="en-US"/>
        </w:rPr>
        <w:t>Dublin Declaration Monitoring indicator #</w:t>
      </w:r>
      <w:r w:rsidR="005E685A" w:rsidRPr="00213489">
        <w:rPr>
          <w:lang w:val="en-US"/>
        </w:rPr>
        <w:t>Q</w:t>
      </w:r>
      <w:r w:rsidR="00A13471" w:rsidRPr="00213489">
        <w:rPr>
          <w:lang w:val="en-US"/>
        </w:rPr>
        <w:t xml:space="preserve">3.27; </w:t>
      </w:r>
      <w:sdt>
        <w:sdtPr>
          <w:rPr>
            <w:lang w:val="en-US"/>
          </w:rPr>
          <w:id w:val="159890295"/>
          <w:citation/>
        </w:sdtPr>
        <w:sdtEndPr/>
        <w:sdtContent>
          <w:r w:rsidR="005E685A" w:rsidRPr="00583650">
            <w:rPr>
              <w:lang w:val="en-US"/>
            </w:rPr>
            <w:fldChar w:fldCharType="begin"/>
          </w:r>
          <w:r w:rsidR="005E685A" w:rsidRPr="00213489">
            <w:rPr>
              <w:lang w:val="en-US"/>
            </w:rPr>
            <w:instrText xml:space="preserve"> CITATION ECD18 \l 2055 </w:instrText>
          </w:r>
          <w:r w:rsidR="005E685A" w:rsidRPr="00583650">
            <w:rPr>
              <w:lang w:val="en-US"/>
            </w:rPr>
            <w:fldChar w:fldCharType="separate"/>
          </w:r>
          <w:r w:rsidR="00412C90" w:rsidRPr="00412C90">
            <w:rPr>
              <w:noProof/>
              <w:lang w:val="en-US"/>
            </w:rPr>
            <w:t>(ECDC, 2018)</w:t>
          </w:r>
          <w:r w:rsidR="005E685A" w:rsidRPr="00583650">
            <w:rPr>
              <w:lang w:val="en-US"/>
            </w:rPr>
            <w:fldChar w:fldCharType="end"/>
          </w:r>
        </w:sdtContent>
      </w:sdt>
      <w:r w:rsidR="005E685A" w:rsidRPr="00583650">
        <w:rPr>
          <w:lang w:val="en-US"/>
        </w:rPr>
        <w:t>.</w:t>
      </w:r>
      <w:r w:rsidR="00A13471" w:rsidRPr="00583650">
        <w:rPr>
          <w:lang w:val="en-US"/>
        </w:rPr>
        <w:t xml:space="preserve"> </w:t>
      </w:r>
      <w:r w:rsidR="00C90371" w:rsidRPr="00583650">
        <w:rPr>
          <w:lang w:val="en-US"/>
        </w:rPr>
        <w:t xml:space="preserve">In 2010, HIV pre-exposure prophylaxis was unavailable, and the </w:t>
      </w:r>
      <w:r w:rsidR="00A93919" w:rsidRPr="00583650">
        <w:rPr>
          <w:lang w:val="en-US"/>
        </w:rPr>
        <w:t xml:space="preserve">fact </w:t>
      </w:r>
      <w:r w:rsidR="00C90371" w:rsidRPr="00583650">
        <w:rPr>
          <w:lang w:val="en-US"/>
        </w:rPr>
        <w:t>that HIV could not be transmitted when undetectable</w:t>
      </w:r>
      <w:r w:rsidR="00A93919" w:rsidRPr="00583650">
        <w:rPr>
          <w:lang w:val="en-US"/>
        </w:rPr>
        <w:t xml:space="preserve"> </w:t>
      </w:r>
      <w:sdt>
        <w:sdtPr>
          <w:rPr>
            <w:lang w:val="en-US"/>
          </w:rPr>
          <w:id w:val="1482193876"/>
          <w:citation/>
        </w:sdtPr>
        <w:sdtEndPr/>
        <w:sdtContent>
          <w:r w:rsidR="00A93919" w:rsidRPr="00583650">
            <w:rPr>
              <w:lang w:val="en-US"/>
            </w:rPr>
            <w:fldChar w:fldCharType="begin"/>
          </w:r>
          <w:r w:rsidR="00A93919" w:rsidRPr="00213489">
            <w:rPr>
              <w:lang w:val="en-GB"/>
            </w:rPr>
            <w:instrText xml:space="preserve">CITATION Rod19 \l 2055 </w:instrText>
          </w:r>
          <w:r w:rsidR="00A93919" w:rsidRPr="00583650">
            <w:rPr>
              <w:lang w:val="en-US"/>
            </w:rPr>
            <w:fldChar w:fldCharType="separate"/>
          </w:r>
          <w:r w:rsidR="00412C90" w:rsidRPr="00412C90">
            <w:rPr>
              <w:noProof/>
              <w:lang w:val="en-GB"/>
            </w:rPr>
            <w:t>(Rodger, et al., 2019)</w:t>
          </w:r>
          <w:r w:rsidR="00A93919" w:rsidRPr="00583650">
            <w:rPr>
              <w:lang w:val="en-US"/>
            </w:rPr>
            <w:fldChar w:fldCharType="end"/>
          </w:r>
        </w:sdtContent>
      </w:sdt>
      <w:r w:rsidR="00C90371" w:rsidRPr="00583650">
        <w:rPr>
          <w:lang w:val="en-US"/>
        </w:rPr>
        <w:t xml:space="preserve"> was not yet commonly accepted in most countries.</w:t>
      </w:r>
    </w:p>
    <w:p w14:paraId="410048D0" w14:textId="7B2689F8" w:rsidR="00C50D19" w:rsidRPr="00213489" w:rsidRDefault="00C50D19" w:rsidP="00BD1455">
      <w:pPr>
        <w:pStyle w:val="Brdtekst"/>
        <w:spacing w:after="0"/>
        <w:ind w:firstLine="720"/>
        <w:rPr>
          <w:lang w:val="en-US"/>
        </w:rPr>
      </w:pPr>
      <w:r w:rsidRPr="00213489">
        <w:rPr>
          <w:lang w:val="en-US"/>
        </w:rPr>
        <w:t xml:space="preserve">The final three </w:t>
      </w:r>
      <w:r w:rsidR="00AA00BE" w:rsidRPr="00213489">
        <w:rPr>
          <w:lang w:val="en-US"/>
        </w:rPr>
        <w:t>measures in this analysis</w:t>
      </w:r>
      <w:r w:rsidR="00781D7E" w:rsidRPr="00213489">
        <w:rPr>
          <w:lang w:val="en-US"/>
        </w:rPr>
        <w:t xml:space="preserve"> were </w:t>
      </w:r>
      <w:r w:rsidR="00781D7E" w:rsidRPr="00213489">
        <w:rPr>
          <w:i/>
          <w:lang w:val="en-US"/>
        </w:rPr>
        <w:t>circumcision</w:t>
      </w:r>
      <w:r w:rsidR="00781D7E" w:rsidRPr="00213489">
        <w:rPr>
          <w:lang w:val="en-US"/>
        </w:rPr>
        <w:t xml:space="preserve"> status, the proportion of respondents with </w:t>
      </w:r>
      <w:r w:rsidR="00781D7E" w:rsidRPr="00213489">
        <w:rPr>
          <w:i/>
          <w:lang w:val="en-US"/>
        </w:rPr>
        <w:t>more than 10 sexual partners</w:t>
      </w:r>
      <w:r w:rsidR="00781D7E" w:rsidRPr="00213489">
        <w:rPr>
          <w:lang w:val="en-US"/>
        </w:rPr>
        <w:t xml:space="preserve"> in the last 12 months, and the proportion of respondents who engaged in </w:t>
      </w:r>
      <w:r w:rsidR="00781D7E" w:rsidRPr="00213489">
        <w:rPr>
          <w:i/>
          <w:lang w:val="en-US"/>
        </w:rPr>
        <w:t>anal in</w:t>
      </w:r>
      <w:r w:rsidR="0092538A" w:rsidRPr="00213489">
        <w:rPr>
          <w:i/>
          <w:lang w:val="en-US"/>
        </w:rPr>
        <w:t>tercourse</w:t>
      </w:r>
      <w:r w:rsidR="0092538A" w:rsidRPr="00213489">
        <w:rPr>
          <w:lang w:val="en-US"/>
        </w:rPr>
        <w:t xml:space="preserve"> in the last 12 months. </w:t>
      </w:r>
    </w:p>
    <w:p w14:paraId="48379F17" w14:textId="3BE90326" w:rsidR="00AA00BE" w:rsidRPr="00213489" w:rsidRDefault="0092538A" w:rsidP="00BD1455">
      <w:pPr>
        <w:pStyle w:val="Brdtekst"/>
        <w:spacing w:after="0"/>
        <w:ind w:firstLine="720"/>
        <w:rPr>
          <w:lang w:val="en-US"/>
        </w:rPr>
      </w:pPr>
      <w:r w:rsidRPr="00213489">
        <w:rPr>
          <w:lang w:val="en-US"/>
        </w:rPr>
        <w:t>As possible confounders we</w:t>
      </w:r>
      <w:r w:rsidR="00AA00BE" w:rsidRPr="00213489">
        <w:rPr>
          <w:lang w:val="en-US"/>
        </w:rPr>
        <w:t xml:space="preserve"> </w:t>
      </w:r>
      <w:r w:rsidR="00A13471" w:rsidRPr="00213489">
        <w:rPr>
          <w:lang w:val="en-US"/>
        </w:rPr>
        <w:t>conceptualized</w:t>
      </w:r>
      <w:r w:rsidR="00AA00BE" w:rsidRPr="00213489">
        <w:rPr>
          <w:lang w:val="en-US"/>
        </w:rPr>
        <w:t xml:space="preserve"> </w:t>
      </w:r>
      <w:r w:rsidR="00781D7E" w:rsidRPr="00213489">
        <w:rPr>
          <w:i/>
          <w:lang w:val="en-US"/>
        </w:rPr>
        <w:t>recruitment</w:t>
      </w:r>
      <w:r w:rsidR="00781D7E" w:rsidRPr="00213489">
        <w:rPr>
          <w:lang w:val="en-US"/>
        </w:rPr>
        <w:t xml:space="preserve"> (</w:t>
      </w:r>
      <w:r w:rsidR="00A13471" w:rsidRPr="00213489">
        <w:rPr>
          <w:lang w:val="en-US"/>
        </w:rPr>
        <w:t>dichotomized</w:t>
      </w:r>
      <w:r w:rsidR="00781D7E" w:rsidRPr="00213489">
        <w:rPr>
          <w:lang w:val="en-US"/>
        </w:rPr>
        <w:t xml:space="preserve"> as the proportion of men recruited through </w:t>
      </w:r>
      <w:proofErr w:type="spellStart"/>
      <w:r w:rsidR="00781D7E" w:rsidRPr="00213489">
        <w:rPr>
          <w:lang w:val="en-US"/>
        </w:rPr>
        <w:t>PlanetRomeo</w:t>
      </w:r>
      <w:proofErr w:type="spellEnd"/>
      <w:r w:rsidR="00781D7E" w:rsidRPr="00213489">
        <w:rPr>
          <w:lang w:val="en-US"/>
        </w:rPr>
        <w:t xml:space="preserve"> </w:t>
      </w:r>
      <w:r w:rsidR="00781D7E" w:rsidRPr="008046A6">
        <w:rPr>
          <w:i/>
          <w:iCs/>
          <w:lang w:val="en-US"/>
        </w:rPr>
        <w:t>vs.</w:t>
      </w:r>
      <w:r w:rsidR="00781D7E" w:rsidRPr="00213489">
        <w:rPr>
          <w:lang w:val="en-US"/>
        </w:rPr>
        <w:t xml:space="preserve"> all other websites); </w:t>
      </w:r>
      <w:r w:rsidR="003E0378" w:rsidRPr="00213489">
        <w:rPr>
          <w:i/>
          <w:lang w:val="en-US"/>
        </w:rPr>
        <w:t>education</w:t>
      </w:r>
      <w:r w:rsidR="003E0378" w:rsidRPr="00213489">
        <w:rPr>
          <w:lang w:val="en-US"/>
        </w:rPr>
        <w:t xml:space="preserve"> (</w:t>
      </w:r>
      <w:r w:rsidR="00A13471" w:rsidRPr="00213489">
        <w:rPr>
          <w:lang w:val="en-US"/>
        </w:rPr>
        <w:t>dichotomized</w:t>
      </w:r>
      <w:r w:rsidR="00781D7E" w:rsidRPr="00213489">
        <w:rPr>
          <w:lang w:val="en-US"/>
        </w:rPr>
        <w:t xml:space="preserve"> as</w:t>
      </w:r>
      <w:r w:rsidR="003E0378" w:rsidRPr="00213489">
        <w:rPr>
          <w:lang w:val="en-US"/>
        </w:rPr>
        <w:t xml:space="preserve"> level 5 or 6 of the </w:t>
      </w:r>
      <w:r w:rsidR="00026541" w:rsidRPr="00213489">
        <w:rPr>
          <w:lang w:val="en-US"/>
        </w:rPr>
        <w:t xml:space="preserve">1997 version of the </w:t>
      </w:r>
      <w:r w:rsidR="003E0378" w:rsidRPr="00213489">
        <w:rPr>
          <w:lang w:val="en-US"/>
        </w:rPr>
        <w:t xml:space="preserve">International Standard </w:t>
      </w:r>
      <w:r w:rsidR="00781D7E" w:rsidRPr="00213489">
        <w:rPr>
          <w:lang w:val="en-US"/>
        </w:rPr>
        <w:t xml:space="preserve">Classification </w:t>
      </w:r>
      <w:r w:rsidR="003E0378" w:rsidRPr="00213489">
        <w:rPr>
          <w:lang w:val="en-US"/>
        </w:rPr>
        <w:t>of Education (ISCED)</w:t>
      </w:r>
      <w:r w:rsidR="00781D7E" w:rsidRPr="00213489">
        <w:rPr>
          <w:lang w:val="en-US"/>
        </w:rPr>
        <w:t xml:space="preserve"> </w:t>
      </w:r>
      <w:r w:rsidR="00781D7E" w:rsidRPr="008046A6">
        <w:rPr>
          <w:i/>
          <w:iCs/>
          <w:lang w:val="en-US"/>
        </w:rPr>
        <w:t>vs.</w:t>
      </w:r>
      <w:r w:rsidR="00781D7E" w:rsidRPr="00213489">
        <w:rPr>
          <w:lang w:val="en-US"/>
        </w:rPr>
        <w:t xml:space="preserve"> levels 1</w:t>
      </w:r>
      <w:r w:rsidR="00D76768">
        <w:rPr>
          <w:lang w:val="en-US"/>
        </w:rPr>
        <w:t>–</w:t>
      </w:r>
      <w:r w:rsidR="00781D7E" w:rsidRPr="00213489">
        <w:rPr>
          <w:lang w:val="en-US"/>
        </w:rPr>
        <w:t>4</w:t>
      </w:r>
      <w:r w:rsidR="003E0378" w:rsidRPr="00213489">
        <w:rPr>
          <w:lang w:val="en-US"/>
        </w:rPr>
        <w:t xml:space="preserve">); </w:t>
      </w:r>
      <w:r w:rsidR="005B08CA" w:rsidRPr="00213489">
        <w:rPr>
          <w:i/>
          <w:lang w:val="en-US"/>
        </w:rPr>
        <w:t>settlement size</w:t>
      </w:r>
      <w:r w:rsidR="005B08CA" w:rsidRPr="00213489">
        <w:rPr>
          <w:lang w:val="en-US"/>
        </w:rPr>
        <w:t xml:space="preserve"> (</w:t>
      </w:r>
      <w:r w:rsidR="00A13471" w:rsidRPr="00213489">
        <w:rPr>
          <w:lang w:val="en-US"/>
        </w:rPr>
        <w:t>dichotomized</w:t>
      </w:r>
      <w:r w:rsidR="005B08CA" w:rsidRPr="00213489">
        <w:rPr>
          <w:lang w:val="en-US"/>
        </w:rPr>
        <w:t xml:space="preserve"> as “large cities” of 500,000 inhabitants or more, </w:t>
      </w:r>
      <w:r w:rsidR="00781D7E" w:rsidRPr="008046A6">
        <w:rPr>
          <w:i/>
          <w:iCs/>
          <w:lang w:val="en-US"/>
        </w:rPr>
        <w:t>vs.</w:t>
      </w:r>
      <w:r w:rsidR="005B08CA" w:rsidRPr="00213489">
        <w:rPr>
          <w:lang w:val="en-US"/>
        </w:rPr>
        <w:t xml:space="preserve"> smaller settlements),</w:t>
      </w:r>
      <w:r w:rsidR="00C50D19" w:rsidRPr="00213489">
        <w:rPr>
          <w:lang w:val="en-US"/>
        </w:rPr>
        <w:t xml:space="preserve"> and age.</w:t>
      </w:r>
      <w:r w:rsidR="005B08CA" w:rsidRPr="00213489">
        <w:rPr>
          <w:lang w:val="en-US"/>
        </w:rPr>
        <w:t xml:space="preserve"> </w:t>
      </w:r>
    </w:p>
    <w:p w14:paraId="18DF1B30" w14:textId="5B68E5D9" w:rsidR="00D40D39" w:rsidRPr="00213489" w:rsidRDefault="00541441" w:rsidP="00053925">
      <w:pPr>
        <w:pStyle w:val="Overskrift3"/>
        <w:rPr>
          <w:rFonts w:ascii="Times New Roman" w:hAnsi="Times New Roman"/>
          <w:sz w:val="24"/>
          <w:szCs w:val="24"/>
          <w:lang w:val="en-US"/>
        </w:rPr>
      </w:pPr>
      <w:r>
        <w:rPr>
          <w:rFonts w:ascii="Times New Roman" w:hAnsi="Times New Roman"/>
          <w:sz w:val="24"/>
          <w:szCs w:val="24"/>
          <w:lang w:val="en-US"/>
        </w:rPr>
        <w:lastRenderedPageBreak/>
        <w:t>Procedures</w:t>
      </w:r>
    </w:p>
    <w:p w14:paraId="4222AE25" w14:textId="4A4FD0A5" w:rsidR="00D40D39" w:rsidRPr="00213489" w:rsidRDefault="004D3D92" w:rsidP="00BD1455">
      <w:pPr>
        <w:pStyle w:val="Brdtekst"/>
        <w:spacing w:after="0"/>
        <w:ind w:firstLine="720"/>
        <w:rPr>
          <w:lang w:val="en-US"/>
        </w:rPr>
      </w:pPr>
      <w:r w:rsidRPr="00583650">
        <w:rPr>
          <w:lang w:val="en-US"/>
        </w:rPr>
        <w:t>To compare</w:t>
      </w:r>
      <w:r w:rsidR="00D40D39" w:rsidRPr="00583650">
        <w:rPr>
          <w:lang w:val="en-US"/>
        </w:rPr>
        <w:t xml:space="preserve"> across </w:t>
      </w:r>
      <w:r w:rsidRPr="00583650">
        <w:rPr>
          <w:lang w:val="en-US"/>
        </w:rPr>
        <w:t xml:space="preserve">the </w:t>
      </w:r>
      <w:r w:rsidR="00611DB5" w:rsidRPr="00583650">
        <w:rPr>
          <w:lang w:val="en-US"/>
        </w:rPr>
        <w:t xml:space="preserve">four </w:t>
      </w:r>
      <w:r w:rsidR="00AA00BE" w:rsidRPr="00213489">
        <w:rPr>
          <w:lang w:val="en-US"/>
        </w:rPr>
        <w:t xml:space="preserve">groups the odds for one of the aforementioned binary measures, </w:t>
      </w:r>
      <w:r w:rsidR="00D40D39" w:rsidRPr="00213489">
        <w:rPr>
          <w:lang w:val="en-US"/>
        </w:rPr>
        <w:t>we applied individual level multivariable logistic regression (SPSS v</w:t>
      </w:r>
      <w:r w:rsidR="00AA00BE" w:rsidRPr="00213489">
        <w:rPr>
          <w:lang w:val="en-US"/>
        </w:rPr>
        <w:t>20</w:t>
      </w:r>
      <w:r w:rsidR="00D40D39" w:rsidRPr="00213489">
        <w:rPr>
          <w:lang w:val="en-US"/>
        </w:rPr>
        <w:t>, IBM Corporation, New York), controlling for age</w:t>
      </w:r>
      <w:r w:rsidR="007D3D8C" w:rsidRPr="00213489">
        <w:rPr>
          <w:lang w:val="en-US"/>
        </w:rPr>
        <w:t>, education, settlement size</w:t>
      </w:r>
      <w:r w:rsidR="00AA00BE" w:rsidRPr="00213489">
        <w:rPr>
          <w:lang w:val="en-US"/>
        </w:rPr>
        <w:t xml:space="preserve"> and</w:t>
      </w:r>
      <w:r w:rsidR="00D40D39" w:rsidRPr="00213489">
        <w:rPr>
          <w:lang w:val="en-US"/>
        </w:rPr>
        <w:t xml:space="preserve"> main recruitment website</w:t>
      </w:r>
      <w:r w:rsidR="00F2712E" w:rsidRPr="00213489">
        <w:rPr>
          <w:lang w:val="en-US"/>
        </w:rPr>
        <w:t xml:space="preserve">. Results are </w:t>
      </w:r>
      <w:r w:rsidR="005B08CA" w:rsidRPr="00213489">
        <w:rPr>
          <w:lang w:val="en-US"/>
        </w:rPr>
        <w:t xml:space="preserve">reported as </w:t>
      </w:r>
      <w:r w:rsidR="00F2712E" w:rsidRPr="00213489">
        <w:rPr>
          <w:lang w:val="en-US"/>
        </w:rPr>
        <w:t>adjusted odds ratio</w:t>
      </w:r>
      <w:r w:rsidR="005B08CA" w:rsidRPr="00213489">
        <w:rPr>
          <w:lang w:val="en-US"/>
        </w:rPr>
        <w:t>s (AOR)</w:t>
      </w:r>
      <w:r w:rsidR="00F2712E" w:rsidRPr="00213489">
        <w:rPr>
          <w:lang w:val="en-US"/>
        </w:rPr>
        <w:t xml:space="preserve">, with </w:t>
      </w:r>
      <w:r w:rsidR="00E738C3">
        <w:rPr>
          <w:lang w:val="en-US"/>
        </w:rPr>
        <w:t xml:space="preserve">95% </w:t>
      </w:r>
      <w:r w:rsidR="00F2712E" w:rsidRPr="00213489">
        <w:rPr>
          <w:lang w:val="en-US"/>
        </w:rPr>
        <w:t xml:space="preserve">confidence intervals. </w:t>
      </w:r>
      <w:r w:rsidR="005B08CA" w:rsidRPr="00213489">
        <w:rPr>
          <w:lang w:val="en-US"/>
        </w:rPr>
        <w:t xml:space="preserve">For </w:t>
      </w:r>
      <w:r w:rsidR="00611DB5" w:rsidRPr="00213489">
        <w:rPr>
          <w:lang w:val="en-US"/>
        </w:rPr>
        <w:t xml:space="preserve">the continuous </w:t>
      </w:r>
      <w:r w:rsidR="005B08CA" w:rsidRPr="00213489">
        <w:rPr>
          <w:lang w:val="en-US"/>
        </w:rPr>
        <w:t xml:space="preserve">outcomes </w:t>
      </w:r>
      <w:r w:rsidR="00611DB5" w:rsidRPr="00213489">
        <w:rPr>
          <w:lang w:val="en-US"/>
        </w:rPr>
        <w:t>(</w:t>
      </w:r>
      <w:r w:rsidR="005B08CA" w:rsidRPr="00213489">
        <w:rPr>
          <w:lang w:val="en-US"/>
        </w:rPr>
        <w:t>IH and knowledge</w:t>
      </w:r>
      <w:r w:rsidR="00611DB5" w:rsidRPr="00213489">
        <w:rPr>
          <w:lang w:val="en-US"/>
        </w:rPr>
        <w:t>)</w:t>
      </w:r>
      <w:r w:rsidR="005B08CA" w:rsidRPr="00213489">
        <w:rPr>
          <w:lang w:val="en-US"/>
        </w:rPr>
        <w:t xml:space="preserve"> we applied individual level </w:t>
      </w:r>
      <w:r w:rsidR="00F2712E" w:rsidRPr="00213489">
        <w:rPr>
          <w:lang w:val="en-US"/>
        </w:rPr>
        <w:t>mu</w:t>
      </w:r>
      <w:r w:rsidRPr="00213489">
        <w:rPr>
          <w:lang w:val="en-US"/>
        </w:rPr>
        <w:t>ltivariable linear regression, r</w:t>
      </w:r>
      <w:r w:rsidR="005B08CA" w:rsidRPr="00213489">
        <w:rPr>
          <w:lang w:val="en-US"/>
        </w:rPr>
        <w:t>eported as β-values</w:t>
      </w:r>
      <w:r w:rsidR="00F2712E" w:rsidRPr="00213489">
        <w:rPr>
          <w:lang w:val="en-US"/>
        </w:rPr>
        <w:t xml:space="preserve">, and B with a </w:t>
      </w:r>
      <w:r w:rsidR="00E738C3">
        <w:rPr>
          <w:lang w:val="en-US"/>
        </w:rPr>
        <w:t xml:space="preserve">95% </w:t>
      </w:r>
      <w:r w:rsidR="00F2712E" w:rsidRPr="00213489">
        <w:rPr>
          <w:lang w:val="en-US"/>
        </w:rPr>
        <w:t>confidence interval</w:t>
      </w:r>
      <w:r w:rsidR="005B08CA" w:rsidRPr="00213489">
        <w:rPr>
          <w:lang w:val="en-US"/>
        </w:rPr>
        <w:t>.</w:t>
      </w:r>
    </w:p>
    <w:p w14:paraId="477F93A3" w14:textId="77777777" w:rsidR="00D40D39" w:rsidRPr="00213489" w:rsidRDefault="00D40D39" w:rsidP="00D40D39">
      <w:pPr>
        <w:pStyle w:val="Overskrift3"/>
        <w:rPr>
          <w:rFonts w:ascii="Times New Roman" w:hAnsi="Times New Roman"/>
          <w:sz w:val="24"/>
          <w:szCs w:val="24"/>
          <w:lang w:val="en-US"/>
        </w:rPr>
      </w:pPr>
      <w:r w:rsidRPr="00213489">
        <w:rPr>
          <w:rFonts w:ascii="Times New Roman" w:hAnsi="Times New Roman"/>
          <w:sz w:val="24"/>
          <w:szCs w:val="24"/>
          <w:lang w:val="en-US"/>
        </w:rPr>
        <w:t>Ethical approval</w:t>
      </w:r>
    </w:p>
    <w:p w14:paraId="044FB806" w14:textId="77777777" w:rsidR="00D40D39" w:rsidRPr="00583650" w:rsidRDefault="00D40D39" w:rsidP="00BD1455">
      <w:pPr>
        <w:pStyle w:val="Brdtekst"/>
        <w:spacing w:after="0"/>
        <w:ind w:firstLine="720"/>
        <w:rPr>
          <w:lang w:val="en-US"/>
        </w:rPr>
      </w:pPr>
      <w:r w:rsidRPr="00583650">
        <w:rPr>
          <w:lang w:val="en-US"/>
        </w:rPr>
        <w:t>The study was approved by the Research Ethics Committee of the University of Portsmouth, UK (REC application number 08/09:21).</w:t>
      </w:r>
    </w:p>
    <w:p w14:paraId="01536F90" w14:textId="77777777" w:rsidR="00D40D39" w:rsidRPr="00213489" w:rsidRDefault="00D40D39" w:rsidP="00D40D39">
      <w:pPr>
        <w:pStyle w:val="Overskrift1"/>
        <w:rPr>
          <w:rFonts w:ascii="Times New Roman" w:hAnsi="Times New Roman"/>
          <w:sz w:val="24"/>
          <w:szCs w:val="24"/>
          <w:highlight w:val="yellow"/>
          <w:lang w:val="en-US"/>
        </w:rPr>
      </w:pPr>
      <w:bookmarkStart w:id="4" w:name="_Toc208055479"/>
      <w:bookmarkStart w:id="5" w:name="_Toc208057278"/>
      <w:bookmarkStart w:id="6" w:name="_Toc216277463"/>
      <w:r w:rsidRPr="00213489">
        <w:rPr>
          <w:rFonts w:ascii="Times New Roman" w:hAnsi="Times New Roman"/>
          <w:sz w:val="24"/>
          <w:szCs w:val="24"/>
          <w:lang w:val="en-US"/>
        </w:rPr>
        <w:t>RESULTS</w:t>
      </w:r>
      <w:bookmarkEnd w:id="4"/>
      <w:bookmarkEnd w:id="5"/>
      <w:bookmarkEnd w:id="6"/>
    </w:p>
    <w:p w14:paraId="78EB8F52" w14:textId="77777777" w:rsidR="00D40D39" w:rsidRPr="00213489" w:rsidRDefault="00D40D39" w:rsidP="00D40D39">
      <w:pPr>
        <w:pStyle w:val="Overskrift3"/>
        <w:rPr>
          <w:rFonts w:ascii="Times New Roman" w:hAnsi="Times New Roman"/>
          <w:sz w:val="24"/>
          <w:szCs w:val="24"/>
          <w:lang w:val="en-US"/>
        </w:rPr>
      </w:pPr>
      <w:r w:rsidRPr="00213489">
        <w:rPr>
          <w:rFonts w:ascii="Times New Roman" w:hAnsi="Times New Roman"/>
          <w:sz w:val="24"/>
          <w:szCs w:val="24"/>
          <w:lang w:val="en-US"/>
        </w:rPr>
        <w:t>Respondents</w:t>
      </w:r>
    </w:p>
    <w:p w14:paraId="5954AE8D" w14:textId="5F5F7646" w:rsidR="003C5052" w:rsidRPr="00213489" w:rsidRDefault="00214763" w:rsidP="007815B9">
      <w:pPr>
        <w:pStyle w:val="Brdtekst"/>
        <w:spacing w:after="0"/>
        <w:ind w:firstLine="720"/>
        <w:rPr>
          <w:lang w:val="en-US"/>
        </w:rPr>
      </w:pPr>
      <w:r w:rsidRPr="00213489">
        <w:rPr>
          <w:lang w:val="en-US"/>
        </w:rPr>
        <w:t>Table</w:t>
      </w:r>
      <w:r w:rsidR="00412C90">
        <w:rPr>
          <w:lang w:val="en-US"/>
        </w:rPr>
        <w:t> </w:t>
      </w:r>
      <w:r w:rsidRPr="00213489">
        <w:rPr>
          <w:lang w:val="en-US"/>
        </w:rPr>
        <w:t xml:space="preserve">1 illustrates the sample demographic data </w:t>
      </w:r>
      <w:r w:rsidRPr="00583650">
        <w:rPr>
          <w:lang w:val="en-US"/>
        </w:rPr>
        <w:t>by the four analytic groups, indicating that MSM living in Turkey have lower age and higher educational attainment, and are more likely to live in larger population settlement</w:t>
      </w:r>
      <w:r w:rsidRPr="00213489">
        <w:rPr>
          <w:lang w:val="en-US"/>
        </w:rPr>
        <w:t xml:space="preserve">s. </w:t>
      </w:r>
      <w:r w:rsidR="00B57A34" w:rsidRPr="00213489">
        <w:rPr>
          <w:lang w:val="en-US"/>
        </w:rPr>
        <w:t>Of the 1,717 res</w:t>
      </w:r>
      <w:r w:rsidR="004D3D92" w:rsidRPr="00213489">
        <w:rPr>
          <w:lang w:val="en-US"/>
        </w:rPr>
        <w:t>pondents</w:t>
      </w:r>
      <w:r w:rsidR="000F1B25" w:rsidRPr="00213489">
        <w:rPr>
          <w:lang w:val="en-US"/>
        </w:rPr>
        <w:t xml:space="preserve"> born and residing in Turkey</w:t>
      </w:r>
      <w:r w:rsidR="004D3D92" w:rsidRPr="00213489">
        <w:rPr>
          <w:lang w:val="en-US"/>
        </w:rPr>
        <w:t>, 87.3% reported living</w:t>
      </w:r>
      <w:r w:rsidR="00B57A34" w:rsidRPr="00213489">
        <w:rPr>
          <w:lang w:val="en-US"/>
        </w:rPr>
        <w:t xml:space="preserve"> in settlements larger than 500,000 inhabitants, reflecting a substantial recruitment bias. </w:t>
      </w:r>
      <w:r w:rsidR="000D3D26" w:rsidRPr="00213489">
        <w:rPr>
          <w:lang w:val="en-US"/>
        </w:rPr>
        <w:t xml:space="preserve">By </w:t>
      </w:r>
      <w:r w:rsidR="007056AA" w:rsidRPr="00213489">
        <w:rPr>
          <w:lang w:val="en-US"/>
        </w:rPr>
        <w:t>taking into account</w:t>
      </w:r>
      <w:r w:rsidR="000D3D26" w:rsidRPr="00213489">
        <w:rPr>
          <w:lang w:val="en-US"/>
        </w:rPr>
        <w:t xml:space="preserve"> </w:t>
      </w:r>
      <w:r w:rsidR="00DB40F8" w:rsidRPr="00213489">
        <w:rPr>
          <w:lang w:val="en-US"/>
        </w:rPr>
        <w:t xml:space="preserve">an additional </w:t>
      </w:r>
      <w:r w:rsidR="000D3D26" w:rsidRPr="00213489">
        <w:rPr>
          <w:lang w:val="en-US"/>
        </w:rPr>
        <w:t xml:space="preserve">question on Turkish broad </w:t>
      </w:r>
      <w:r w:rsidR="00DB40F8" w:rsidRPr="00213489">
        <w:rPr>
          <w:lang w:val="en-US"/>
        </w:rPr>
        <w:t>sub-</w:t>
      </w:r>
      <w:r w:rsidR="000D3D26" w:rsidRPr="00213489">
        <w:rPr>
          <w:lang w:val="en-US"/>
        </w:rPr>
        <w:t xml:space="preserve">regions, it can be assumed that </w:t>
      </w:r>
      <w:r w:rsidR="00B57A34" w:rsidRPr="00213489">
        <w:rPr>
          <w:lang w:val="en-US"/>
        </w:rPr>
        <w:t xml:space="preserve">946 lived in </w:t>
      </w:r>
      <w:r w:rsidR="000D3D26" w:rsidRPr="00213489">
        <w:rPr>
          <w:lang w:val="en-US"/>
        </w:rPr>
        <w:t>İstanbul (or Bursa)</w:t>
      </w:r>
      <w:r w:rsidR="00B57A34" w:rsidRPr="00213489">
        <w:rPr>
          <w:lang w:val="en-US"/>
        </w:rPr>
        <w:t>, 197 in Ankara</w:t>
      </w:r>
      <w:r w:rsidR="000D3D26" w:rsidRPr="00213489">
        <w:rPr>
          <w:lang w:val="en-US"/>
        </w:rPr>
        <w:t xml:space="preserve"> (or Kayseri, or Konya), 149 in İ</w:t>
      </w:r>
      <w:r w:rsidR="00B57A34" w:rsidRPr="00213489">
        <w:rPr>
          <w:lang w:val="en-US"/>
        </w:rPr>
        <w:t>zmir, 85</w:t>
      </w:r>
      <w:r w:rsidR="000D3D26" w:rsidRPr="00213489">
        <w:rPr>
          <w:lang w:val="en-US"/>
        </w:rPr>
        <w:t xml:space="preserve"> i</w:t>
      </w:r>
      <w:r w:rsidR="007056AA" w:rsidRPr="00213489">
        <w:rPr>
          <w:lang w:val="en-US"/>
        </w:rPr>
        <w:t xml:space="preserve">n Adana (or Antalya, or Mersin), and 14 in </w:t>
      </w:r>
      <w:proofErr w:type="spellStart"/>
      <w:r w:rsidR="007056AA" w:rsidRPr="00213489">
        <w:rPr>
          <w:lang w:val="en-US"/>
        </w:rPr>
        <w:t>Diyarbakır</w:t>
      </w:r>
      <w:proofErr w:type="spellEnd"/>
      <w:r w:rsidR="007056AA" w:rsidRPr="00213489">
        <w:rPr>
          <w:lang w:val="en-US"/>
        </w:rPr>
        <w:t>.</w:t>
      </w:r>
      <w:r w:rsidR="009B0CBD" w:rsidRPr="00213489">
        <w:rPr>
          <w:lang w:val="en-US"/>
        </w:rPr>
        <w:t xml:space="preserve"> MSM living in Germany with Turkish migration background were still more likely to live in larger settlements than those without, but this difference was less pronounced. </w:t>
      </w:r>
      <w:r w:rsidRPr="00213489">
        <w:rPr>
          <w:lang w:val="en-US"/>
        </w:rPr>
        <w:t>Responde</w:t>
      </w:r>
      <w:r w:rsidRPr="00583650">
        <w:rPr>
          <w:lang w:val="en-US"/>
        </w:rPr>
        <w:t xml:space="preserve">nts residing in Turkey as well </w:t>
      </w:r>
      <w:r w:rsidRPr="00213489">
        <w:rPr>
          <w:lang w:val="en-US"/>
        </w:rPr>
        <w:t xml:space="preserve">respondents from Germany with Turkish migration background were substantially younger, partly reflecting the large migration waves from Turkey to West Germany in the 1960s. Another indicator of recruitment bias is the much higher proportion of respondents living in Turkey with </w:t>
      </w:r>
      <w:r w:rsidRPr="00213489">
        <w:rPr>
          <w:lang w:val="en-US"/>
        </w:rPr>
        <w:lastRenderedPageBreak/>
        <w:t xml:space="preserve">tertiary education (84% </w:t>
      </w:r>
      <w:r w:rsidRPr="008046A6">
        <w:rPr>
          <w:i/>
          <w:iCs/>
          <w:lang w:val="en-US"/>
        </w:rPr>
        <w:t>vs.</w:t>
      </w:r>
      <w:r w:rsidRPr="00213489">
        <w:rPr>
          <w:lang w:val="en-US"/>
        </w:rPr>
        <w:t xml:space="preserve"> 31% among German respondents without Turkish migration background). </w:t>
      </w:r>
    </w:p>
    <w:p w14:paraId="5F2784DB" w14:textId="04F48A9E" w:rsidR="00D7636B" w:rsidRPr="00213489" w:rsidRDefault="00D7636B" w:rsidP="00D7636B">
      <w:pPr>
        <w:pStyle w:val="Overskrift3"/>
        <w:rPr>
          <w:rFonts w:ascii="Times New Roman" w:hAnsi="Times New Roman"/>
          <w:sz w:val="24"/>
          <w:szCs w:val="24"/>
          <w:lang w:val="en-US"/>
        </w:rPr>
      </w:pPr>
      <w:r w:rsidRPr="00213489">
        <w:rPr>
          <w:rFonts w:ascii="Times New Roman" w:hAnsi="Times New Roman"/>
          <w:sz w:val="24"/>
          <w:szCs w:val="24"/>
          <w:lang w:val="en-US"/>
        </w:rPr>
        <w:t>Endpoints</w:t>
      </w:r>
    </w:p>
    <w:p w14:paraId="7CFF8C7A" w14:textId="7A0A44D6" w:rsidR="007E0200" w:rsidRPr="00213489" w:rsidRDefault="00792D7D" w:rsidP="00412C90">
      <w:pPr>
        <w:pStyle w:val="Brdtekst"/>
        <w:spacing w:after="0"/>
        <w:ind w:firstLine="720"/>
        <w:rPr>
          <w:lang w:val="en-US"/>
        </w:rPr>
      </w:pPr>
      <w:r w:rsidRPr="00583650">
        <w:rPr>
          <w:lang w:val="en-US"/>
        </w:rPr>
        <w:t xml:space="preserve">An obvious indicator of acculturation was circumcision status: while 99% of MSM in Turkey were circumcised, this measure halved for MSM with half Turkish migration background. While </w:t>
      </w:r>
      <w:r w:rsidRPr="00213489">
        <w:rPr>
          <w:lang w:val="en-US"/>
        </w:rPr>
        <w:t xml:space="preserve">outness increased with exposure to Germany, internalized homonegativity </w:t>
      </w:r>
      <w:r w:rsidR="004E7276" w:rsidRPr="00213489">
        <w:rPr>
          <w:lang w:val="en-US"/>
        </w:rPr>
        <w:t xml:space="preserve">and recent sex with women </w:t>
      </w:r>
      <w:r w:rsidRPr="00213489">
        <w:rPr>
          <w:lang w:val="en-US"/>
        </w:rPr>
        <w:t xml:space="preserve">decreased. </w:t>
      </w:r>
      <w:r w:rsidR="007E0200" w:rsidRPr="00213489">
        <w:rPr>
          <w:lang w:val="en-US"/>
        </w:rPr>
        <w:t xml:space="preserve">As for recent HIV testing, </w:t>
      </w:r>
      <w:r w:rsidRPr="00213489">
        <w:rPr>
          <w:lang w:val="en-US"/>
        </w:rPr>
        <w:t xml:space="preserve">MSM living in Germany reported </w:t>
      </w:r>
      <w:r w:rsidR="007E0200" w:rsidRPr="00213489">
        <w:rPr>
          <w:lang w:val="en-US"/>
        </w:rPr>
        <w:t>higher levels</w:t>
      </w:r>
      <w:r w:rsidRPr="00213489">
        <w:rPr>
          <w:lang w:val="en-US"/>
        </w:rPr>
        <w:t xml:space="preserve"> than MSM living in Turkey, but no differences were found among German MSM across different migration backgrounds. </w:t>
      </w:r>
      <w:r w:rsidR="007E0200" w:rsidRPr="00213489">
        <w:rPr>
          <w:lang w:val="en-US"/>
        </w:rPr>
        <w:t>MSM living in Turkey and Turkish-born MSM living in Germany/both parents born in Tukey reported higher numbers of sexual partners. While the proportion engaging in anal sex was similar across the four groups, condom use for anal sex increased with exposure to Germany</w:t>
      </w:r>
      <w:r w:rsidR="00412C90">
        <w:rPr>
          <w:lang w:val="en-US"/>
        </w:rPr>
        <w:t>—</w:t>
      </w:r>
      <w:r w:rsidR="007E0200" w:rsidRPr="00213489">
        <w:rPr>
          <w:lang w:val="en-US"/>
        </w:rPr>
        <w:t xml:space="preserve">but so did the proportion of men </w:t>
      </w:r>
      <w:proofErr w:type="gramStart"/>
      <w:r w:rsidR="007E0200" w:rsidRPr="00213489">
        <w:rPr>
          <w:lang w:val="en-US"/>
        </w:rPr>
        <w:t>diagnosed</w:t>
      </w:r>
      <w:proofErr w:type="gramEnd"/>
      <w:r w:rsidR="007E0200" w:rsidRPr="00213489">
        <w:rPr>
          <w:lang w:val="en-US"/>
        </w:rPr>
        <w:t xml:space="preserve"> with HIV. </w:t>
      </w:r>
    </w:p>
    <w:p w14:paraId="1AE16934" w14:textId="685BA70C" w:rsidR="00627463" w:rsidRPr="00213489" w:rsidRDefault="00A260DE" w:rsidP="00412C90">
      <w:pPr>
        <w:pStyle w:val="Brdtekst"/>
        <w:spacing w:after="0"/>
        <w:ind w:firstLine="720"/>
        <w:rPr>
          <w:lang w:val="en-US"/>
        </w:rPr>
      </w:pPr>
      <w:r w:rsidRPr="00213489">
        <w:rPr>
          <w:lang w:val="en-US"/>
        </w:rPr>
        <w:t>Table</w:t>
      </w:r>
      <w:r w:rsidR="00D76768">
        <w:rPr>
          <w:lang w:val="en-US"/>
        </w:rPr>
        <w:t> </w:t>
      </w:r>
      <w:r w:rsidRPr="00213489">
        <w:rPr>
          <w:lang w:val="en-US"/>
        </w:rPr>
        <w:t xml:space="preserve">2 provides adjusted </w:t>
      </w:r>
      <w:r w:rsidRPr="00213489">
        <w:t>β</w:t>
      </w:r>
      <w:r w:rsidRPr="00213489">
        <w:rPr>
          <w:lang w:val="en-US"/>
        </w:rPr>
        <w:t xml:space="preserve"> and AORs indicating that there are significant differences on sexual orientation between Turkey and the German full migration groups and half- and no migration German groups, on “outness” in the same groups</w:t>
      </w:r>
      <w:r w:rsidR="004558B1" w:rsidRPr="00213489">
        <w:rPr>
          <w:lang w:val="en-US"/>
        </w:rPr>
        <w:t>, and</w:t>
      </w:r>
      <w:r w:rsidR="00611DB5" w:rsidRPr="00213489">
        <w:rPr>
          <w:lang w:val="en-US"/>
        </w:rPr>
        <w:t xml:space="preserve"> </w:t>
      </w:r>
      <w:r w:rsidR="004558B1" w:rsidRPr="00213489">
        <w:rPr>
          <w:lang w:val="en-US"/>
        </w:rPr>
        <w:t>%  of sexual HIV risk behavior</w:t>
      </w:r>
      <w:r w:rsidRPr="00213489">
        <w:rPr>
          <w:lang w:val="en-US"/>
        </w:rPr>
        <w:t xml:space="preserve">; and between Turkey and all the German groups on </w:t>
      </w:r>
      <w:r w:rsidR="004558B1" w:rsidRPr="00213489">
        <w:rPr>
          <w:lang w:val="en-US"/>
        </w:rPr>
        <w:t>receiving an HIV test, number of sexual partners (but not % of anal intercourse in the past 12 months). These differences are graphed in Figure</w:t>
      </w:r>
      <w:r w:rsidR="00D76768">
        <w:rPr>
          <w:lang w:val="de-CH"/>
        </w:rPr>
        <w:t> </w:t>
      </w:r>
      <w:r w:rsidR="004558B1" w:rsidRPr="00213489">
        <w:rPr>
          <w:lang w:val="en-US"/>
        </w:rPr>
        <w:t xml:space="preserve">1. </w:t>
      </w:r>
    </w:p>
    <w:p w14:paraId="3935369C" w14:textId="77777777" w:rsidR="00E67923" w:rsidRPr="00213489" w:rsidRDefault="00E67923" w:rsidP="00E67923">
      <w:pPr>
        <w:pStyle w:val="Overskrift1"/>
        <w:rPr>
          <w:rFonts w:ascii="Times New Roman" w:hAnsi="Times New Roman"/>
          <w:sz w:val="24"/>
          <w:szCs w:val="24"/>
          <w:lang w:val="en-US"/>
        </w:rPr>
      </w:pPr>
      <w:bookmarkStart w:id="7" w:name="_Toc216277464"/>
      <w:r w:rsidRPr="00213489">
        <w:rPr>
          <w:rFonts w:ascii="Times New Roman" w:hAnsi="Times New Roman"/>
          <w:sz w:val="24"/>
          <w:szCs w:val="24"/>
          <w:lang w:val="en-US"/>
        </w:rPr>
        <w:t>DISCUSSION</w:t>
      </w:r>
      <w:bookmarkEnd w:id="7"/>
    </w:p>
    <w:p w14:paraId="497CD13E" w14:textId="2777DAA2" w:rsidR="00DB40F8" w:rsidRPr="00583650" w:rsidRDefault="00DB40F8" w:rsidP="00412C90">
      <w:pPr>
        <w:pStyle w:val="Brdtekst"/>
        <w:spacing w:after="0"/>
        <w:ind w:firstLine="720"/>
        <w:rPr>
          <w:lang w:val="en-US"/>
        </w:rPr>
      </w:pPr>
      <w:r w:rsidRPr="00583650">
        <w:rPr>
          <w:lang w:val="en-US"/>
        </w:rPr>
        <w:t>Our data show significant dose-response curves between level of migration and circumcision, outness, IH, and HIV/STI knowledge showing the impact of culture change with decrease</w:t>
      </w:r>
      <w:r w:rsidRPr="00213489">
        <w:rPr>
          <w:lang w:val="en-US"/>
        </w:rPr>
        <w:t xml:space="preserve">d circumcision, lower IH, </w:t>
      </w:r>
      <w:r w:rsidR="00C05770" w:rsidRPr="00213489">
        <w:rPr>
          <w:lang w:val="en-US"/>
        </w:rPr>
        <w:t xml:space="preserve">more exclusive same-sex </w:t>
      </w:r>
      <w:r w:rsidR="003B2A10" w:rsidRPr="00583650">
        <w:rPr>
          <w:lang w:val="en-US"/>
        </w:rPr>
        <w:t>sexual activity</w:t>
      </w:r>
      <w:r w:rsidR="00C05770" w:rsidRPr="00583650">
        <w:rPr>
          <w:lang w:val="en-US"/>
        </w:rPr>
        <w:t>,</w:t>
      </w:r>
      <w:r w:rsidRPr="00583650">
        <w:rPr>
          <w:lang w:val="en-US"/>
        </w:rPr>
        <w:t xml:space="preserve"> </w:t>
      </w:r>
      <w:r w:rsidR="00846E11" w:rsidRPr="00583650">
        <w:rPr>
          <w:lang w:val="en-US"/>
        </w:rPr>
        <w:t xml:space="preserve">massively </w:t>
      </w:r>
      <w:r w:rsidRPr="00213489">
        <w:rPr>
          <w:lang w:val="en-US"/>
        </w:rPr>
        <w:t>increased outness</w:t>
      </w:r>
      <w:r w:rsidR="00C05770" w:rsidRPr="00213489">
        <w:rPr>
          <w:lang w:val="en-US"/>
        </w:rPr>
        <w:t xml:space="preserve">, higher HIV/STI knowledge, </w:t>
      </w:r>
      <w:r w:rsidR="003B2A10" w:rsidRPr="00213489">
        <w:rPr>
          <w:lang w:val="en-US"/>
        </w:rPr>
        <w:t xml:space="preserve">more </w:t>
      </w:r>
      <w:r w:rsidR="003B2A10" w:rsidRPr="00583650">
        <w:rPr>
          <w:lang w:val="en-US"/>
        </w:rPr>
        <w:t xml:space="preserve">condom use, </w:t>
      </w:r>
      <w:r w:rsidR="00C05770" w:rsidRPr="00213489">
        <w:rPr>
          <w:lang w:val="en-US"/>
        </w:rPr>
        <w:t>and more HIV-testing</w:t>
      </w:r>
      <w:r w:rsidRPr="00213489">
        <w:rPr>
          <w:lang w:val="en-US"/>
        </w:rPr>
        <w:t xml:space="preserve"> in MSM as </w:t>
      </w:r>
      <w:r w:rsidRPr="00213489">
        <w:rPr>
          <w:lang w:val="en-US"/>
        </w:rPr>
        <w:lastRenderedPageBreak/>
        <w:t xml:space="preserve">exposure to Germany increased. </w:t>
      </w:r>
      <w:r w:rsidR="0048062D" w:rsidRPr="00213489">
        <w:rPr>
          <w:lang w:val="en-GB"/>
        </w:rPr>
        <w:t>The circumcision process has a religious context which is an obligation mostly occurring before the age of 7 and is carried out by parents.  It is largely considered as a medical intervention.  Therefore, being circumcised is out of the decision of a child due to parental relig</w:t>
      </w:r>
      <w:r w:rsidR="0019010D" w:rsidRPr="00213489">
        <w:rPr>
          <w:lang w:val="en-GB"/>
        </w:rPr>
        <w:t xml:space="preserve">ious reasons as well as his age. However, it still reflects the process of </w:t>
      </w:r>
      <w:r w:rsidR="003B2A10" w:rsidRPr="00583650">
        <w:rPr>
          <w:lang w:val="en-GB"/>
        </w:rPr>
        <w:t>acculturation</w:t>
      </w:r>
      <w:r w:rsidR="0019010D" w:rsidRPr="00583650">
        <w:rPr>
          <w:lang w:val="en-GB"/>
        </w:rPr>
        <w:t>.</w:t>
      </w:r>
      <w:r w:rsidR="0048062D" w:rsidRPr="00583650">
        <w:rPr>
          <w:lang w:val="en-GB"/>
        </w:rPr>
        <w:t xml:space="preserve"> </w:t>
      </w:r>
      <w:r w:rsidRPr="00583650">
        <w:rPr>
          <w:lang w:val="en-US"/>
        </w:rPr>
        <w:t xml:space="preserve">There were similar significant findings with regard to HIV sexual risk </w:t>
      </w:r>
      <w:r w:rsidR="00D7636B" w:rsidRPr="00583650">
        <w:rPr>
          <w:lang w:val="en-US"/>
        </w:rPr>
        <w:t>behavior</w:t>
      </w:r>
      <w:r w:rsidRPr="00583650">
        <w:rPr>
          <w:lang w:val="en-US"/>
        </w:rPr>
        <w:t xml:space="preserve"> (</w:t>
      </w:r>
      <w:r w:rsidR="003B2A10" w:rsidRPr="00583650">
        <w:rPr>
          <w:lang w:val="en-US"/>
        </w:rPr>
        <w:t xml:space="preserve">condomless </w:t>
      </w:r>
      <w:r w:rsidRPr="00583650">
        <w:rPr>
          <w:lang w:val="en-US"/>
        </w:rPr>
        <w:t>anal intercourse with partners of unknown (or discordant) HIV status).</w:t>
      </w:r>
    </w:p>
    <w:p w14:paraId="7E96023E" w14:textId="23791103" w:rsidR="00C63E9A" w:rsidRPr="00213489" w:rsidRDefault="00D17B63" w:rsidP="00412C90">
      <w:pPr>
        <w:pStyle w:val="Brdtekst"/>
        <w:spacing w:after="0"/>
        <w:ind w:firstLine="720"/>
        <w:rPr>
          <w:lang w:val="en-US"/>
        </w:rPr>
      </w:pPr>
      <w:r w:rsidRPr="00213489">
        <w:rPr>
          <w:lang w:val="en-US"/>
        </w:rPr>
        <w:t xml:space="preserve">These data on a large study including Turkish and German MSM are among the first to describe the relationships between MSM and indices of migration, including both physical and psychological self-reported status. </w:t>
      </w:r>
      <w:r w:rsidR="00627463" w:rsidRPr="00213489">
        <w:rPr>
          <w:lang w:val="en-US"/>
        </w:rPr>
        <w:t>The data demonstrate that all of the measures (illustrated in Figure</w:t>
      </w:r>
      <w:r w:rsidR="00412C90">
        <w:rPr>
          <w:lang w:val="en-US"/>
        </w:rPr>
        <w:t> </w:t>
      </w:r>
      <w:r w:rsidR="00627463" w:rsidRPr="00213489">
        <w:rPr>
          <w:lang w:val="en-US"/>
        </w:rPr>
        <w:t xml:space="preserve">1) show a significant trend downward toward the host country population for circumcision status, percentage reporting they were closeted, Internalized Homonegativity, and upward for mean HIV/STI knowledge. </w:t>
      </w:r>
      <w:r w:rsidRPr="00213489">
        <w:rPr>
          <w:lang w:val="en-US"/>
        </w:rPr>
        <w:t xml:space="preserve">These data confirm that </w:t>
      </w:r>
      <w:r w:rsidR="006D621C" w:rsidRPr="00213489">
        <w:rPr>
          <w:lang w:val="en-US"/>
        </w:rPr>
        <w:t xml:space="preserve">most of </w:t>
      </w:r>
      <w:r w:rsidRPr="00213489">
        <w:rPr>
          <w:lang w:val="en-US"/>
        </w:rPr>
        <w:t>these measures appear to follow the pattern of generational change as MSM migrate from Turkey to Germany, and continuing through men with one Turkish parent</w:t>
      </w:r>
      <w:r w:rsidR="00B02EE6" w:rsidRPr="00213489">
        <w:rPr>
          <w:lang w:val="en-US"/>
        </w:rPr>
        <w:t xml:space="preserve">, to MSM in the host country (Germany). </w:t>
      </w:r>
      <w:r w:rsidR="00AD2D43" w:rsidRPr="00213489">
        <w:rPr>
          <w:lang w:val="en-US"/>
        </w:rPr>
        <w:t>It is noteworthy that dose-response relationships were demonstrated (where dose is degree of migration background</w:t>
      </w:r>
      <w:r w:rsidR="004D4CED" w:rsidRPr="00213489">
        <w:rPr>
          <w:lang w:val="en-US"/>
        </w:rPr>
        <w:t xml:space="preserve"> and response is the outcome variables</w:t>
      </w:r>
      <w:r w:rsidR="00AD2D43" w:rsidRPr="00213489">
        <w:rPr>
          <w:lang w:val="en-US"/>
        </w:rPr>
        <w:t>) in all the significant outcomes (Figure</w:t>
      </w:r>
      <w:r w:rsidR="00412C90">
        <w:rPr>
          <w:lang w:val="en-US"/>
        </w:rPr>
        <w:t> </w:t>
      </w:r>
      <w:r w:rsidR="00AD2D43" w:rsidRPr="00213489">
        <w:rPr>
          <w:lang w:val="en-US"/>
        </w:rPr>
        <w:t xml:space="preserve">1). </w:t>
      </w:r>
    </w:p>
    <w:p w14:paraId="0F3AF58F" w14:textId="7ECB5E39" w:rsidR="00752E38" w:rsidRPr="00583650" w:rsidRDefault="00023396" w:rsidP="00412C90">
      <w:pPr>
        <w:pStyle w:val="Brdtekst"/>
        <w:spacing w:after="0"/>
        <w:ind w:firstLine="720"/>
        <w:rPr>
          <w:lang w:val="en-US"/>
        </w:rPr>
      </w:pPr>
      <w:r w:rsidRPr="00213489">
        <w:rPr>
          <w:lang w:val="en-US"/>
        </w:rPr>
        <w:t xml:space="preserve">These data confirm that for </w:t>
      </w:r>
      <w:r w:rsidR="00046489" w:rsidRPr="00213489">
        <w:rPr>
          <w:lang w:val="en-US"/>
        </w:rPr>
        <w:t>anatomic</w:t>
      </w:r>
      <w:r w:rsidRPr="00213489">
        <w:rPr>
          <w:lang w:val="en-US"/>
        </w:rPr>
        <w:t xml:space="preserve">ally-based cultural indices (circumcision) and structurally and interpersonally-based indices (being closeted, IH, HIV/STI knowledge), and sexual </w:t>
      </w:r>
      <w:r w:rsidR="00627463" w:rsidRPr="00213489">
        <w:rPr>
          <w:lang w:val="en-US"/>
        </w:rPr>
        <w:t>behavior</w:t>
      </w:r>
      <w:r w:rsidRPr="00213489">
        <w:rPr>
          <w:lang w:val="en-US"/>
        </w:rPr>
        <w:t xml:space="preserve"> (sex with other men in the past year, getting an HIV test result, number of sexual partners, and HIV sexual risk </w:t>
      </w:r>
      <w:r w:rsidR="00627463" w:rsidRPr="00213489">
        <w:rPr>
          <w:lang w:val="en-US"/>
        </w:rPr>
        <w:t>behavior</w:t>
      </w:r>
      <w:r w:rsidRPr="00213489">
        <w:rPr>
          <w:lang w:val="en-US"/>
        </w:rPr>
        <w:t xml:space="preserve">), data suggest a migration effect. </w:t>
      </w:r>
      <w:proofErr w:type="spellStart"/>
      <w:r w:rsidR="00752E38" w:rsidRPr="00213489">
        <w:rPr>
          <w:lang w:val="en-US"/>
        </w:rPr>
        <w:t>Kocken</w:t>
      </w:r>
      <w:proofErr w:type="spellEnd"/>
      <w:r w:rsidR="00752E38" w:rsidRPr="00213489">
        <w:rPr>
          <w:lang w:val="en-US"/>
        </w:rPr>
        <w:t xml:space="preserve"> </w:t>
      </w:r>
      <w:r w:rsidR="00752E38" w:rsidRPr="008046A6">
        <w:rPr>
          <w:i/>
          <w:iCs/>
          <w:lang w:val="en-US"/>
        </w:rPr>
        <w:t>et al.</w:t>
      </w:r>
      <w:r w:rsidR="00752E38" w:rsidRPr="00213489">
        <w:rPr>
          <w:lang w:val="en-US"/>
        </w:rPr>
        <w:t xml:space="preserve"> </w:t>
      </w:r>
      <w:r w:rsidR="00F11538">
        <w:rPr>
          <w:lang w:val="en-US"/>
        </w:rPr>
        <w:t xml:space="preserve">(2006) </w:t>
      </w:r>
      <w:r w:rsidR="00752E38" w:rsidRPr="00213489">
        <w:rPr>
          <w:lang w:val="en-US"/>
        </w:rPr>
        <w:t xml:space="preserve">showed that in immigrants from the Dutch Antilles to the Netherlands attitudes towards condom use were far less positive than in people raised and educated in the Netherlands and explained </w:t>
      </w:r>
      <w:r w:rsidR="00752E38" w:rsidRPr="00213489">
        <w:rPr>
          <w:lang w:val="en-US"/>
        </w:rPr>
        <w:lastRenderedPageBreak/>
        <w:t>that with a taboo against discussing sexuality in the Antillean culture</w:t>
      </w:r>
      <w:r w:rsidR="00752E38" w:rsidRPr="00583650">
        <w:rPr>
          <w:lang w:val="en-US"/>
        </w:rPr>
        <w:t xml:space="preserve">. Mole </w:t>
      </w:r>
      <w:r w:rsidR="00752E38" w:rsidRPr="008046A6">
        <w:rPr>
          <w:i/>
          <w:iCs/>
          <w:lang w:val="en-US"/>
        </w:rPr>
        <w:t>et al.</w:t>
      </w:r>
      <w:r w:rsidR="00752E38" w:rsidRPr="00583650">
        <w:rPr>
          <w:lang w:val="en-US"/>
        </w:rPr>
        <w:t xml:space="preserve"> </w:t>
      </w:r>
      <w:r w:rsidR="00F11538">
        <w:rPr>
          <w:lang w:val="en-US"/>
        </w:rPr>
        <w:t xml:space="preserve">(2014) </w:t>
      </w:r>
      <w:r w:rsidR="00752E38" w:rsidRPr="00583650">
        <w:rPr>
          <w:lang w:val="en-US"/>
        </w:rPr>
        <w:t xml:space="preserve">demonstrated </w:t>
      </w:r>
      <w:r w:rsidR="00752E38" w:rsidRPr="00213489">
        <w:rPr>
          <w:lang w:val="en-US"/>
        </w:rPr>
        <w:t>for eastern European immigrants to London, that the process of migration influenced sexual behavior</w:t>
      </w:r>
      <w:r w:rsidR="00412C90">
        <w:rPr>
          <w:lang w:val="en-US"/>
        </w:rPr>
        <w:t>—</w:t>
      </w:r>
      <w:r w:rsidR="00752E38" w:rsidRPr="00213489">
        <w:rPr>
          <w:lang w:val="en-US"/>
        </w:rPr>
        <w:t xml:space="preserve"> </w:t>
      </w:r>
      <w:proofErr w:type="gramStart"/>
      <w:r w:rsidR="00752E38" w:rsidRPr="008046A6">
        <w:rPr>
          <w:i/>
          <w:iCs/>
          <w:lang w:val="en-US"/>
        </w:rPr>
        <w:t>e.g.</w:t>
      </w:r>
      <w:proofErr w:type="gramEnd"/>
      <w:r w:rsidR="00752E38" w:rsidRPr="00213489">
        <w:rPr>
          <w:lang w:val="en-US"/>
        </w:rPr>
        <w:t xml:space="preserve"> the longer the exposure time to the UK and British social norms, engaging in condomless anal sex decreased</w:t>
      </w:r>
      <w:r w:rsidR="00752E38" w:rsidRPr="00583650">
        <w:rPr>
          <w:lang w:val="en-US"/>
        </w:rPr>
        <w:t xml:space="preserve">. </w:t>
      </w:r>
    </w:p>
    <w:p w14:paraId="123B405C" w14:textId="45AB9C1E" w:rsidR="00BE2F26" w:rsidRPr="00213489" w:rsidRDefault="00BE2F26" w:rsidP="00412C90">
      <w:pPr>
        <w:pStyle w:val="Brdtekst"/>
        <w:spacing w:after="0"/>
        <w:ind w:firstLine="720"/>
        <w:rPr>
          <w:lang w:val="en-US"/>
        </w:rPr>
      </w:pPr>
      <w:r w:rsidRPr="00583650">
        <w:rPr>
          <w:lang w:val="en-US"/>
        </w:rPr>
        <w:t>The sample is limited by relat</w:t>
      </w:r>
      <w:r w:rsidR="00E37292" w:rsidRPr="00583650">
        <w:rPr>
          <w:lang w:val="en-US"/>
        </w:rPr>
        <w:t>ively small numbers in the half-migration and full-</w:t>
      </w:r>
      <w:r w:rsidRPr="00583650">
        <w:rPr>
          <w:lang w:val="en-US"/>
        </w:rPr>
        <w:t>migration backgrounds (</w:t>
      </w:r>
      <w:r w:rsidRPr="00213489">
        <w:rPr>
          <w:i/>
          <w:lang w:val="en-US"/>
        </w:rPr>
        <w:t>n</w:t>
      </w:r>
      <w:r w:rsidRPr="00213489">
        <w:rPr>
          <w:lang w:val="en-US"/>
        </w:rPr>
        <w:t>’s</w:t>
      </w:r>
      <w:r w:rsidR="008046A6">
        <w:rPr>
          <w:lang w:val="en-US"/>
        </w:rPr>
        <w:t xml:space="preserve"> </w:t>
      </w:r>
      <w:r w:rsidRPr="00213489">
        <w:rPr>
          <w:lang w:val="en-US"/>
        </w:rPr>
        <w:t>=</w:t>
      </w:r>
      <w:r w:rsidR="008046A6">
        <w:rPr>
          <w:lang w:val="en-US"/>
        </w:rPr>
        <w:t xml:space="preserve"> </w:t>
      </w:r>
      <w:r w:rsidRPr="00213489">
        <w:rPr>
          <w:lang w:val="en-US"/>
        </w:rPr>
        <w:t xml:space="preserve">97 and 262 respectively) but nevertheless, </w:t>
      </w:r>
      <w:r w:rsidR="00AD2D43" w:rsidRPr="00213489">
        <w:rPr>
          <w:lang w:val="en-US"/>
        </w:rPr>
        <w:t>for significant measures, similar dose-response relationships were demonstrated. The parent study was not designed to compare migration backgrounds</w:t>
      </w:r>
      <w:r w:rsidR="00E37292" w:rsidRPr="00213489">
        <w:rPr>
          <w:lang w:val="en-US"/>
        </w:rPr>
        <w:t xml:space="preserve"> and so the outcomes were to some extent chosen on the expectation that they might be impacted by homonegative environments</w:t>
      </w:r>
      <w:r w:rsidR="00AD2D43" w:rsidRPr="00213489">
        <w:rPr>
          <w:lang w:val="en-US"/>
        </w:rPr>
        <w:t xml:space="preserve">. </w:t>
      </w:r>
      <w:r w:rsidR="004D4CED" w:rsidRPr="00213489">
        <w:rPr>
          <w:lang w:val="en-US"/>
        </w:rPr>
        <w:t xml:space="preserve">While circumcision status and other variables were based on self-report, it is unlikely that there would be any systematic bias in any inaccuracy of self-report, although in those with a full migration background, there is a 5% difference in reported circumcision rates. </w:t>
      </w:r>
      <w:r w:rsidR="00023396" w:rsidRPr="00213489">
        <w:rPr>
          <w:lang w:val="en-US"/>
        </w:rPr>
        <w:t xml:space="preserve">The study is cross-sectional and thus causality cannot be </w:t>
      </w:r>
      <w:r w:rsidR="00887A9F" w:rsidRPr="00213489">
        <w:rPr>
          <w:lang w:val="en-US"/>
        </w:rPr>
        <w:t>alleged</w:t>
      </w:r>
      <w:r w:rsidR="00023396" w:rsidRPr="00213489">
        <w:rPr>
          <w:lang w:val="en-US"/>
        </w:rPr>
        <w:t xml:space="preserve">. </w:t>
      </w:r>
      <w:r w:rsidR="00C61771" w:rsidRPr="00213489">
        <w:rPr>
          <w:lang w:val="en-US"/>
        </w:rPr>
        <w:t>There is also the potential for bias in selection of those who choose to migrate</w:t>
      </w:r>
      <w:r w:rsidR="00046489" w:rsidRPr="00213489">
        <w:rPr>
          <w:lang w:val="en-US"/>
        </w:rPr>
        <w:t>: Turkish migrants were older and less well educated than those who remain in Turkey</w:t>
      </w:r>
      <w:r w:rsidR="008033B9" w:rsidRPr="00213489">
        <w:rPr>
          <w:lang w:val="en-US"/>
        </w:rPr>
        <w:t xml:space="preserve"> and came from smaller population centers</w:t>
      </w:r>
      <w:r w:rsidR="00C61771" w:rsidRPr="00213489">
        <w:rPr>
          <w:lang w:val="en-US"/>
        </w:rPr>
        <w:t xml:space="preserve">. </w:t>
      </w:r>
      <w:r w:rsidR="008033B9" w:rsidRPr="00213489">
        <w:rPr>
          <w:lang w:val="en-US"/>
        </w:rPr>
        <w:t xml:space="preserve">However, these biases would tend to bias toward </w:t>
      </w:r>
      <w:r w:rsidR="008033B9" w:rsidRPr="00213489">
        <w:rPr>
          <w:i/>
          <w:lang w:val="en-US"/>
        </w:rPr>
        <w:t>not</w:t>
      </w:r>
      <w:r w:rsidR="008033B9" w:rsidRPr="00213489">
        <w:rPr>
          <w:lang w:val="en-US"/>
        </w:rPr>
        <w:t xml:space="preserve"> rejecting the null hypotheses. </w:t>
      </w:r>
    </w:p>
    <w:p w14:paraId="3390B77C" w14:textId="2AD103D8" w:rsidR="006B0453" w:rsidRPr="00213489" w:rsidRDefault="006B0453" w:rsidP="00412C90">
      <w:pPr>
        <w:pStyle w:val="Brdtekst"/>
        <w:spacing w:after="0"/>
        <w:ind w:firstLine="720"/>
        <w:rPr>
          <w:lang w:val="en-US"/>
        </w:rPr>
      </w:pPr>
      <w:r w:rsidRPr="00213489">
        <w:rPr>
          <w:lang w:val="en-US"/>
        </w:rPr>
        <w:t>Taken together, these data suggest that along with previous studies in other migrant groups suggesting that migr</w:t>
      </w:r>
      <w:r w:rsidR="00AD4F68" w:rsidRPr="00213489">
        <w:rPr>
          <w:lang w:val="en-US"/>
        </w:rPr>
        <w:t>ation is associated with changes</w:t>
      </w:r>
      <w:r w:rsidRPr="00213489">
        <w:rPr>
          <w:lang w:val="en-US"/>
        </w:rPr>
        <w:t xml:space="preserve"> in nutrition, diet, language and dress, </w:t>
      </w:r>
      <w:r w:rsidR="00AD4F68" w:rsidRPr="00213489">
        <w:rPr>
          <w:lang w:val="en-US"/>
        </w:rPr>
        <w:t xml:space="preserve">along with attitudes and beliefs about a number of issues, </w:t>
      </w:r>
      <w:r w:rsidRPr="00213489">
        <w:rPr>
          <w:lang w:val="en-US"/>
        </w:rPr>
        <w:t xml:space="preserve">we can add sexual </w:t>
      </w:r>
      <w:r w:rsidR="00627463" w:rsidRPr="00213489">
        <w:rPr>
          <w:lang w:val="en-US"/>
        </w:rPr>
        <w:t>behavior</w:t>
      </w:r>
      <w:r w:rsidRPr="00213489">
        <w:rPr>
          <w:lang w:val="en-US"/>
        </w:rPr>
        <w:t>, circumcision</w:t>
      </w:r>
      <w:r w:rsidR="00617656" w:rsidRPr="00213489">
        <w:rPr>
          <w:lang w:val="en-US"/>
        </w:rPr>
        <w:t xml:space="preserve"> (although this is almost invariably</w:t>
      </w:r>
      <w:r w:rsidR="00C3624C" w:rsidRPr="00213489">
        <w:rPr>
          <w:lang w:val="en-US"/>
        </w:rPr>
        <w:t xml:space="preserve"> a parental decision rat</w:t>
      </w:r>
      <w:r w:rsidR="00617656" w:rsidRPr="00213489">
        <w:rPr>
          <w:lang w:val="en-US"/>
        </w:rPr>
        <w:t>her than the decision of the child</w:t>
      </w:r>
      <w:r w:rsidR="00C3624C" w:rsidRPr="00213489">
        <w:rPr>
          <w:lang w:val="en-US"/>
        </w:rPr>
        <w:t>)</w:t>
      </w:r>
      <w:r w:rsidRPr="00213489">
        <w:rPr>
          <w:lang w:val="en-US"/>
        </w:rPr>
        <w:t xml:space="preserve">, degree of being closeted, and HIV/STI knowledge to migration-associated outcomes in gay and bisexual men. These findings underscore the </w:t>
      </w:r>
      <w:r w:rsidR="001A385F" w:rsidRPr="00213489">
        <w:rPr>
          <w:lang w:val="en-US"/>
        </w:rPr>
        <w:t xml:space="preserve">potential to study changes in </w:t>
      </w:r>
      <w:r w:rsidR="00627463" w:rsidRPr="00213489">
        <w:rPr>
          <w:lang w:val="en-US"/>
        </w:rPr>
        <w:t>behaviors</w:t>
      </w:r>
      <w:r w:rsidR="001A385F" w:rsidRPr="00213489">
        <w:rPr>
          <w:lang w:val="en-US"/>
        </w:rPr>
        <w:t xml:space="preserve"> in gay and bisexual men that occur in the pr</w:t>
      </w:r>
      <w:r w:rsidR="00727C0A" w:rsidRPr="00213489">
        <w:rPr>
          <w:lang w:val="en-US"/>
        </w:rPr>
        <w:t>ocess of migration from a less-</w:t>
      </w:r>
      <w:r w:rsidR="001A385F" w:rsidRPr="00213489">
        <w:rPr>
          <w:lang w:val="en-US"/>
        </w:rPr>
        <w:t>liberal to a more-li</w:t>
      </w:r>
      <w:r w:rsidR="00041C1F" w:rsidRPr="00213489">
        <w:rPr>
          <w:lang w:val="en-US"/>
        </w:rPr>
        <w:t xml:space="preserve">beral </w:t>
      </w:r>
      <w:r w:rsidR="00041C1F" w:rsidRPr="00213489">
        <w:rPr>
          <w:lang w:val="en-US"/>
        </w:rPr>
        <w:lastRenderedPageBreak/>
        <w:t>and ac</w:t>
      </w:r>
      <w:r w:rsidR="00727C0A" w:rsidRPr="00213489">
        <w:rPr>
          <w:lang w:val="en-US"/>
        </w:rPr>
        <w:t>cepting society (whether that is</w:t>
      </w:r>
      <w:r w:rsidR="00041C1F" w:rsidRPr="00213489">
        <w:rPr>
          <w:lang w:val="en-US"/>
        </w:rPr>
        <w:t xml:space="preserve"> based on legal climate, dominant religion, or culture</w:t>
      </w:r>
      <w:r w:rsidR="00E84326" w:rsidRPr="00213489">
        <w:rPr>
          <w:lang w:val="en-US"/>
        </w:rPr>
        <w:t>, or other factors</w:t>
      </w:r>
      <w:r w:rsidR="00041C1F" w:rsidRPr="00213489">
        <w:rPr>
          <w:lang w:val="en-US"/>
        </w:rPr>
        <w:t xml:space="preserve">). </w:t>
      </w:r>
      <w:r w:rsidR="00C61771" w:rsidRPr="00213489">
        <w:rPr>
          <w:lang w:val="en-US"/>
        </w:rPr>
        <w:t xml:space="preserve">We believe that </w:t>
      </w:r>
      <w:r w:rsidR="00E84326" w:rsidRPr="00213489">
        <w:rPr>
          <w:lang w:val="en-US"/>
        </w:rPr>
        <w:t xml:space="preserve">our data support the proposition that </w:t>
      </w:r>
      <w:r w:rsidR="00C61771" w:rsidRPr="00213489">
        <w:rPr>
          <w:lang w:val="en-US"/>
        </w:rPr>
        <w:t xml:space="preserve">studying changes associated with migration </w:t>
      </w:r>
      <w:r w:rsidR="00AA11EB" w:rsidRPr="00213489">
        <w:rPr>
          <w:lang w:val="en-US"/>
        </w:rPr>
        <w:t xml:space="preserve">offers a valuable opportunity to research the impacts of structurally and interpersonally homonegative environments on the </w:t>
      </w:r>
      <w:r w:rsidR="00627463" w:rsidRPr="00213489">
        <w:rPr>
          <w:lang w:val="en-US"/>
        </w:rPr>
        <w:t>behavior</w:t>
      </w:r>
      <w:r w:rsidR="00AA11EB" w:rsidRPr="00213489">
        <w:rPr>
          <w:lang w:val="en-US"/>
        </w:rPr>
        <w:t xml:space="preserve"> and mental health of gay and bisexual men. </w:t>
      </w:r>
    </w:p>
    <w:p w14:paraId="76BD14B9" w14:textId="2D0AB115" w:rsidR="00BA7AC5" w:rsidRDefault="00BA7AC5" w:rsidP="00BA7AC5">
      <w:pPr>
        <w:pStyle w:val="Overskrift1"/>
        <w:rPr>
          <w:rFonts w:ascii="Times New Roman" w:hAnsi="Times New Roman"/>
          <w:sz w:val="24"/>
          <w:szCs w:val="24"/>
          <w:lang w:val="en-US"/>
        </w:rPr>
      </w:pPr>
      <w:bookmarkStart w:id="8" w:name="_Toc216277465"/>
      <w:r w:rsidRPr="00213489">
        <w:rPr>
          <w:rFonts w:ascii="Times New Roman" w:hAnsi="Times New Roman"/>
          <w:sz w:val="24"/>
          <w:szCs w:val="24"/>
          <w:lang w:val="en-US"/>
        </w:rPr>
        <w:t>REFERENCES</w:t>
      </w:r>
    </w:p>
    <w:p w14:paraId="0E384D12" w14:textId="77777777" w:rsidR="000D32A1" w:rsidRPr="000D32A1" w:rsidRDefault="000D32A1" w:rsidP="000D32A1"/>
    <w:sdt>
      <w:sdtPr>
        <w:rPr>
          <w:rFonts w:ascii="Times New Roman" w:hAnsi="Times New Roman" w:cs="Times New Roman"/>
          <w:b/>
          <w:bCs/>
          <w:sz w:val="24"/>
          <w:szCs w:val="24"/>
        </w:rPr>
        <w:id w:val="-1403673222"/>
        <w:docPartObj>
          <w:docPartGallery w:val="Bibliographies"/>
          <w:docPartUnique/>
        </w:docPartObj>
      </w:sdtPr>
      <w:sdtEndPr>
        <w:rPr>
          <w:b w:val="0"/>
          <w:bCs w:val="0"/>
        </w:rPr>
      </w:sdtEndPr>
      <w:sdtContent>
        <w:p w14:paraId="731753FF" w14:textId="3E8DF4CD"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Waters, M. C., &amp; Jiménez, T. R. (2005). Assessing Immigrant Assimilation: New Empirical and Theoretical Challenges. </w:t>
          </w:r>
          <w:r w:rsidRPr="000D32A1">
            <w:rPr>
              <w:rFonts w:ascii="Times New Roman" w:hAnsi="Times New Roman" w:cs="Times New Roman"/>
              <w:i/>
              <w:iCs/>
              <w:noProof/>
              <w:sz w:val="24"/>
              <w:szCs w:val="24"/>
            </w:rPr>
            <w:t>Annual Review of Sociology, 31</w:t>
          </w:r>
          <w:r w:rsidRPr="000D32A1">
            <w:rPr>
              <w:rFonts w:ascii="Times New Roman" w:hAnsi="Times New Roman" w:cs="Times New Roman"/>
              <w:noProof/>
              <w:sz w:val="24"/>
              <w:szCs w:val="24"/>
            </w:rPr>
            <w:t>, 105-125.</w:t>
          </w:r>
        </w:p>
        <w:p w14:paraId="60FE591E"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Gordon, M. M. (1964). </w:t>
          </w:r>
          <w:r w:rsidRPr="000D32A1">
            <w:rPr>
              <w:rFonts w:ascii="Times New Roman" w:hAnsi="Times New Roman" w:cs="Times New Roman"/>
              <w:i/>
              <w:iCs/>
              <w:noProof/>
              <w:sz w:val="24"/>
              <w:szCs w:val="24"/>
            </w:rPr>
            <w:t>Assimilation in American life: the role of race, religion, and national origins.</w:t>
          </w:r>
          <w:r w:rsidRPr="000D32A1">
            <w:rPr>
              <w:rFonts w:ascii="Times New Roman" w:hAnsi="Times New Roman" w:cs="Times New Roman"/>
              <w:noProof/>
              <w:sz w:val="24"/>
              <w:szCs w:val="24"/>
            </w:rPr>
            <w:t xml:space="preserve"> New York: Oxford University Press.</w:t>
          </w:r>
        </w:p>
        <w:p w14:paraId="18ADBAED"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Pachankis, J. E., Hatzenbuehler, M. L., Berg, R. C., Fernández-Dávila, P., Mirandola, M., Marcus, U., . . . Schmidt, A. J. (2017). Anti-LGBT and Anti-immigrant Structural Stigma: An Intersectional Ana. </w:t>
          </w:r>
          <w:r w:rsidRPr="000D32A1">
            <w:rPr>
              <w:rFonts w:ascii="Times New Roman" w:hAnsi="Times New Roman" w:cs="Times New Roman"/>
              <w:i/>
              <w:iCs/>
              <w:noProof/>
              <w:sz w:val="24"/>
              <w:szCs w:val="24"/>
            </w:rPr>
            <w:t>J Acquir Immune Defic Syndr, 76</w:t>
          </w:r>
          <w:r w:rsidRPr="000D32A1">
            <w:rPr>
              <w:rFonts w:ascii="Times New Roman" w:hAnsi="Times New Roman" w:cs="Times New Roman"/>
              <w:noProof/>
              <w:sz w:val="24"/>
              <w:szCs w:val="24"/>
            </w:rPr>
            <w:t>(4), 356-366.</w:t>
          </w:r>
        </w:p>
        <w:p w14:paraId="5BE8E692"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Mole, R. C., Parutis, V., Gerry, C. J., &amp; Burns, F. M. (2014). The impact of migration on the seual health, behaviours and attitudes of Central and East European gay/biseual men in London. </w:t>
          </w:r>
          <w:r w:rsidRPr="000D32A1">
            <w:rPr>
              <w:rFonts w:ascii="Times New Roman" w:hAnsi="Times New Roman" w:cs="Times New Roman"/>
              <w:i/>
              <w:iCs/>
              <w:noProof/>
              <w:sz w:val="24"/>
              <w:szCs w:val="24"/>
            </w:rPr>
            <w:t>Ethnicity &amp; Health, 19</w:t>
          </w:r>
          <w:r w:rsidRPr="000D32A1">
            <w:rPr>
              <w:rFonts w:ascii="Times New Roman" w:hAnsi="Times New Roman" w:cs="Times New Roman"/>
              <w:noProof/>
              <w:sz w:val="24"/>
              <w:szCs w:val="24"/>
            </w:rPr>
            <w:t>(1), 86-99.</w:t>
          </w:r>
        </w:p>
        <w:p w14:paraId="10E24C07"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Kocken, P. L., Van Dorst, A. G., &amp; Schaalma, H. (2006). The Relevance of Cultural Factors in Predicting Condom-Use Intentions among Migrants from The Netherlands Antilles. </w:t>
          </w:r>
          <w:r w:rsidRPr="000D32A1">
            <w:rPr>
              <w:rFonts w:ascii="Times New Roman" w:hAnsi="Times New Roman" w:cs="Times New Roman"/>
              <w:i/>
              <w:iCs/>
              <w:noProof/>
              <w:sz w:val="24"/>
              <w:szCs w:val="24"/>
            </w:rPr>
            <w:t>Health Education Research, 21</w:t>
          </w:r>
          <w:r w:rsidRPr="000D32A1">
            <w:rPr>
              <w:rFonts w:ascii="Times New Roman" w:hAnsi="Times New Roman" w:cs="Times New Roman"/>
              <w:noProof/>
              <w:sz w:val="24"/>
              <w:szCs w:val="24"/>
            </w:rPr>
            <w:t>(2), 230-238.</w:t>
          </w:r>
        </w:p>
        <w:p w14:paraId="548B6BFA"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Ross, M. W., Berg, R. C., Schmidt, A. J., Hospers, H. J., Breveglieri, M., Furegato, M., . . . The EMIS Network. (2013). Internalised homonegativity predicts HIV-associated risk behavior in European men who have sex with men in a 38-country cross-sectional study: some public health implications of homophobia. </w:t>
          </w:r>
          <w:r w:rsidRPr="000D32A1">
            <w:rPr>
              <w:rFonts w:ascii="Times New Roman" w:hAnsi="Times New Roman" w:cs="Times New Roman"/>
              <w:i/>
              <w:iCs/>
              <w:noProof/>
              <w:sz w:val="24"/>
              <w:szCs w:val="24"/>
            </w:rPr>
            <w:t>BMJ Open, 3</w:t>
          </w:r>
          <w:r w:rsidRPr="000D32A1">
            <w:rPr>
              <w:rFonts w:ascii="Times New Roman" w:hAnsi="Times New Roman" w:cs="Times New Roman"/>
              <w:noProof/>
              <w:sz w:val="24"/>
              <w:szCs w:val="24"/>
            </w:rPr>
            <w:t>(2), pii: e001928.</w:t>
          </w:r>
        </w:p>
        <w:p w14:paraId="03BA41F2"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Berg, R. C., Ross, M. W., Weatherburn, P., &amp; Schmidt, A. J. (2013). Structural and environmental factors are associated with internalised homonegativity in men who have sex with men: findings from the European MSM Internet Survey (EMIS) in 38 countries. </w:t>
          </w:r>
          <w:r w:rsidRPr="000D32A1">
            <w:rPr>
              <w:rFonts w:ascii="Times New Roman" w:hAnsi="Times New Roman" w:cs="Times New Roman"/>
              <w:i/>
              <w:iCs/>
              <w:noProof/>
              <w:sz w:val="24"/>
              <w:szCs w:val="24"/>
            </w:rPr>
            <w:t>Soc Sci Med, 78</w:t>
          </w:r>
          <w:r w:rsidRPr="000D32A1">
            <w:rPr>
              <w:rFonts w:ascii="Times New Roman" w:hAnsi="Times New Roman" w:cs="Times New Roman"/>
              <w:noProof/>
              <w:sz w:val="24"/>
              <w:szCs w:val="24"/>
            </w:rPr>
            <w:t>, 61-69.</w:t>
          </w:r>
        </w:p>
        <w:p w14:paraId="1B809883"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Weatherburn, P., Schmidt, A. J., Hickson, F., Reid, D., Berg, R. C., Hospers, H. J., . . . The EMIS Network. (2013). The European Men-Who-Have-Sex-With-Men Internet Survey (EMIS): Design and Methods. </w:t>
          </w:r>
          <w:r w:rsidRPr="000D32A1">
            <w:rPr>
              <w:rFonts w:ascii="Times New Roman" w:hAnsi="Times New Roman" w:cs="Times New Roman"/>
              <w:i/>
              <w:iCs/>
              <w:noProof/>
              <w:sz w:val="24"/>
              <w:szCs w:val="24"/>
            </w:rPr>
            <w:t>Sex Res Social Policy, 10</w:t>
          </w:r>
          <w:r w:rsidRPr="000D32A1">
            <w:rPr>
              <w:rFonts w:ascii="Times New Roman" w:hAnsi="Times New Roman" w:cs="Times New Roman"/>
              <w:noProof/>
              <w:sz w:val="24"/>
              <w:szCs w:val="24"/>
            </w:rPr>
            <w:t>(4), 243-257.</w:t>
          </w:r>
        </w:p>
        <w:p w14:paraId="2F67AAE3"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lastRenderedPageBreak/>
            <w:t xml:space="preserve">The EMIS Network. (2013). </w:t>
          </w:r>
          <w:r w:rsidRPr="000D32A1">
            <w:rPr>
              <w:rFonts w:ascii="Times New Roman" w:hAnsi="Times New Roman" w:cs="Times New Roman"/>
              <w:i/>
              <w:iCs/>
              <w:noProof/>
              <w:sz w:val="24"/>
              <w:szCs w:val="24"/>
            </w:rPr>
            <w:t>EMIS 2010: The European Men-Who-Have-Sex-With-Men Internet Survey. Findings from 38 countries.</w:t>
          </w:r>
          <w:r w:rsidRPr="000D32A1">
            <w:rPr>
              <w:rFonts w:ascii="Times New Roman" w:hAnsi="Times New Roman" w:cs="Times New Roman"/>
              <w:noProof/>
              <w:sz w:val="24"/>
              <w:szCs w:val="24"/>
            </w:rPr>
            <w:t xml:space="preserve"> Stockholm: European Centre for Disease Prevention and Control (ECDC).</w:t>
          </w:r>
        </w:p>
        <w:p w14:paraId="3713A360"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Smolenski, D. J., Diamond, P. M., Ross, M. W., &amp; Rosser, S. R. (2010). Revision, criterion validity, and multigroup assessment of the reactions to homosexuality scale. </w:t>
          </w:r>
          <w:r w:rsidRPr="000D32A1">
            <w:rPr>
              <w:rFonts w:ascii="Times New Roman" w:hAnsi="Times New Roman" w:cs="Times New Roman"/>
              <w:i/>
              <w:iCs/>
              <w:noProof/>
              <w:sz w:val="24"/>
              <w:szCs w:val="24"/>
            </w:rPr>
            <w:t>J Pers Assess, 92</w:t>
          </w:r>
          <w:r w:rsidRPr="000D32A1">
            <w:rPr>
              <w:rFonts w:ascii="Times New Roman" w:hAnsi="Times New Roman" w:cs="Times New Roman"/>
              <w:noProof/>
              <w:sz w:val="24"/>
              <w:szCs w:val="24"/>
            </w:rPr>
            <w:t>(6), 568-576.</w:t>
          </w:r>
        </w:p>
        <w:p w14:paraId="076F7CB6"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UNAIDS. (2017). </w:t>
          </w:r>
          <w:r w:rsidRPr="000D32A1">
            <w:rPr>
              <w:rFonts w:ascii="Times New Roman" w:hAnsi="Times New Roman" w:cs="Times New Roman"/>
              <w:i/>
              <w:iCs/>
              <w:noProof/>
              <w:sz w:val="24"/>
              <w:szCs w:val="24"/>
            </w:rPr>
            <w:t>Global AIDS Monitoring 2018. Indicators for monitoring the 2016 United Nations Political Declaration on Ending AIDS.</w:t>
          </w:r>
          <w:r w:rsidRPr="000D32A1">
            <w:rPr>
              <w:rFonts w:ascii="Times New Roman" w:hAnsi="Times New Roman" w:cs="Times New Roman"/>
              <w:noProof/>
              <w:sz w:val="24"/>
              <w:szCs w:val="24"/>
            </w:rPr>
            <w:t xml:space="preserve"> Geneva: UNAIDS: http://www.unaids.org/sites/default/files/media_asset/2017-Global-AIDS-Monitoring_en.pdf. Retrieved from http://www.unaids.org/sites/default/files/media_asset/2017-Global-AIDS-Monitoring_en.pdf</w:t>
          </w:r>
        </w:p>
        <w:p w14:paraId="5B0FF5A2"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ECDC. (2018, 03 19). </w:t>
          </w:r>
          <w:r w:rsidRPr="000D32A1">
            <w:rPr>
              <w:rFonts w:ascii="Times New Roman" w:hAnsi="Times New Roman" w:cs="Times New Roman"/>
              <w:i/>
              <w:iCs/>
              <w:noProof/>
              <w:sz w:val="24"/>
              <w:szCs w:val="24"/>
            </w:rPr>
            <w:t>2018 progress</w:t>
          </w:r>
          <w:r w:rsidRPr="000D32A1">
            <w:rPr>
              <w:rFonts w:ascii="Times New Roman" w:hAnsi="Times New Roman" w:cs="Times New Roman"/>
              <w:noProof/>
              <w:sz w:val="24"/>
              <w:szCs w:val="24"/>
            </w:rPr>
            <w:t>. Retrieved from Dublin Declaration monitoring: https://ecdc.europa.eu/sites/portal/files/documents/FINAL_DD%202018_questionnaire.pdf</w:t>
          </w:r>
        </w:p>
        <w:p w14:paraId="0E4F2571" w14:textId="7777777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Berry, J., &amp; Sam, D. (1997). Acculturation and Adaptation. In J. Berry, M. Segall, &amp; C. Kagitcibasi, </w:t>
          </w:r>
          <w:r w:rsidRPr="000D32A1">
            <w:rPr>
              <w:rFonts w:ascii="Times New Roman" w:hAnsi="Times New Roman" w:cs="Times New Roman"/>
              <w:i/>
              <w:iCs/>
              <w:noProof/>
              <w:sz w:val="24"/>
              <w:szCs w:val="24"/>
            </w:rPr>
            <w:t>Handbook of Cross-Cultural Psychology, 2nd edition. 3 - Social Behavior and Applications</w:t>
          </w:r>
          <w:r w:rsidRPr="000D32A1">
            <w:rPr>
              <w:rFonts w:ascii="Times New Roman" w:hAnsi="Times New Roman" w:cs="Times New Roman"/>
              <w:noProof/>
              <w:sz w:val="24"/>
              <w:szCs w:val="24"/>
            </w:rPr>
            <w:t xml:space="preserve"> (pp. 291-326). Needham Heights: Allyn &amp; Bacon.</w:t>
          </w:r>
        </w:p>
        <w:p w14:paraId="0D5C0E82" w14:textId="7C002ABD"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Tran, H., Diamond, P. M., Ross, M. W., Berg, R. C., Weatherburn, P., &amp; Schmidt, A. J. (2017). Validation and multiple group assessment of the Short Internalized Homonegativity Scale in </w:t>
          </w:r>
          <w:r w:rsidR="00D17451" w:rsidRPr="00D17451">
            <w:rPr>
              <w:rFonts w:ascii="Times New Roman" w:hAnsi="Times New Roman" w:cs="Times New Roman"/>
              <w:noProof/>
              <w:sz w:val="24"/>
              <w:szCs w:val="24"/>
            </w:rPr>
            <w:t>Homosexual and Bisexual Men in 38 European Countries: Results From the European MSM Internet Survey</w:t>
          </w:r>
          <w:r w:rsidRPr="000D32A1">
            <w:rPr>
              <w:rFonts w:ascii="Times New Roman" w:hAnsi="Times New Roman" w:cs="Times New Roman"/>
              <w:noProof/>
              <w:sz w:val="24"/>
              <w:szCs w:val="24"/>
            </w:rPr>
            <w:t xml:space="preserve">. </w:t>
          </w:r>
          <w:r w:rsidRPr="000D32A1">
            <w:rPr>
              <w:rFonts w:ascii="Times New Roman" w:hAnsi="Times New Roman" w:cs="Times New Roman"/>
              <w:i/>
              <w:iCs/>
              <w:noProof/>
              <w:sz w:val="24"/>
              <w:szCs w:val="24"/>
            </w:rPr>
            <w:t>J Sex Res</w:t>
          </w:r>
          <w:r w:rsidR="00D17451">
            <w:rPr>
              <w:rFonts w:ascii="Times New Roman" w:hAnsi="Times New Roman" w:cs="Times New Roman"/>
              <w:noProof/>
              <w:sz w:val="24"/>
              <w:szCs w:val="24"/>
            </w:rPr>
            <w:t xml:space="preserve">, </w:t>
          </w:r>
          <w:r w:rsidR="00D17451" w:rsidRPr="00D17451">
            <w:rPr>
              <w:rFonts w:ascii="Times New Roman" w:hAnsi="Times New Roman" w:cs="Times New Roman"/>
              <w:noProof/>
              <w:sz w:val="24"/>
              <w:szCs w:val="24"/>
            </w:rPr>
            <w:t>55(4-5):617-629</w:t>
          </w:r>
        </w:p>
        <w:p w14:paraId="1FA55C62" w14:textId="517D3F57" w:rsidR="00412C90" w:rsidRPr="000D32A1" w:rsidRDefault="00412C90" w:rsidP="00412C90">
          <w:pPr>
            <w:pStyle w:val="Bibliografi"/>
            <w:ind w:left="720" w:hanging="720"/>
            <w:rPr>
              <w:rFonts w:ascii="Times New Roman" w:hAnsi="Times New Roman" w:cs="Times New Roman"/>
              <w:noProof/>
              <w:sz w:val="24"/>
              <w:szCs w:val="24"/>
            </w:rPr>
          </w:pPr>
          <w:r w:rsidRPr="000D32A1">
            <w:rPr>
              <w:rFonts w:ascii="Times New Roman" w:hAnsi="Times New Roman" w:cs="Times New Roman"/>
              <w:noProof/>
              <w:sz w:val="24"/>
              <w:szCs w:val="24"/>
            </w:rPr>
            <w:t xml:space="preserve">Rodger, A. J., Cambiano, V., Bruun, T., Vernazza, P., Collins, S., &amp; Lundgren, J. (2019). Risk of HIV transmission through condomless sex in serodifferent gay couples with the HIV-positive partner taking suppressive antiretroviral therapy (PARTNER): final results of a multicentre, prospective, observational study. </w:t>
          </w:r>
          <w:r w:rsidRPr="000D32A1">
            <w:rPr>
              <w:rFonts w:ascii="Times New Roman" w:hAnsi="Times New Roman" w:cs="Times New Roman"/>
              <w:i/>
              <w:iCs/>
              <w:noProof/>
              <w:sz w:val="24"/>
              <w:szCs w:val="24"/>
            </w:rPr>
            <w:t>The Lancet</w:t>
          </w:r>
          <w:r w:rsidRPr="000D32A1">
            <w:rPr>
              <w:rFonts w:ascii="Times New Roman" w:hAnsi="Times New Roman" w:cs="Times New Roman"/>
              <w:noProof/>
              <w:sz w:val="24"/>
              <w:szCs w:val="24"/>
            </w:rPr>
            <w:t>,</w:t>
          </w:r>
          <w:r w:rsidR="00D17451">
            <w:rPr>
              <w:rFonts w:ascii="Times New Roman" w:hAnsi="Times New Roman" w:cs="Times New Roman"/>
              <w:noProof/>
              <w:sz w:val="24"/>
              <w:szCs w:val="24"/>
            </w:rPr>
            <w:t xml:space="preserve"> 393(10198), 2428-2438</w:t>
          </w:r>
          <w:r w:rsidRPr="000D32A1">
            <w:rPr>
              <w:rFonts w:ascii="Times New Roman" w:hAnsi="Times New Roman" w:cs="Times New Roman"/>
              <w:noProof/>
              <w:sz w:val="24"/>
              <w:szCs w:val="24"/>
            </w:rPr>
            <w:t>. doi:https://doi.org/10.1016/S0140-6736(19)30418-0</w:t>
          </w:r>
        </w:p>
        <w:p w14:paraId="5D067329" w14:textId="35C0BFE1" w:rsidR="00BA7AC5" w:rsidRPr="00213489" w:rsidRDefault="00210208" w:rsidP="00412C90">
          <w:pPr>
            <w:rPr>
              <w:rFonts w:ascii="Times New Roman" w:hAnsi="Times New Roman" w:cs="Times New Roman"/>
              <w:sz w:val="24"/>
              <w:szCs w:val="24"/>
            </w:rPr>
          </w:pPr>
        </w:p>
      </w:sdtContent>
    </w:sdt>
    <w:p w14:paraId="5D18244D" w14:textId="77777777" w:rsidR="00BA7AC5" w:rsidRPr="00213489" w:rsidRDefault="00BA7AC5">
      <w:pPr>
        <w:rPr>
          <w:rFonts w:ascii="Times New Roman" w:eastAsia="Times New Roman" w:hAnsi="Times New Roman" w:cs="Times New Roman"/>
          <w:b/>
          <w:bCs/>
          <w:kern w:val="32"/>
          <w:sz w:val="24"/>
          <w:szCs w:val="24"/>
        </w:rPr>
      </w:pPr>
      <w:r w:rsidRPr="00213489">
        <w:rPr>
          <w:rFonts w:ascii="Times New Roman" w:hAnsi="Times New Roman" w:cs="Times New Roman"/>
          <w:sz w:val="24"/>
          <w:szCs w:val="24"/>
        </w:rPr>
        <w:br w:type="page"/>
      </w:r>
    </w:p>
    <w:p w14:paraId="7886AABA" w14:textId="65A098F0" w:rsidR="007A6ABD" w:rsidRPr="00213489" w:rsidRDefault="007A6ABD" w:rsidP="00BA7AC5">
      <w:pPr>
        <w:pStyle w:val="Overskrift1"/>
        <w:rPr>
          <w:rFonts w:ascii="Times New Roman" w:hAnsi="Times New Roman"/>
          <w:sz w:val="24"/>
          <w:szCs w:val="24"/>
          <w:lang w:val="en-US"/>
        </w:rPr>
      </w:pPr>
      <w:r w:rsidRPr="00213489">
        <w:rPr>
          <w:rFonts w:ascii="Times New Roman" w:hAnsi="Times New Roman"/>
          <w:sz w:val="24"/>
          <w:szCs w:val="24"/>
          <w:lang w:val="en-US"/>
        </w:rPr>
        <w:lastRenderedPageBreak/>
        <w:t>TABLES AND FIGURES</w:t>
      </w:r>
      <w:bookmarkEnd w:id="8"/>
    </w:p>
    <w:p w14:paraId="61508F57" w14:textId="01E56E31" w:rsidR="00392BBF" w:rsidRPr="00213489" w:rsidRDefault="007A6ABD" w:rsidP="00210873">
      <w:pPr>
        <w:tabs>
          <w:tab w:val="left" w:pos="2384"/>
        </w:tabs>
        <w:spacing w:after="0"/>
        <w:rPr>
          <w:rFonts w:ascii="Times New Roman" w:hAnsi="Times New Roman" w:cs="Times New Roman"/>
          <w:sz w:val="24"/>
          <w:szCs w:val="24"/>
        </w:rPr>
      </w:pPr>
      <w:r w:rsidRPr="00213489">
        <w:rPr>
          <w:rFonts w:ascii="Times New Roman" w:hAnsi="Times New Roman" w:cs="Times New Roman"/>
          <w:sz w:val="24"/>
          <w:szCs w:val="24"/>
        </w:rPr>
        <w:t>Table</w:t>
      </w:r>
      <w:r w:rsidR="00412C90">
        <w:rPr>
          <w:rFonts w:ascii="Times New Roman" w:hAnsi="Times New Roman" w:cs="Times New Roman"/>
          <w:sz w:val="24"/>
          <w:szCs w:val="24"/>
        </w:rPr>
        <w:t> </w:t>
      </w:r>
      <w:r w:rsidRPr="00213489">
        <w:rPr>
          <w:rFonts w:ascii="Times New Roman" w:hAnsi="Times New Roman" w:cs="Times New Roman"/>
          <w:sz w:val="24"/>
          <w:szCs w:val="24"/>
        </w:rPr>
        <w:t xml:space="preserve">1: </w:t>
      </w:r>
      <w:r w:rsidR="0099284C" w:rsidRPr="00213489">
        <w:rPr>
          <w:rFonts w:ascii="Times New Roman" w:hAnsi="Times New Roman" w:cs="Times New Roman"/>
          <w:sz w:val="24"/>
          <w:szCs w:val="24"/>
        </w:rPr>
        <w:t>Demographics, linear and binary outcomes by national and migration group</w:t>
      </w:r>
    </w:p>
    <w:tbl>
      <w:tblPr>
        <w:tblStyle w:val="Tabellrutenett"/>
        <w:tblW w:w="10377" w:type="dxa"/>
        <w:tblInd w:w="108" w:type="dxa"/>
        <w:tblLayout w:type="fixed"/>
        <w:tblLook w:val="04A0" w:firstRow="1" w:lastRow="0" w:firstColumn="1" w:lastColumn="0" w:noHBand="0" w:noVBand="1"/>
      </w:tblPr>
      <w:tblGrid>
        <w:gridCol w:w="2439"/>
        <w:gridCol w:w="1843"/>
        <w:gridCol w:w="1275"/>
        <w:gridCol w:w="1276"/>
        <w:gridCol w:w="1276"/>
        <w:gridCol w:w="1276"/>
        <w:gridCol w:w="992"/>
      </w:tblGrid>
      <w:tr w:rsidR="00D76768" w:rsidRPr="00213489" w14:paraId="43E06C9B" w14:textId="77777777" w:rsidTr="00631ACF">
        <w:tc>
          <w:tcPr>
            <w:tcW w:w="2439" w:type="dxa"/>
            <w:tcBorders>
              <w:right w:val="nil"/>
            </w:tcBorders>
          </w:tcPr>
          <w:p w14:paraId="6A97DA7D" w14:textId="77777777" w:rsidR="00C63EE3" w:rsidRPr="00213489" w:rsidRDefault="00C63EE3">
            <w:pPr>
              <w:rPr>
                <w:rFonts w:ascii="Times New Roman" w:hAnsi="Times New Roman" w:cs="Times New Roman"/>
                <w:sz w:val="18"/>
                <w:szCs w:val="18"/>
              </w:rPr>
            </w:pPr>
          </w:p>
        </w:tc>
        <w:tc>
          <w:tcPr>
            <w:tcW w:w="1843" w:type="dxa"/>
            <w:tcBorders>
              <w:left w:val="nil"/>
            </w:tcBorders>
          </w:tcPr>
          <w:p w14:paraId="5EA5DE1A" w14:textId="77777777" w:rsidR="00C63EE3" w:rsidRPr="00213489" w:rsidRDefault="00C63EE3">
            <w:pPr>
              <w:rPr>
                <w:rFonts w:ascii="Times New Roman" w:hAnsi="Times New Roman" w:cs="Times New Roman"/>
                <w:sz w:val="18"/>
                <w:szCs w:val="18"/>
              </w:rPr>
            </w:pPr>
          </w:p>
        </w:tc>
        <w:tc>
          <w:tcPr>
            <w:tcW w:w="1275" w:type="dxa"/>
          </w:tcPr>
          <w:p w14:paraId="1C466C7B" w14:textId="77777777" w:rsidR="00C63EE3" w:rsidRPr="00213489" w:rsidRDefault="00C63EE3" w:rsidP="007929F2">
            <w:pPr>
              <w:rPr>
                <w:rFonts w:ascii="Times New Roman" w:hAnsi="Times New Roman" w:cs="Times New Roman"/>
                <w:sz w:val="18"/>
                <w:szCs w:val="18"/>
              </w:rPr>
            </w:pPr>
            <w:r w:rsidRPr="00213489">
              <w:rPr>
                <w:rFonts w:ascii="Times New Roman" w:hAnsi="Times New Roman" w:cs="Times New Roman"/>
                <w:sz w:val="18"/>
                <w:szCs w:val="18"/>
              </w:rPr>
              <w:t xml:space="preserve">Germany, </w:t>
            </w:r>
            <w:r w:rsidR="007929F2" w:rsidRPr="00213489">
              <w:rPr>
                <w:rFonts w:ascii="Times New Roman" w:hAnsi="Times New Roman" w:cs="Times New Roman"/>
                <w:sz w:val="18"/>
                <w:szCs w:val="18"/>
              </w:rPr>
              <w:t>no</w:t>
            </w:r>
            <w:r w:rsidRPr="00213489">
              <w:rPr>
                <w:rFonts w:ascii="Times New Roman" w:hAnsi="Times New Roman" w:cs="Times New Roman"/>
                <w:sz w:val="18"/>
                <w:szCs w:val="18"/>
              </w:rPr>
              <w:t xml:space="preserve"> migration background</w:t>
            </w:r>
          </w:p>
        </w:tc>
        <w:tc>
          <w:tcPr>
            <w:tcW w:w="1276" w:type="dxa"/>
          </w:tcPr>
          <w:p w14:paraId="54BC66C6" w14:textId="77777777"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 xml:space="preserve">Germany, half </w:t>
            </w:r>
            <w:r w:rsidRPr="00213489">
              <w:rPr>
                <w:rFonts w:ascii="Times New Roman" w:hAnsi="Times New Roman" w:cs="Times New Roman"/>
                <w:sz w:val="18"/>
                <w:szCs w:val="18"/>
              </w:rPr>
              <w:br/>
              <w:t>migration background</w:t>
            </w:r>
          </w:p>
        </w:tc>
        <w:tc>
          <w:tcPr>
            <w:tcW w:w="1276" w:type="dxa"/>
          </w:tcPr>
          <w:p w14:paraId="5ABFADB1" w14:textId="77777777" w:rsidR="00C63EE3" w:rsidRPr="00213489" w:rsidRDefault="00C63EE3" w:rsidP="003E0378">
            <w:pPr>
              <w:rPr>
                <w:rFonts w:ascii="Times New Roman" w:hAnsi="Times New Roman" w:cs="Times New Roman"/>
                <w:sz w:val="18"/>
                <w:szCs w:val="18"/>
              </w:rPr>
            </w:pPr>
            <w:r w:rsidRPr="00213489">
              <w:rPr>
                <w:rFonts w:ascii="Times New Roman" w:hAnsi="Times New Roman" w:cs="Times New Roman"/>
                <w:sz w:val="18"/>
                <w:szCs w:val="18"/>
              </w:rPr>
              <w:t xml:space="preserve">Germany, full </w:t>
            </w:r>
            <w:r w:rsidRPr="00213489">
              <w:rPr>
                <w:rFonts w:ascii="Times New Roman" w:hAnsi="Times New Roman" w:cs="Times New Roman"/>
                <w:sz w:val="18"/>
                <w:szCs w:val="18"/>
              </w:rPr>
              <w:br/>
              <w:t>migration background</w:t>
            </w:r>
          </w:p>
        </w:tc>
        <w:tc>
          <w:tcPr>
            <w:tcW w:w="1276" w:type="dxa"/>
          </w:tcPr>
          <w:p w14:paraId="0677517F" w14:textId="77777777"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Turkey</w:t>
            </w:r>
          </w:p>
        </w:tc>
        <w:tc>
          <w:tcPr>
            <w:tcW w:w="992" w:type="dxa"/>
          </w:tcPr>
          <w:p w14:paraId="2A7E21B8" w14:textId="77777777"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Total</w:t>
            </w:r>
          </w:p>
        </w:tc>
      </w:tr>
      <w:tr w:rsidR="00D76768" w:rsidRPr="00213489" w14:paraId="1C56E59A" w14:textId="77777777" w:rsidTr="00631ACF">
        <w:tc>
          <w:tcPr>
            <w:tcW w:w="2439" w:type="dxa"/>
            <w:tcBorders>
              <w:bottom w:val="single" w:sz="4" w:space="0" w:color="auto"/>
              <w:right w:val="nil"/>
            </w:tcBorders>
          </w:tcPr>
          <w:p w14:paraId="13B34B35" w14:textId="77777777"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N</w:t>
            </w:r>
          </w:p>
        </w:tc>
        <w:tc>
          <w:tcPr>
            <w:tcW w:w="1843" w:type="dxa"/>
            <w:tcBorders>
              <w:left w:val="nil"/>
              <w:bottom w:val="single" w:sz="4" w:space="0" w:color="auto"/>
            </w:tcBorders>
          </w:tcPr>
          <w:p w14:paraId="6058DC03" w14:textId="77777777" w:rsidR="00C63EE3" w:rsidRPr="00213489" w:rsidRDefault="00C63EE3">
            <w:pPr>
              <w:rPr>
                <w:rFonts w:ascii="Times New Roman" w:hAnsi="Times New Roman" w:cs="Times New Roman"/>
                <w:sz w:val="18"/>
                <w:szCs w:val="18"/>
              </w:rPr>
            </w:pPr>
          </w:p>
        </w:tc>
        <w:tc>
          <w:tcPr>
            <w:tcW w:w="1275" w:type="dxa"/>
            <w:tcBorders>
              <w:bottom w:val="single" w:sz="4" w:space="0" w:color="auto"/>
            </w:tcBorders>
          </w:tcPr>
          <w:p w14:paraId="4BFD3BED" w14:textId="77777777"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38,917</w:t>
            </w:r>
          </w:p>
        </w:tc>
        <w:tc>
          <w:tcPr>
            <w:tcW w:w="1276" w:type="dxa"/>
            <w:tcBorders>
              <w:bottom w:val="single" w:sz="4" w:space="0" w:color="auto"/>
            </w:tcBorders>
          </w:tcPr>
          <w:p w14:paraId="4CF0CEF6" w14:textId="77777777"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97</w:t>
            </w:r>
          </w:p>
        </w:tc>
        <w:tc>
          <w:tcPr>
            <w:tcW w:w="1276" w:type="dxa"/>
            <w:tcBorders>
              <w:bottom w:val="single" w:sz="4" w:space="0" w:color="auto"/>
            </w:tcBorders>
          </w:tcPr>
          <w:p w14:paraId="4D40815E" w14:textId="77777777"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262</w:t>
            </w:r>
          </w:p>
        </w:tc>
        <w:tc>
          <w:tcPr>
            <w:tcW w:w="1276" w:type="dxa"/>
            <w:tcBorders>
              <w:bottom w:val="single" w:sz="4" w:space="0" w:color="auto"/>
            </w:tcBorders>
          </w:tcPr>
          <w:p w14:paraId="3EAFD05C" w14:textId="77777777"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1,717</w:t>
            </w:r>
          </w:p>
        </w:tc>
        <w:tc>
          <w:tcPr>
            <w:tcW w:w="992" w:type="dxa"/>
            <w:tcBorders>
              <w:bottom w:val="single" w:sz="4" w:space="0" w:color="auto"/>
            </w:tcBorders>
          </w:tcPr>
          <w:p w14:paraId="79D931C2" w14:textId="77777777"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40,993</w:t>
            </w:r>
          </w:p>
        </w:tc>
      </w:tr>
      <w:tr w:rsidR="009E63E8" w:rsidRPr="00213489" w14:paraId="28231DCD" w14:textId="77777777" w:rsidTr="00631ACF">
        <w:tc>
          <w:tcPr>
            <w:tcW w:w="10377" w:type="dxa"/>
            <w:gridSpan w:val="7"/>
            <w:tcBorders>
              <w:right w:val="single" w:sz="4" w:space="0" w:color="auto"/>
            </w:tcBorders>
          </w:tcPr>
          <w:p w14:paraId="4CB2FDD1" w14:textId="77777777" w:rsidR="009E63E8" w:rsidRPr="00213489" w:rsidRDefault="009E63E8" w:rsidP="009E63E8">
            <w:pPr>
              <w:rPr>
                <w:rFonts w:ascii="Times New Roman" w:hAnsi="Times New Roman" w:cs="Times New Roman"/>
                <w:i/>
                <w:sz w:val="18"/>
                <w:szCs w:val="18"/>
              </w:rPr>
            </w:pPr>
          </w:p>
          <w:p w14:paraId="09C00F99" w14:textId="77777777" w:rsidR="009E63E8" w:rsidRPr="00213489" w:rsidRDefault="009E63E8" w:rsidP="009E63E8">
            <w:pPr>
              <w:rPr>
                <w:rFonts w:ascii="Times New Roman" w:hAnsi="Times New Roman" w:cs="Times New Roman"/>
                <w:i/>
                <w:sz w:val="18"/>
                <w:szCs w:val="18"/>
              </w:rPr>
            </w:pPr>
            <w:r w:rsidRPr="00213489">
              <w:rPr>
                <w:rFonts w:ascii="Times New Roman" w:hAnsi="Times New Roman" w:cs="Times New Roman"/>
                <w:i/>
                <w:sz w:val="18"/>
                <w:szCs w:val="18"/>
              </w:rPr>
              <w:t>Demographics</w:t>
            </w:r>
            <w:r w:rsidR="00A023CD" w:rsidRPr="00213489">
              <w:rPr>
                <w:rFonts w:ascii="Times New Roman" w:hAnsi="Times New Roman" w:cs="Times New Roman"/>
                <w:i/>
                <w:sz w:val="18"/>
                <w:szCs w:val="18"/>
              </w:rPr>
              <w:t xml:space="preserve"> (possible confounders)</w:t>
            </w:r>
          </w:p>
        </w:tc>
      </w:tr>
      <w:tr w:rsidR="00D76768" w:rsidRPr="00213489" w14:paraId="6DA50AD1" w14:textId="77777777" w:rsidTr="00631ACF">
        <w:tc>
          <w:tcPr>
            <w:tcW w:w="2439" w:type="dxa"/>
            <w:vMerge w:val="restart"/>
            <w:tcBorders>
              <w:right w:val="nil"/>
            </w:tcBorders>
          </w:tcPr>
          <w:p w14:paraId="663B044F" w14:textId="77777777" w:rsidR="00C63EE3" w:rsidRPr="00213489" w:rsidRDefault="00C63EE3" w:rsidP="003E0378">
            <w:pPr>
              <w:rPr>
                <w:rFonts w:ascii="Times New Roman" w:hAnsi="Times New Roman" w:cs="Times New Roman"/>
                <w:sz w:val="18"/>
                <w:szCs w:val="18"/>
              </w:rPr>
            </w:pPr>
            <w:r w:rsidRPr="00213489">
              <w:rPr>
                <w:rFonts w:ascii="Times New Roman" w:hAnsi="Times New Roman" w:cs="Times New Roman"/>
                <w:sz w:val="18"/>
                <w:szCs w:val="18"/>
              </w:rPr>
              <w:t xml:space="preserve">Age </w:t>
            </w:r>
          </w:p>
        </w:tc>
        <w:tc>
          <w:tcPr>
            <w:tcW w:w="1843" w:type="dxa"/>
            <w:tcBorders>
              <w:left w:val="nil"/>
            </w:tcBorders>
          </w:tcPr>
          <w:p w14:paraId="01212571" w14:textId="191BE6A8"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Mean</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SD</w:t>
            </w:r>
          </w:p>
        </w:tc>
        <w:tc>
          <w:tcPr>
            <w:tcW w:w="1275" w:type="dxa"/>
          </w:tcPr>
          <w:p w14:paraId="6FA61240" w14:textId="782B2726"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35.36</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11.44</w:t>
            </w:r>
          </w:p>
        </w:tc>
        <w:tc>
          <w:tcPr>
            <w:tcW w:w="1276" w:type="dxa"/>
          </w:tcPr>
          <w:p w14:paraId="511715EA" w14:textId="02D70B2C"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27.94</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7.76</w:t>
            </w:r>
          </w:p>
        </w:tc>
        <w:tc>
          <w:tcPr>
            <w:tcW w:w="1276" w:type="dxa"/>
          </w:tcPr>
          <w:p w14:paraId="7DB09057" w14:textId="002E0E93"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29.37</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7.58</w:t>
            </w:r>
          </w:p>
        </w:tc>
        <w:tc>
          <w:tcPr>
            <w:tcW w:w="1276" w:type="dxa"/>
          </w:tcPr>
          <w:p w14:paraId="799E4DBE" w14:textId="327A3559"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28.52</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7.85</w:t>
            </w:r>
          </w:p>
        </w:tc>
        <w:tc>
          <w:tcPr>
            <w:tcW w:w="992" w:type="dxa"/>
          </w:tcPr>
          <w:p w14:paraId="491960D8" w14:textId="3A4CE064" w:rsidR="00C63EE3" w:rsidRPr="00213489" w:rsidRDefault="00C63EE3" w:rsidP="00C957B0">
            <w:pPr>
              <w:jc w:val="right"/>
              <w:rPr>
                <w:rFonts w:ascii="Times New Roman" w:hAnsi="Times New Roman" w:cs="Times New Roman"/>
                <w:sz w:val="18"/>
                <w:szCs w:val="18"/>
              </w:rPr>
            </w:pPr>
            <w:r w:rsidRPr="00213489">
              <w:rPr>
                <w:rFonts w:ascii="Times New Roman" w:hAnsi="Times New Roman" w:cs="Times New Roman"/>
                <w:sz w:val="18"/>
                <w:szCs w:val="18"/>
              </w:rPr>
              <w:t>35.02</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213489">
              <w:rPr>
                <w:rFonts w:ascii="Times New Roman" w:hAnsi="Times New Roman" w:cs="Times New Roman"/>
                <w:sz w:val="18"/>
                <w:szCs w:val="18"/>
              </w:rPr>
              <w:t xml:space="preserve"> </w:t>
            </w:r>
            <w:r w:rsidRPr="00213489">
              <w:rPr>
                <w:rFonts w:ascii="Times New Roman" w:hAnsi="Times New Roman" w:cs="Times New Roman"/>
                <w:sz w:val="18"/>
                <w:szCs w:val="18"/>
              </w:rPr>
              <w:t>11.38</w:t>
            </w:r>
          </w:p>
        </w:tc>
      </w:tr>
      <w:tr w:rsidR="00D76768" w:rsidRPr="00213489" w14:paraId="57B7BD15" w14:textId="77777777" w:rsidTr="00631ACF">
        <w:tc>
          <w:tcPr>
            <w:tcW w:w="2439" w:type="dxa"/>
            <w:vMerge/>
            <w:tcBorders>
              <w:right w:val="nil"/>
            </w:tcBorders>
          </w:tcPr>
          <w:p w14:paraId="6F9CF7A6" w14:textId="77777777" w:rsidR="00C63EE3" w:rsidRPr="00213489" w:rsidRDefault="00C63EE3" w:rsidP="003E0378">
            <w:pPr>
              <w:rPr>
                <w:rFonts w:ascii="Times New Roman" w:hAnsi="Times New Roman" w:cs="Times New Roman"/>
                <w:sz w:val="18"/>
                <w:szCs w:val="18"/>
              </w:rPr>
            </w:pPr>
          </w:p>
        </w:tc>
        <w:tc>
          <w:tcPr>
            <w:tcW w:w="1843" w:type="dxa"/>
            <w:tcBorders>
              <w:left w:val="nil"/>
            </w:tcBorders>
          </w:tcPr>
          <w:p w14:paraId="73D581BB" w14:textId="4215FDDF"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 &lt;</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25</w:t>
            </w:r>
          </w:p>
        </w:tc>
        <w:tc>
          <w:tcPr>
            <w:tcW w:w="1275" w:type="dxa"/>
          </w:tcPr>
          <w:p w14:paraId="60DEC876"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20.6</w:t>
            </w:r>
          </w:p>
        </w:tc>
        <w:tc>
          <w:tcPr>
            <w:tcW w:w="1276" w:type="dxa"/>
          </w:tcPr>
          <w:p w14:paraId="5DBD3580"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40.2</w:t>
            </w:r>
          </w:p>
        </w:tc>
        <w:tc>
          <w:tcPr>
            <w:tcW w:w="1276" w:type="dxa"/>
          </w:tcPr>
          <w:p w14:paraId="3EBA5926"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31.1</w:t>
            </w:r>
          </w:p>
        </w:tc>
        <w:tc>
          <w:tcPr>
            <w:tcW w:w="1276" w:type="dxa"/>
          </w:tcPr>
          <w:p w14:paraId="0DFAE4FE"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25.0</w:t>
            </w:r>
          </w:p>
        </w:tc>
        <w:tc>
          <w:tcPr>
            <w:tcW w:w="992" w:type="dxa"/>
          </w:tcPr>
          <w:p w14:paraId="6D2FA41C"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21.3</w:t>
            </w:r>
          </w:p>
        </w:tc>
      </w:tr>
      <w:tr w:rsidR="00D76768" w:rsidRPr="00213489" w14:paraId="2BB64EAF" w14:textId="77777777" w:rsidTr="00631ACF">
        <w:tc>
          <w:tcPr>
            <w:tcW w:w="2439" w:type="dxa"/>
            <w:vMerge/>
            <w:tcBorders>
              <w:right w:val="nil"/>
            </w:tcBorders>
          </w:tcPr>
          <w:p w14:paraId="3EDDB2A9" w14:textId="77777777" w:rsidR="00C63EE3" w:rsidRPr="00213489" w:rsidRDefault="00C63EE3">
            <w:pPr>
              <w:rPr>
                <w:rFonts w:ascii="Times New Roman" w:hAnsi="Times New Roman" w:cs="Times New Roman"/>
                <w:sz w:val="18"/>
                <w:szCs w:val="18"/>
              </w:rPr>
            </w:pPr>
          </w:p>
        </w:tc>
        <w:tc>
          <w:tcPr>
            <w:tcW w:w="1843" w:type="dxa"/>
            <w:tcBorders>
              <w:left w:val="nil"/>
            </w:tcBorders>
          </w:tcPr>
          <w:p w14:paraId="5A1BC3AD" w14:textId="60B92E86"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 40</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w:t>
            </w:r>
          </w:p>
        </w:tc>
        <w:tc>
          <w:tcPr>
            <w:tcW w:w="1275" w:type="dxa"/>
          </w:tcPr>
          <w:p w14:paraId="762EAC38"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33.4</w:t>
            </w:r>
          </w:p>
        </w:tc>
        <w:tc>
          <w:tcPr>
            <w:tcW w:w="1276" w:type="dxa"/>
          </w:tcPr>
          <w:p w14:paraId="7791E184"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8.2</w:t>
            </w:r>
          </w:p>
        </w:tc>
        <w:tc>
          <w:tcPr>
            <w:tcW w:w="1276" w:type="dxa"/>
          </w:tcPr>
          <w:p w14:paraId="32858ADA"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7.6</w:t>
            </w:r>
          </w:p>
        </w:tc>
        <w:tc>
          <w:tcPr>
            <w:tcW w:w="1276" w:type="dxa"/>
          </w:tcPr>
          <w:p w14:paraId="482C9773"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8.6</w:t>
            </w:r>
          </w:p>
        </w:tc>
        <w:tc>
          <w:tcPr>
            <w:tcW w:w="992" w:type="dxa"/>
          </w:tcPr>
          <w:p w14:paraId="71BAF0D7"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32.1</w:t>
            </w:r>
          </w:p>
        </w:tc>
      </w:tr>
      <w:tr w:rsidR="00D76768" w:rsidRPr="00213489" w14:paraId="55771E10" w14:textId="77777777" w:rsidTr="00631ACF">
        <w:tc>
          <w:tcPr>
            <w:tcW w:w="2439" w:type="dxa"/>
            <w:tcBorders>
              <w:right w:val="nil"/>
            </w:tcBorders>
          </w:tcPr>
          <w:p w14:paraId="0BF55CAE" w14:textId="77777777" w:rsidR="00C63EE3" w:rsidRPr="00213489" w:rsidRDefault="00C63EE3">
            <w:pPr>
              <w:rPr>
                <w:rFonts w:ascii="Times New Roman" w:hAnsi="Times New Roman" w:cs="Times New Roman"/>
                <w:sz w:val="18"/>
                <w:szCs w:val="18"/>
                <w:vertAlign w:val="superscript"/>
              </w:rPr>
            </w:pPr>
            <w:r w:rsidRPr="00213489">
              <w:rPr>
                <w:rFonts w:ascii="Times New Roman" w:hAnsi="Times New Roman" w:cs="Times New Roman"/>
                <w:sz w:val="18"/>
                <w:szCs w:val="18"/>
              </w:rPr>
              <w:t>Education</w:t>
            </w:r>
            <w:r w:rsidR="00210873" w:rsidRPr="00213489">
              <w:rPr>
                <w:rFonts w:ascii="Times New Roman" w:hAnsi="Times New Roman" w:cs="Times New Roman"/>
                <w:sz w:val="18"/>
                <w:szCs w:val="18"/>
                <w:vertAlign w:val="superscript"/>
              </w:rPr>
              <w:t>1</w:t>
            </w:r>
          </w:p>
        </w:tc>
        <w:tc>
          <w:tcPr>
            <w:tcW w:w="1843" w:type="dxa"/>
            <w:tcBorders>
              <w:left w:val="nil"/>
            </w:tcBorders>
          </w:tcPr>
          <w:p w14:paraId="5EF12F2A" w14:textId="24556E1C"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 ISCED 5</w:t>
            </w:r>
            <w:r w:rsidR="00E738C3">
              <w:rPr>
                <w:rFonts w:ascii="Times New Roman" w:hAnsi="Times New Roman" w:cs="Times New Roman"/>
                <w:sz w:val="18"/>
                <w:szCs w:val="18"/>
              </w:rPr>
              <w:t>–</w:t>
            </w:r>
            <w:r w:rsidRPr="00213489">
              <w:rPr>
                <w:rFonts w:ascii="Times New Roman" w:hAnsi="Times New Roman" w:cs="Times New Roman"/>
                <w:sz w:val="18"/>
                <w:szCs w:val="18"/>
              </w:rPr>
              <w:t>6</w:t>
            </w:r>
          </w:p>
        </w:tc>
        <w:tc>
          <w:tcPr>
            <w:tcW w:w="1275" w:type="dxa"/>
          </w:tcPr>
          <w:p w14:paraId="65AB41B0"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30.7</w:t>
            </w:r>
          </w:p>
        </w:tc>
        <w:tc>
          <w:tcPr>
            <w:tcW w:w="1276" w:type="dxa"/>
          </w:tcPr>
          <w:p w14:paraId="7603D832"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21.9</w:t>
            </w:r>
          </w:p>
        </w:tc>
        <w:tc>
          <w:tcPr>
            <w:tcW w:w="1276" w:type="dxa"/>
          </w:tcPr>
          <w:p w14:paraId="0C89FF83"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33.3</w:t>
            </w:r>
          </w:p>
        </w:tc>
        <w:tc>
          <w:tcPr>
            <w:tcW w:w="1276" w:type="dxa"/>
          </w:tcPr>
          <w:p w14:paraId="251BF61F"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83.5</w:t>
            </w:r>
          </w:p>
        </w:tc>
        <w:tc>
          <w:tcPr>
            <w:tcW w:w="992" w:type="dxa"/>
          </w:tcPr>
          <w:p w14:paraId="3CBDB936"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32.9</w:t>
            </w:r>
          </w:p>
        </w:tc>
      </w:tr>
      <w:tr w:rsidR="00D76768" w:rsidRPr="00213489" w14:paraId="7401F66E" w14:textId="77777777" w:rsidTr="00631ACF">
        <w:tc>
          <w:tcPr>
            <w:tcW w:w="2439" w:type="dxa"/>
            <w:tcBorders>
              <w:bottom w:val="single" w:sz="4" w:space="0" w:color="auto"/>
              <w:right w:val="nil"/>
            </w:tcBorders>
          </w:tcPr>
          <w:p w14:paraId="55C936A9" w14:textId="77777777"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Settlement size</w:t>
            </w:r>
          </w:p>
        </w:tc>
        <w:tc>
          <w:tcPr>
            <w:tcW w:w="1843" w:type="dxa"/>
            <w:tcBorders>
              <w:left w:val="nil"/>
              <w:bottom w:val="single" w:sz="4" w:space="0" w:color="auto"/>
            </w:tcBorders>
          </w:tcPr>
          <w:p w14:paraId="2342CBFC" w14:textId="67328386" w:rsidR="00C63EE3" w:rsidRPr="00213489" w:rsidRDefault="00C63EE3">
            <w:pPr>
              <w:rPr>
                <w:rFonts w:ascii="Times New Roman" w:hAnsi="Times New Roman" w:cs="Times New Roman"/>
                <w:sz w:val="18"/>
                <w:szCs w:val="18"/>
              </w:rPr>
            </w:pPr>
            <w:r w:rsidRPr="00213489">
              <w:rPr>
                <w:rFonts w:ascii="Times New Roman" w:hAnsi="Times New Roman" w:cs="Times New Roman"/>
                <w:sz w:val="18"/>
                <w:szCs w:val="18"/>
              </w:rPr>
              <w:t>% 500,000+</w:t>
            </w:r>
          </w:p>
        </w:tc>
        <w:tc>
          <w:tcPr>
            <w:tcW w:w="1275" w:type="dxa"/>
            <w:tcBorders>
              <w:bottom w:val="single" w:sz="4" w:space="0" w:color="auto"/>
            </w:tcBorders>
          </w:tcPr>
          <w:p w14:paraId="54984D2D"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40.7</w:t>
            </w:r>
          </w:p>
        </w:tc>
        <w:tc>
          <w:tcPr>
            <w:tcW w:w="1276" w:type="dxa"/>
            <w:tcBorders>
              <w:bottom w:val="single" w:sz="4" w:space="0" w:color="auto"/>
            </w:tcBorders>
          </w:tcPr>
          <w:p w14:paraId="71D58DE3"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54.8</w:t>
            </w:r>
          </w:p>
        </w:tc>
        <w:tc>
          <w:tcPr>
            <w:tcW w:w="1276" w:type="dxa"/>
            <w:tcBorders>
              <w:bottom w:val="single" w:sz="4" w:space="0" w:color="auto"/>
            </w:tcBorders>
          </w:tcPr>
          <w:p w14:paraId="28B135CD"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54.9</w:t>
            </w:r>
          </w:p>
        </w:tc>
        <w:tc>
          <w:tcPr>
            <w:tcW w:w="1276" w:type="dxa"/>
            <w:tcBorders>
              <w:bottom w:val="single" w:sz="4" w:space="0" w:color="auto"/>
            </w:tcBorders>
          </w:tcPr>
          <w:p w14:paraId="3169C886"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87.3</w:t>
            </w:r>
          </w:p>
        </w:tc>
        <w:tc>
          <w:tcPr>
            <w:tcW w:w="992" w:type="dxa"/>
            <w:tcBorders>
              <w:bottom w:val="single" w:sz="4" w:space="0" w:color="auto"/>
            </w:tcBorders>
          </w:tcPr>
          <w:p w14:paraId="423E885C" w14:textId="77777777" w:rsidR="00C63EE3" w:rsidRPr="00213489" w:rsidRDefault="009E63E8" w:rsidP="00C957B0">
            <w:pPr>
              <w:jc w:val="right"/>
              <w:rPr>
                <w:rFonts w:ascii="Times New Roman" w:hAnsi="Times New Roman" w:cs="Times New Roman"/>
                <w:sz w:val="18"/>
                <w:szCs w:val="18"/>
              </w:rPr>
            </w:pPr>
            <w:r w:rsidRPr="00213489">
              <w:rPr>
                <w:rFonts w:ascii="Times New Roman" w:hAnsi="Times New Roman" w:cs="Times New Roman"/>
                <w:sz w:val="18"/>
                <w:szCs w:val="18"/>
              </w:rPr>
              <w:t>42.8</w:t>
            </w:r>
          </w:p>
        </w:tc>
      </w:tr>
      <w:tr w:rsidR="00D76768" w:rsidRPr="00213489" w14:paraId="2F3DD5C4" w14:textId="77777777" w:rsidTr="00631ACF">
        <w:tc>
          <w:tcPr>
            <w:tcW w:w="2439" w:type="dxa"/>
            <w:tcBorders>
              <w:bottom w:val="single" w:sz="4" w:space="0" w:color="auto"/>
              <w:right w:val="nil"/>
            </w:tcBorders>
          </w:tcPr>
          <w:p w14:paraId="0A57BEF8"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Recruitment</w:t>
            </w:r>
            <w:r w:rsidRPr="00213489">
              <w:rPr>
                <w:rFonts w:ascii="Times New Roman" w:hAnsi="Times New Roman" w:cs="Times New Roman"/>
                <w:sz w:val="18"/>
                <w:szCs w:val="18"/>
                <w:vertAlign w:val="superscript"/>
              </w:rPr>
              <w:t>2</w:t>
            </w:r>
          </w:p>
        </w:tc>
        <w:tc>
          <w:tcPr>
            <w:tcW w:w="1843" w:type="dxa"/>
            <w:tcBorders>
              <w:left w:val="nil"/>
              <w:bottom w:val="single" w:sz="4" w:space="0" w:color="auto"/>
            </w:tcBorders>
          </w:tcPr>
          <w:p w14:paraId="6345DDE0"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xml:space="preserve">% </w:t>
            </w:r>
            <w:proofErr w:type="spellStart"/>
            <w:r w:rsidRPr="00213489">
              <w:rPr>
                <w:rFonts w:ascii="Times New Roman" w:hAnsi="Times New Roman" w:cs="Times New Roman"/>
                <w:sz w:val="18"/>
                <w:szCs w:val="18"/>
              </w:rPr>
              <w:t>PlanetRomeo</w:t>
            </w:r>
            <w:proofErr w:type="spellEnd"/>
          </w:p>
        </w:tc>
        <w:tc>
          <w:tcPr>
            <w:tcW w:w="1275" w:type="dxa"/>
            <w:tcBorders>
              <w:bottom w:val="single" w:sz="4" w:space="0" w:color="auto"/>
            </w:tcBorders>
          </w:tcPr>
          <w:p w14:paraId="0A5DB38B"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82.4</w:t>
            </w:r>
          </w:p>
        </w:tc>
        <w:tc>
          <w:tcPr>
            <w:tcW w:w="1276" w:type="dxa"/>
            <w:tcBorders>
              <w:bottom w:val="single" w:sz="4" w:space="0" w:color="auto"/>
            </w:tcBorders>
          </w:tcPr>
          <w:p w14:paraId="47BD94D1"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80.4</w:t>
            </w:r>
          </w:p>
        </w:tc>
        <w:tc>
          <w:tcPr>
            <w:tcW w:w="1276" w:type="dxa"/>
            <w:tcBorders>
              <w:bottom w:val="single" w:sz="4" w:space="0" w:color="auto"/>
            </w:tcBorders>
          </w:tcPr>
          <w:p w14:paraId="4F02EE0A"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89.3</w:t>
            </w:r>
          </w:p>
        </w:tc>
        <w:tc>
          <w:tcPr>
            <w:tcW w:w="1276" w:type="dxa"/>
            <w:tcBorders>
              <w:bottom w:val="single" w:sz="4" w:space="0" w:color="auto"/>
            </w:tcBorders>
          </w:tcPr>
          <w:p w14:paraId="3E72E6DA"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73.9</w:t>
            </w:r>
          </w:p>
        </w:tc>
        <w:tc>
          <w:tcPr>
            <w:tcW w:w="992" w:type="dxa"/>
            <w:tcBorders>
              <w:bottom w:val="single" w:sz="4" w:space="0" w:color="auto"/>
            </w:tcBorders>
          </w:tcPr>
          <w:p w14:paraId="590EFE47"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82.1</w:t>
            </w:r>
          </w:p>
        </w:tc>
      </w:tr>
      <w:tr w:rsidR="00210873" w:rsidRPr="00213489" w14:paraId="77E26EE8" w14:textId="77777777" w:rsidTr="00631ACF">
        <w:tc>
          <w:tcPr>
            <w:tcW w:w="10377" w:type="dxa"/>
            <w:gridSpan w:val="7"/>
            <w:tcBorders>
              <w:right w:val="single" w:sz="4" w:space="0" w:color="auto"/>
            </w:tcBorders>
          </w:tcPr>
          <w:p w14:paraId="723E9039" w14:textId="77777777" w:rsidR="00210873" w:rsidRPr="00213489" w:rsidRDefault="00210873" w:rsidP="009E63E8">
            <w:pPr>
              <w:rPr>
                <w:rFonts w:ascii="Times New Roman" w:hAnsi="Times New Roman" w:cs="Times New Roman"/>
                <w:i/>
                <w:sz w:val="18"/>
                <w:szCs w:val="18"/>
              </w:rPr>
            </w:pPr>
          </w:p>
          <w:p w14:paraId="652FDA9C" w14:textId="1E25BA41" w:rsidR="00210873" w:rsidRPr="00213489" w:rsidRDefault="00611DB5" w:rsidP="009E63E8">
            <w:pPr>
              <w:rPr>
                <w:rFonts w:ascii="Times New Roman" w:hAnsi="Times New Roman" w:cs="Times New Roman"/>
                <w:i/>
                <w:sz w:val="18"/>
                <w:szCs w:val="18"/>
              </w:rPr>
            </w:pPr>
            <w:r w:rsidRPr="00213489">
              <w:rPr>
                <w:rFonts w:ascii="Times New Roman" w:hAnsi="Times New Roman" w:cs="Times New Roman"/>
                <w:i/>
                <w:sz w:val="18"/>
                <w:szCs w:val="18"/>
              </w:rPr>
              <w:t>Cont</w:t>
            </w:r>
            <w:r w:rsidR="00792D7D" w:rsidRPr="00213489">
              <w:rPr>
                <w:rFonts w:ascii="Times New Roman" w:hAnsi="Times New Roman" w:cs="Times New Roman"/>
                <w:i/>
                <w:sz w:val="18"/>
                <w:szCs w:val="18"/>
              </w:rPr>
              <w:t>i</w:t>
            </w:r>
            <w:r w:rsidRPr="00213489">
              <w:rPr>
                <w:rFonts w:ascii="Times New Roman" w:hAnsi="Times New Roman" w:cs="Times New Roman"/>
                <w:i/>
                <w:sz w:val="18"/>
                <w:szCs w:val="18"/>
              </w:rPr>
              <w:t>n</w:t>
            </w:r>
            <w:r w:rsidR="00792D7D" w:rsidRPr="00213489">
              <w:rPr>
                <w:rFonts w:ascii="Times New Roman" w:hAnsi="Times New Roman" w:cs="Times New Roman"/>
                <w:i/>
                <w:sz w:val="18"/>
                <w:szCs w:val="18"/>
              </w:rPr>
              <w:t>u</w:t>
            </w:r>
            <w:r w:rsidRPr="00213489">
              <w:rPr>
                <w:rFonts w:ascii="Times New Roman" w:hAnsi="Times New Roman" w:cs="Times New Roman"/>
                <w:i/>
                <w:sz w:val="18"/>
                <w:szCs w:val="18"/>
              </w:rPr>
              <w:t xml:space="preserve">ous </w:t>
            </w:r>
            <w:r w:rsidR="00210873" w:rsidRPr="00213489">
              <w:rPr>
                <w:rFonts w:ascii="Times New Roman" w:hAnsi="Times New Roman" w:cs="Times New Roman"/>
                <w:i/>
                <w:sz w:val="18"/>
                <w:szCs w:val="18"/>
              </w:rPr>
              <w:t>outcomes</w:t>
            </w:r>
          </w:p>
        </w:tc>
      </w:tr>
      <w:tr w:rsidR="00D76768" w:rsidRPr="00213489" w14:paraId="04927364" w14:textId="77777777" w:rsidTr="00631ACF">
        <w:tc>
          <w:tcPr>
            <w:tcW w:w="2439" w:type="dxa"/>
            <w:tcBorders>
              <w:right w:val="nil"/>
            </w:tcBorders>
          </w:tcPr>
          <w:p w14:paraId="44C5AB20" w14:textId="383771D0" w:rsidR="00210873" w:rsidRPr="00213489" w:rsidRDefault="00D500F2">
            <w:pPr>
              <w:rPr>
                <w:rFonts w:ascii="Times New Roman" w:hAnsi="Times New Roman" w:cs="Times New Roman"/>
                <w:sz w:val="18"/>
                <w:szCs w:val="18"/>
                <w:vertAlign w:val="superscript"/>
              </w:rPr>
            </w:pPr>
            <w:r w:rsidRPr="00213489">
              <w:rPr>
                <w:rFonts w:ascii="Times New Roman" w:hAnsi="Times New Roman" w:cs="Times New Roman"/>
                <w:sz w:val="18"/>
                <w:szCs w:val="18"/>
              </w:rPr>
              <w:t>Internalized</w:t>
            </w:r>
            <w:r w:rsidR="00210873" w:rsidRPr="00213489">
              <w:rPr>
                <w:rFonts w:ascii="Times New Roman" w:hAnsi="Times New Roman" w:cs="Times New Roman"/>
                <w:sz w:val="18"/>
                <w:szCs w:val="18"/>
              </w:rPr>
              <w:t xml:space="preserve"> Homonegativity</w:t>
            </w:r>
            <w:r w:rsidR="00210873" w:rsidRPr="00213489">
              <w:rPr>
                <w:rFonts w:ascii="Times New Roman" w:hAnsi="Times New Roman" w:cs="Times New Roman"/>
                <w:sz w:val="18"/>
                <w:szCs w:val="18"/>
                <w:vertAlign w:val="superscript"/>
              </w:rPr>
              <w:t>3</w:t>
            </w:r>
          </w:p>
        </w:tc>
        <w:tc>
          <w:tcPr>
            <w:tcW w:w="1843" w:type="dxa"/>
            <w:tcBorders>
              <w:left w:val="nil"/>
            </w:tcBorders>
          </w:tcPr>
          <w:p w14:paraId="6E42B361" w14:textId="5633380E"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Mean</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SD</w:t>
            </w:r>
          </w:p>
        </w:tc>
        <w:tc>
          <w:tcPr>
            <w:tcW w:w="1275" w:type="dxa"/>
          </w:tcPr>
          <w:p w14:paraId="0FE87864" w14:textId="765CFE30"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1.22</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1.13</w:t>
            </w:r>
          </w:p>
        </w:tc>
        <w:tc>
          <w:tcPr>
            <w:tcW w:w="1276" w:type="dxa"/>
          </w:tcPr>
          <w:p w14:paraId="645F5A62" w14:textId="68E8D3D6"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1.47</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1.51</w:t>
            </w:r>
          </w:p>
        </w:tc>
        <w:tc>
          <w:tcPr>
            <w:tcW w:w="1276" w:type="dxa"/>
          </w:tcPr>
          <w:p w14:paraId="391B5B70" w14:textId="5732B58C"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2.13</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1.47</w:t>
            </w:r>
          </w:p>
        </w:tc>
        <w:tc>
          <w:tcPr>
            <w:tcW w:w="1276" w:type="dxa"/>
          </w:tcPr>
          <w:p w14:paraId="698F9880" w14:textId="328738B2"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2.44</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1.33</w:t>
            </w:r>
          </w:p>
        </w:tc>
        <w:tc>
          <w:tcPr>
            <w:tcW w:w="992" w:type="dxa"/>
          </w:tcPr>
          <w:p w14:paraId="44DA44E9" w14:textId="1EA0AF83"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1.27</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1.17</w:t>
            </w:r>
          </w:p>
        </w:tc>
      </w:tr>
      <w:tr w:rsidR="00D76768" w:rsidRPr="00213489" w14:paraId="02D47865" w14:textId="77777777" w:rsidTr="00631ACF">
        <w:tc>
          <w:tcPr>
            <w:tcW w:w="2439" w:type="dxa"/>
            <w:tcBorders>
              <w:bottom w:val="single" w:sz="4" w:space="0" w:color="auto"/>
              <w:right w:val="nil"/>
            </w:tcBorders>
          </w:tcPr>
          <w:p w14:paraId="01618784" w14:textId="77777777" w:rsidR="00210873" w:rsidRPr="00213489" w:rsidRDefault="00210873">
            <w:pPr>
              <w:rPr>
                <w:rFonts w:ascii="Times New Roman" w:hAnsi="Times New Roman" w:cs="Times New Roman"/>
                <w:sz w:val="18"/>
                <w:szCs w:val="18"/>
                <w:vertAlign w:val="superscript"/>
              </w:rPr>
            </w:pPr>
            <w:r w:rsidRPr="00213489">
              <w:rPr>
                <w:rFonts w:ascii="Times New Roman" w:hAnsi="Times New Roman" w:cs="Times New Roman"/>
                <w:sz w:val="18"/>
                <w:szCs w:val="18"/>
              </w:rPr>
              <w:t>HIV/STI Knowledge Score</w:t>
            </w:r>
            <w:r w:rsidRPr="00213489">
              <w:rPr>
                <w:rFonts w:ascii="Times New Roman" w:hAnsi="Times New Roman" w:cs="Times New Roman"/>
                <w:sz w:val="18"/>
                <w:szCs w:val="18"/>
                <w:vertAlign w:val="superscript"/>
              </w:rPr>
              <w:t>4</w:t>
            </w:r>
          </w:p>
        </w:tc>
        <w:tc>
          <w:tcPr>
            <w:tcW w:w="1843" w:type="dxa"/>
            <w:tcBorders>
              <w:left w:val="nil"/>
              <w:bottom w:val="single" w:sz="4" w:space="0" w:color="auto"/>
            </w:tcBorders>
          </w:tcPr>
          <w:p w14:paraId="159891AC" w14:textId="11E62230"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Mean</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w:t>
            </w:r>
            <w:r w:rsidR="00D500F2" w:rsidRPr="00213489">
              <w:rPr>
                <w:rFonts w:ascii="Times New Roman" w:hAnsi="Times New Roman" w:cs="Times New Roman"/>
                <w:sz w:val="18"/>
                <w:szCs w:val="18"/>
              </w:rPr>
              <w:t xml:space="preserve"> </w:t>
            </w:r>
            <w:r w:rsidRPr="00213489">
              <w:rPr>
                <w:rFonts w:ascii="Times New Roman" w:hAnsi="Times New Roman" w:cs="Times New Roman"/>
                <w:sz w:val="18"/>
                <w:szCs w:val="18"/>
              </w:rPr>
              <w:t>SD</w:t>
            </w:r>
          </w:p>
        </w:tc>
        <w:tc>
          <w:tcPr>
            <w:tcW w:w="1275" w:type="dxa"/>
            <w:tcBorders>
              <w:bottom w:val="single" w:sz="4" w:space="0" w:color="auto"/>
            </w:tcBorders>
          </w:tcPr>
          <w:p w14:paraId="1919283D" w14:textId="07BB123B"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75.27</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16.97</w:t>
            </w:r>
          </w:p>
        </w:tc>
        <w:tc>
          <w:tcPr>
            <w:tcW w:w="1276" w:type="dxa"/>
            <w:tcBorders>
              <w:bottom w:val="single" w:sz="4" w:space="0" w:color="auto"/>
            </w:tcBorders>
          </w:tcPr>
          <w:p w14:paraId="75296657" w14:textId="4034259E"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73.58</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20.06</w:t>
            </w:r>
          </w:p>
        </w:tc>
        <w:tc>
          <w:tcPr>
            <w:tcW w:w="1276" w:type="dxa"/>
            <w:tcBorders>
              <w:bottom w:val="single" w:sz="4" w:space="0" w:color="auto"/>
            </w:tcBorders>
          </w:tcPr>
          <w:p w14:paraId="50480650" w14:textId="6E6619AB"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67.70</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20.63</w:t>
            </w:r>
          </w:p>
        </w:tc>
        <w:tc>
          <w:tcPr>
            <w:tcW w:w="1276" w:type="dxa"/>
            <w:tcBorders>
              <w:bottom w:val="single" w:sz="4" w:space="0" w:color="auto"/>
            </w:tcBorders>
          </w:tcPr>
          <w:p w14:paraId="7627001A" w14:textId="697D231A"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61.93</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19.91</w:t>
            </w:r>
          </w:p>
        </w:tc>
        <w:tc>
          <w:tcPr>
            <w:tcW w:w="992" w:type="dxa"/>
            <w:tcBorders>
              <w:bottom w:val="single" w:sz="4" w:space="0" w:color="auto"/>
            </w:tcBorders>
          </w:tcPr>
          <w:p w14:paraId="513BEBDE" w14:textId="036C2776"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74.66</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17.35</w:t>
            </w:r>
          </w:p>
        </w:tc>
      </w:tr>
      <w:tr w:rsidR="00210873" w:rsidRPr="00213489" w14:paraId="501F2041" w14:textId="77777777" w:rsidTr="00631ACF">
        <w:tc>
          <w:tcPr>
            <w:tcW w:w="10377" w:type="dxa"/>
            <w:gridSpan w:val="7"/>
            <w:tcBorders>
              <w:right w:val="single" w:sz="4" w:space="0" w:color="auto"/>
            </w:tcBorders>
          </w:tcPr>
          <w:p w14:paraId="2C1B7EE1" w14:textId="77777777" w:rsidR="00210873" w:rsidRPr="00213489" w:rsidRDefault="00210873" w:rsidP="0099284C">
            <w:pPr>
              <w:rPr>
                <w:rFonts w:ascii="Times New Roman" w:hAnsi="Times New Roman" w:cs="Times New Roman"/>
                <w:i/>
                <w:sz w:val="18"/>
                <w:szCs w:val="18"/>
              </w:rPr>
            </w:pPr>
          </w:p>
          <w:p w14:paraId="35DF3C75" w14:textId="77777777" w:rsidR="00210873" w:rsidRPr="00213489" w:rsidRDefault="00210873" w:rsidP="0099284C">
            <w:pPr>
              <w:rPr>
                <w:rFonts w:ascii="Times New Roman" w:hAnsi="Times New Roman" w:cs="Times New Roman"/>
                <w:i/>
                <w:sz w:val="18"/>
                <w:szCs w:val="18"/>
              </w:rPr>
            </w:pPr>
            <w:r w:rsidRPr="00213489">
              <w:rPr>
                <w:rFonts w:ascii="Times New Roman" w:hAnsi="Times New Roman" w:cs="Times New Roman"/>
                <w:i/>
                <w:sz w:val="18"/>
                <w:szCs w:val="18"/>
              </w:rPr>
              <w:t>Binary outcomes</w:t>
            </w:r>
          </w:p>
        </w:tc>
      </w:tr>
      <w:tr w:rsidR="00D76768" w:rsidRPr="00213489" w14:paraId="5DAD3B8E" w14:textId="77777777" w:rsidTr="00631ACF">
        <w:tc>
          <w:tcPr>
            <w:tcW w:w="2439" w:type="dxa"/>
            <w:tcBorders>
              <w:right w:val="nil"/>
            </w:tcBorders>
          </w:tcPr>
          <w:p w14:paraId="55254FF4"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Circumcision</w:t>
            </w:r>
          </w:p>
        </w:tc>
        <w:tc>
          <w:tcPr>
            <w:tcW w:w="1843" w:type="dxa"/>
            <w:tcBorders>
              <w:left w:val="nil"/>
            </w:tcBorders>
          </w:tcPr>
          <w:p w14:paraId="13792487"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Circumcised</w:t>
            </w:r>
          </w:p>
        </w:tc>
        <w:tc>
          <w:tcPr>
            <w:tcW w:w="1275" w:type="dxa"/>
          </w:tcPr>
          <w:p w14:paraId="297AFD33" w14:textId="77777777" w:rsidR="00210873" w:rsidRPr="00213489" w:rsidRDefault="00210873" w:rsidP="001E7C3B">
            <w:pPr>
              <w:jc w:val="right"/>
              <w:rPr>
                <w:rFonts w:ascii="Times New Roman" w:hAnsi="Times New Roman" w:cs="Times New Roman"/>
                <w:sz w:val="18"/>
                <w:szCs w:val="18"/>
              </w:rPr>
            </w:pPr>
            <w:r w:rsidRPr="00213489">
              <w:rPr>
                <w:rFonts w:ascii="Times New Roman" w:hAnsi="Times New Roman" w:cs="Times New Roman"/>
                <w:sz w:val="18"/>
                <w:szCs w:val="18"/>
              </w:rPr>
              <w:t>19.7</w:t>
            </w:r>
          </w:p>
        </w:tc>
        <w:tc>
          <w:tcPr>
            <w:tcW w:w="1276" w:type="dxa"/>
          </w:tcPr>
          <w:p w14:paraId="6E50632B"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51.5</w:t>
            </w:r>
          </w:p>
        </w:tc>
        <w:tc>
          <w:tcPr>
            <w:tcW w:w="1276" w:type="dxa"/>
          </w:tcPr>
          <w:p w14:paraId="1CF95A11"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94.3</w:t>
            </w:r>
          </w:p>
        </w:tc>
        <w:tc>
          <w:tcPr>
            <w:tcW w:w="1276" w:type="dxa"/>
          </w:tcPr>
          <w:p w14:paraId="2500F1F4"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99.4</w:t>
            </w:r>
          </w:p>
        </w:tc>
        <w:tc>
          <w:tcPr>
            <w:tcW w:w="992" w:type="dxa"/>
          </w:tcPr>
          <w:p w14:paraId="304EE4D3"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23.6</w:t>
            </w:r>
          </w:p>
        </w:tc>
      </w:tr>
      <w:tr w:rsidR="00D76768" w:rsidRPr="00213489" w14:paraId="5CE73F59" w14:textId="77777777" w:rsidTr="00631ACF">
        <w:tc>
          <w:tcPr>
            <w:tcW w:w="2439" w:type="dxa"/>
            <w:tcBorders>
              <w:right w:val="nil"/>
            </w:tcBorders>
          </w:tcPr>
          <w:p w14:paraId="59D2ACAC" w14:textId="77777777" w:rsidR="00210873" w:rsidRPr="00213489" w:rsidRDefault="00210873" w:rsidP="00FA4098">
            <w:pPr>
              <w:rPr>
                <w:rFonts w:ascii="Times New Roman" w:hAnsi="Times New Roman" w:cs="Times New Roman"/>
                <w:sz w:val="18"/>
                <w:szCs w:val="18"/>
              </w:rPr>
            </w:pPr>
            <w:r w:rsidRPr="00213489">
              <w:rPr>
                <w:rFonts w:ascii="Times New Roman" w:hAnsi="Times New Roman" w:cs="Times New Roman"/>
                <w:sz w:val="18"/>
                <w:szCs w:val="18"/>
              </w:rPr>
              <w:t>Sexual orientation</w:t>
            </w:r>
            <w:r w:rsidRPr="00213489">
              <w:rPr>
                <w:rFonts w:ascii="Times New Roman" w:hAnsi="Times New Roman" w:cs="Times New Roman"/>
                <w:sz w:val="18"/>
                <w:szCs w:val="18"/>
                <w:vertAlign w:val="superscript"/>
              </w:rPr>
              <w:t>5</w:t>
            </w:r>
          </w:p>
        </w:tc>
        <w:tc>
          <w:tcPr>
            <w:tcW w:w="1843" w:type="dxa"/>
            <w:tcBorders>
              <w:left w:val="nil"/>
            </w:tcBorders>
          </w:tcPr>
          <w:p w14:paraId="02372685" w14:textId="1A7A3E83" w:rsidR="00210873" w:rsidRPr="00213489" w:rsidRDefault="00210873" w:rsidP="004E7276">
            <w:pPr>
              <w:rPr>
                <w:rFonts w:ascii="Times New Roman" w:hAnsi="Times New Roman" w:cs="Times New Roman"/>
                <w:sz w:val="18"/>
                <w:szCs w:val="18"/>
              </w:rPr>
            </w:pPr>
            <w:r w:rsidRPr="00213489">
              <w:rPr>
                <w:rFonts w:ascii="Times New Roman" w:hAnsi="Times New Roman" w:cs="Times New Roman"/>
                <w:sz w:val="18"/>
                <w:szCs w:val="18"/>
              </w:rPr>
              <w:t xml:space="preserve">% </w:t>
            </w:r>
            <w:r w:rsidR="004E7276" w:rsidRPr="00213489">
              <w:rPr>
                <w:rFonts w:ascii="Times New Roman" w:hAnsi="Times New Roman" w:cs="Times New Roman"/>
                <w:sz w:val="18"/>
                <w:szCs w:val="18"/>
              </w:rPr>
              <w:t>Sex with</w:t>
            </w:r>
            <w:r w:rsidR="00C05770" w:rsidRPr="00213489">
              <w:rPr>
                <w:rFonts w:ascii="Times New Roman" w:hAnsi="Times New Roman" w:cs="Times New Roman"/>
                <w:sz w:val="18"/>
                <w:szCs w:val="18"/>
              </w:rPr>
              <w:t xml:space="preserve"> m</w:t>
            </w:r>
            <w:r w:rsidRPr="00213489">
              <w:rPr>
                <w:rFonts w:ascii="Times New Roman" w:hAnsi="Times New Roman" w:cs="Times New Roman"/>
                <w:sz w:val="18"/>
                <w:szCs w:val="18"/>
              </w:rPr>
              <w:t>en only</w:t>
            </w:r>
          </w:p>
        </w:tc>
        <w:tc>
          <w:tcPr>
            <w:tcW w:w="1275" w:type="dxa"/>
          </w:tcPr>
          <w:p w14:paraId="18CD5C3D"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87.8</w:t>
            </w:r>
          </w:p>
        </w:tc>
        <w:tc>
          <w:tcPr>
            <w:tcW w:w="1276" w:type="dxa"/>
          </w:tcPr>
          <w:p w14:paraId="1958522D"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88.0</w:t>
            </w:r>
          </w:p>
        </w:tc>
        <w:tc>
          <w:tcPr>
            <w:tcW w:w="1276" w:type="dxa"/>
          </w:tcPr>
          <w:p w14:paraId="6C5553CC"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79.0</w:t>
            </w:r>
          </w:p>
        </w:tc>
        <w:tc>
          <w:tcPr>
            <w:tcW w:w="1276" w:type="dxa"/>
          </w:tcPr>
          <w:p w14:paraId="207CB5F1"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77.7</w:t>
            </w:r>
          </w:p>
        </w:tc>
        <w:tc>
          <w:tcPr>
            <w:tcW w:w="992" w:type="dxa"/>
          </w:tcPr>
          <w:p w14:paraId="6B5CA9B4"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87.3</w:t>
            </w:r>
          </w:p>
        </w:tc>
      </w:tr>
      <w:tr w:rsidR="00D76768" w:rsidRPr="00213489" w14:paraId="3CD3089F" w14:textId="77777777" w:rsidTr="00631ACF">
        <w:tc>
          <w:tcPr>
            <w:tcW w:w="2439" w:type="dxa"/>
            <w:tcBorders>
              <w:right w:val="nil"/>
            </w:tcBorders>
          </w:tcPr>
          <w:p w14:paraId="2E7614F9" w14:textId="77777777" w:rsidR="00210873" w:rsidRPr="00213489" w:rsidRDefault="00210873">
            <w:pPr>
              <w:rPr>
                <w:rFonts w:ascii="Times New Roman" w:hAnsi="Times New Roman" w:cs="Times New Roman"/>
                <w:sz w:val="18"/>
                <w:szCs w:val="18"/>
                <w:vertAlign w:val="superscript"/>
              </w:rPr>
            </w:pPr>
            <w:r w:rsidRPr="00213489">
              <w:rPr>
                <w:rFonts w:ascii="Times New Roman" w:hAnsi="Times New Roman" w:cs="Times New Roman"/>
                <w:sz w:val="18"/>
                <w:szCs w:val="18"/>
              </w:rPr>
              <w:t>Outness</w:t>
            </w:r>
            <w:r w:rsidRPr="00213489">
              <w:rPr>
                <w:rFonts w:ascii="Times New Roman" w:hAnsi="Times New Roman" w:cs="Times New Roman"/>
                <w:sz w:val="18"/>
                <w:szCs w:val="18"/>
                <w:vertAlign w:val="superscript"/>
              </w:rPr>
              <w:t>6</w:t>
            </w:r>
          </w:p>
        </w:tc>
        <w:tc>
          <w:tcPr>
            <w:tcW w:w="1843" w:type="dxa"/>
            <w:tcBorders>
              <w:left w:val="nil"/>
            </w:tcBorders>
          </w:tcPr>
          <w:p w14:paraId="030F4D8E"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Closeted</w:t>
            </w:r>
          </w:p>
        </w:tc>
        <w:tc>
          <w:tcPr>
            <w:tcW w:w="1275" w:type="dxa"/>
          </w:tcPr>
          <w:p w14:paraId="7D1F03CB"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23.7</w:t>
            </w:r>
          </w:p>
        </w:tc>
        <w:tc>
          <w:tcPr>
            <w:tcW w:w="1276" w:type="dxa"/>
          </w:tcPr>
          <w:p w14:paraId="29E18054"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20.6</w:t>
            </w:r>
          </w:p>
        </w:tc>
        <w:tc>
          <w:tcPr>
            <w:tcW w:w="1276" w:type="dxa"/>
          </w:tcPr>
          <w:p w14:paraId="4B04F18E"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52.3</w:t>
            </w:r>
          </w:p>
        </w:tc>
        <w:tc>
          <w:tcPr>
            <w:tcW w:w="1276" w:type="dxa"/>
          </w:tcPr>
          <w:p w14:paraId="17B3A2AA"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64.6</w:t>
            </w:r>
          </w:p>
        </w:tc>
        <w:tc>
          <w:tcPr>
            <w:tcW w:w="992" w:type="dxa"/>
          </w:tcPr>
          <w:p w14:paraId="61741192"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25.6</w:t>
            </w:r>
          </w:p>
        </w:tc>
      </w:tr>
      <w:tr w:rsidR="00D76768" w:rsidRPr="00213489" w14:paraId="1BC28DF3" w14:textId="77777777" w:rsidTr="00631ACF">
        <w:tc>
          <w:tcPr>
            <w:tcW w:w="2439" w:type="dxa"/>
            <w:tcBorders>
              <w:right w:val="nil"/>
            </w:tcBorders>
          </w:tcPr>
          <w:p w14:paraId="06FE9BE6" w14:textId="77777777" w:rsidR="00210873" w:rsidRPr="00213489" w:rsidRDefault="00210873" w:rsidP="005778AA">
            <w:pPr>
              <w:rPr>
                <w:rFonts w:ascii="Times New Roman" w:hAnsi="Times New Roman" w:cs="Times New Roman"/>
                <w:sz w:val="18"/>
                <w:szCs w:val="18"/>
                <w:vertAlign w:val="superscript"/>
              </w:rPr>
            </w:pPr>
            <w:r w:rsidRPr="00213489">
              <w:rPr>
                <w:rFonts w:ascii="Times New Roman" w:hAnsi="Times New Roman" w:cs="Times New Roman"/>
                <w:sz w:val="18"/>
                <w:szCs w:val="18"/>
              </w:rPr>
              <w:t>Received HIV test result</w:t>
            </w:r>
            <w:r w:rsidRPr="00213489">
              <w:rPr>
                <w:rFonts w:ascii="Times New Roman" w:hAnsi="Times New Roman" w:cs="Times New Roman"/>
                <w:sz w:val="18"/>
                <w:szCs w:val="18"/>
                <w:vertAlign w:val="superscript"/>
              </w:rPr>
              <w:t>7</w:t>
            </w:r>
          </w:p>
        </w:tc>
        <w:tc>
          <w:tcPr>
            <w:tcW w:w="1843" w:type="dxa"/>
            <w:tcBorders>
              <w:left w:val="nil"/>
            </w:tcBorders>
          </w:tcPr>
          <w:p w14:paraId="70AF7BC0"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Last 12 months</w:t>
            </w:r>
          </w:p>
        </w:tc>
        <w:tc>
          <w:tcPr>
            <w:tcW w:w="1275" w:type="dxa"/>
          </w:tcPr>
          <w:p w14:paraId="172B739B"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33.9</w:t>
            </w:r>
          </w:p>
        </w:tc>
        <w:tc>
          <w:tcPr>
            <w:tcW w:w="1276" w:type="dxa"/>
          </w:tcPr>
          <w:p w14:paraId="78FEC8B6"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33.0</w:t>
            </w:r>
          </w:p>
        </w:tc>
        <w:tc>
          <w:tcPr>
            <w:tcW w:w="1276" w:type="dxa"/>
          </w:tcPr>
          <w:p w14:paraId="6166F24A"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33.3</w:t>
            </w:r>
          </w:p>
        </w:tc>
        <w:tc>
          <w:tcPr>
            <w:tcW w:w="1276" w:type="dxa"/>
          </w:tcPr>
          <w:p w14:paraId="4569EA9B"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24.9</w:t>
            </w:r>
          </w:p>
        </w:tc>
        <w:tc>
          <w:tcPr>
            <w:tcW w:w="992" w:type="dxa"/>
          </w:tcPr>
          <w:p w14:paraId="0B5A2177"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33.5</w:t>
            </w:r>
          </w:p>
        </w:tc>
      </w:tr>
      <w:tr w:rsidR="00D76768" w:rsidRPr="00213489" w14:paraId="61DDB9D9" w14:textId="77777777" w:rsidTr="00631ACF">
        <w:tc>
          <w:tcPr>
            <w:tcW w:w="2439" w:type="dxa"/>
            <w:tcBorders>
              <w:right w:val="nil"/>
            </w:tcBorders>
          </w:tcPr>
          <w:p w14:paraId="11CC7434" w14:textId="77777777" w:rsidR="00210873" w:rsidRPr="00213489" w:rsidRDefault="00210873">
            <w:pPr>
              <w:rPr>
                <w:rFonts w:ascii="Times New Roman" w:hAnsi="Times New Roman" w:cs="Times New Roman"/>
                <w:sz w:val="18"/>
                <w:szCs w:val="18"/>
                <w:vertAlign w:val="superscript"/>
              </w:rPr>
            </w:pPr>
            <w:r w:rsidRPr="00213489">
              <w:rPr>
                <w:rFonts w:ascii="Times New Roman" w:hAnsi="Times New Roman" w:cs="Times New Roman"/>
                <w:sz w:val="18"/>
                <w:szCs w:val="18"/>
              </w:rPr>
              <w:t>HIV among those tested</w:t>
            </w:r>
            <w:r w:rsidR="00BC38F7" w:rsidRPr="00213489">
              <w:rPr>
                <w:rFonts w:ascii="Times New Roman" w:hAnsi="Times New Roman" w:cs="Times New Roman"/>
                <w:sz w:val="18"/>
                <w:szCs w:val="18"/>
                <w:vertAlign w:val="superscript"/>
              </w:rPr>
              <w:t>8</w:t>
            </w:r>
          </w:p>
        </w:tc>
        <w:tc>
          <w:tcPr>
            <w:tcW w:w="1843" w:type="dxa"/>
            <w:tcBorders>
              <w:left w:val="nil"/>
            </w:tcBorders>
          </w:tcPr>
          <w:p w14:paraId="6B92A8F5"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Diagnosed</w:t>
            </w:r>
          </w:p>
        </w:tc>
        <w:tc>
          <w:tcPr>
            <w:tcW w:w="1275" w:type="dxa"/>
          </w:tcPr>
          <w:p w14:paraId="7468B670"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11.9</w:t>
            </w:r>
          </w:p>
        </w:tc>
        <w:tc>
          <w:tcPr>
            <w:tcW w:w="1276" w:type="dxa"/>
          </w:tcPr>
          <w:p w14:paraId="702BD534"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7.0</w:t>
            </w:r>
          </w:p>
        </w:tc>
        <w:tc>
          <w:tcPr>
            <w:tcW w:w="1276" w:type="dxa"/>
          </w:tcPr>
          <w:p w14:paraId="5C9F2918"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9.1</w:t>
            </w:r>
          </w:p>
        </w:tc>
        <w:tc>
          <w:tcPr>
            <w:tcW w:w="1276" w:type="dxa"/>
          </w:tcPr>
          <w:p w14:paraId="60F86BA3"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2.4</w:t>
            </w:r>
          </w:p>
        </w:tc>
        <w:tc>
          <w:tcPr>
            <w:tcW w:w="992" w:type="dxa"/>
          </w:tcPr>
          <w:p w14:paraId="354637F6"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11.6</w:t>
            </w:r>
          </w:p>
        </w:tc>
      </w:tr>
      <w:tr w:rsidR="00D76768" w:rsidRPr="00213489" w14:paraId="1D451F23" w14:textId="77777777" w:rsidTr="00631ACF">
        <w:tc>
          <w:tcPr>
            <w:tcW w:w="2439" w:type="dxa"/>
            <w:tcBorders>
              <w:right w:val="nil"/>
            </w:tcBorders>
          </w:tcPr>
          <w:p w14:paraId="122F9FBD"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Number of sexual partners</w:t>
            </w:r>
          </w:p>
        </w:tc>
        <w:tc>
          <w:tcPr>
            <w:tcW w:w="1843" w:type="dxa"/>
            <w:tcBorders>
              <w:left w:val="nil"/>
            </w:tcBorders>
          </w:tcPr>
          <w:p w14:paraId="480FCA56"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&gt;10</w:t>
            </w:r>
          </w:p>
        </w:tc>
        <w:tc>
          <w:tcPr>
            <w:tcW w:w="1275" w:type="dxa"/>
          </w:tcPr>
          <w:p w14:paraId="20D21352"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23.2</w:t>
            </w:r>
          </w:p>
        </w:tc>
        <w:tc>
          <w:tcPr>
            <w:tcW w:w="1276" w:type="dxa"/>
          </w:tcPr>
          <w:p w14:paraId="363BEE9B"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18.8</w:t>
            </w:r>
          </w:p>
        </w:tc>
        <w:tc>
          <w:tcPr>
            <w:tcW w:w="1276" w:type="dxa"/>
          </w:tcPr>
          <w:p w14:paraId="343D8487"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29.1</w:t>
            </w:r>
          </w:p>
        </w:tc>
        <w:tc>
          <w:tcPr>
            <w:tcW w:w="1276" w:type="dxa"/>
          </w:tcPr>
          <w:p w14:paraId="37120F2D"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34.2</w:t>
            </w:r>
          </w:p>
        </w:tc>
        <w:tc>
          <w:tcPr>
            <w:tcW w:w="992" w:type="dxa"/>
          </w:tcPr>
          <w:p w14:paraId="4ADD0CE9"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23.7</w:t>
            </w:r>
          </w:p>
        </w:tc>
      </w:tr>
      <w:tr w:rsidR="00D76768" w:rsidRPr="00213489" w14:paraId="0AE6ECF5" w14:textId="77777777" w:rsidTr="00631ACF">
        <w:tc>
          <w:tcPr>
            <w:tcW w:w="2439" w:type="dxa"/>
            <w:tcBorders>
              <w:right w:val="nil"/>
            </w:tcBorders>
          </w:tcPr>
          <w:p w14:paraId="7FC8490B"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Anal intercourse</w:t>
            </w:r>
          </w:p>
        </w:tc>
        <w:tc>
          <w:tcPr>
            <w:tcW w:w="1843" w:type="dxa"/>
            <w:tcBorders>
              <w:left w:val="nil"/>
            </w:tcBorders>
          </w:tcPr>
          <w:p w14:paraId="41A72834" w14:textId="77777777"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Last 12 months</w:t>
            </w:r>
          </w:p>
        </w:tc>
        <w:tc>
          <w:tcPr>
            <w:tcW w:w="1275" w:type="dxa"/>
          </w:tcPr>
          <w:p w14:paraId="44BE1A72"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82.4</w:t>
            </w:r>
          </w:p>
        </w:tc>
        <w:tc>
          <w:tcPr>
            <w:tcW w:w="1276" w:type="dxa"/>
          </w:tcPr>
          <w:p w14:paraId="4C097329"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86.0</w:t>
            </w:r>
          </w:p>
        </w:tc>
        <w:tc>
          <w:tcPr>
            <w:tcW w:w="1276" w:type="dxa"/>
          </w:tcPr>
          <w:p w14:paraId="2193CD61"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84.6</w:t>
            </w:r>
          </w:p>
        </w:tc>
        <w:tc>
          <w:tcPr>
            <w:tcW w:w="1276" w:type="dxa"/>
          </w:tcPr>
          <w:p w14:paraId="3E3AC1C7"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86.5</w:t>
            </w:r>
          </w:p>
        </w:tc>
        <w:tc>
          <w:tcPr>
            <w:tcW w:w="992" w:type="dxa"/>
          </w:tcPr>
          <w:p w14:paraId="6F28CA54"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82.6</w:t>
            </w:r>
          </w:p>
        </w:tc>
      </w:tr>
      <w:tr w:rsidR="00D76768" w:rsidRPr="00213489" w14:paraId="1A34034E" w14:textId="77777777" w:rsidTr="00631ACF">
        <w:tc>
          <w:tcPr>
            <w:tcW w:w="2439" w:type="dxa"/>
            <w:tcBorders>
              <w:right w:val="nil"/>
            </w:tcBorders>
          </w:tcPr>
          <w:p w14:paraId="581D30F8" w14:textId="77777777" w:rsidR="00210873" w:rsidRPr="00213489" w:rsidRDefault="00210873">
            <w:pPr>
              <w:rPr>
                <w:rFonts w:ascii="Times New Roman" w:hAnsi="Times New Roman" w:cs="Times New Roman"/>
                <w:sz w:val="18"/>
                <w:szCs w:val="18"/>
                <w:vertAlign w:val="superscript"/>
              </w:rPr>
            </w:pPr>
            <w:r w:rsidRPr="00213489">
              <w:rPr>
                <w:rFonts w:ascii="Times New Roman" w:hAnsi="Times New Roman" w:cs="Times New Roman"/>
                <w:sz w:val="18"/>
                <w:szCs w:val="18"/>
              </w:rPr>
              <w:t>Sexual HIV risk behaviour</w:t>
            </w:r>
            <w:r w:rsidRPr="00213489">
              <w:rPr>
                <w:rFonts w:ascii="Times New Roman" w:hAnsi="Times New Roman" w:cs="Times New Roman"/>
                <w:sz w:val="18"/>
                <w:szCs w:val="18"/>
                <w:vertAlign w:val="superscript"/>
              </w:rPr>
              <w:t>9</w:t>
            </w:r>
          </w:p>
        </w:tc>
        <w:tc>
          <w:tcPr>
            <w:tcW w:w="1843" w:type="dxa"/>
            <w:tcBorders>
              <w:left w:val="nil"/>
            </w:tcBorders>
          </w:tcPr>
          <w:p w14:paraId="72EC7C3F" w14:textId="6CAD337D" w:rsidR="00210873" w:rsidRPr="00213489" w:rsidRDefault="00210873">
            <w:pPr>
              <w:rPr>
                <w:rFonts w:ascii="Times New Roman" w:hAnsi="Times New Roman" w:cs="Times New Roman"/>
                <w:sz w:val="18"/>
                <w:szCs w:val="18"/>
              </w:rPr>
            </w:pPr>
            <w:r w:rsidRPr="00213489">
              <w:rPr>
                <w:rFonts w:ascii="Times New Roman" w:hAnsi="Times New Roman" w:cs="Times New Roman"/>
                <w:sz w:val="18"/>
                <w:szCs w:val="18"/>
              </w:rPr>
              <w:t xml:space="preserve">% </w:t>
            </w:r>
            <w:r w:rsidR="00792D7D" w:rsidRPr="00213489">
              <w:rPr>
                <w:rFonts w:ascii="Times New Roman" w:hAnsi="Times New Roman" w:cs="Times New Roman"/>
                <w:sz w:val="18"/>
                <w:szCs w:val="18"/>
              </w:rPr>
              <w:t>Last 12 months</w:t>
            </w:r>
          </w:p>
        </w:tc>
        <w:tc>
          <w:tcPr>
            <w:tcW w:w="1275" w:type="dxa"/>
          </w:tcPr>
          <w:p w14:paraId="75677B23"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25.4</w:t>
            </w:r>
          </w:p>
        </w:tc>
        <w:tc>
          <w:tcPr>
            <w:tcW w:w="1276" w:type="dxa"/>
          </w:tcPr>
          <w:p w14:paraId="1DEBF078"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35.6</w:t>
            </w:r>
          </w:p>
        </w:tc>
        <w:tc>
          <w:tcPr>
            <w:tcW w:w="1276" w:type="dxa"/>
          </w:tcPr>
          <w:p w14:paraId="7F74DDB8"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32.2</w:t>
            </w:r>
          </w:p>
        </w:tc>
        <w:tc>
          <w:tcPr>
            <w:tcW w:w="1276" w:type="dxa"/>
          </w:tcPr>
          <w:p w14:paraId="416AC98A"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50.1</w:t>
            </w:r>
          </w:p>
        </w:tc>
        <w:tc>
          <w:tcPr>
            <w:tcW w:w="992" w:type="dxa"/>
          </w:tcPr>
          <w:p w14:paraId="38C289FA" w14:textId="77777777" w:rsidR="00210873" w:rsidRPr="00213489" w:rsidRDefault="00210873" w:rsidP="00C957B0">
            <w:pPr>
              <w:jc w:val="right"/>
              <w:rPr>
                <w:rFonts w:ascii="Times New Roman" w:hAnsi="Times New Roman" w:cs="Times New Roman"/>
                <w:sz w:val="18"/>
                <w:szCs w:val="18"/>
              </w:rPr>
            </w:pPr>
            <w:r w:rsidRPr="00213489">
              <w:rPr>
                <w:rFonts w:ascii="Times New Roman" w:hAnsi="Times New Roman" w:cs="Times New Roman"/>
                <w:sz w:val="18"/>
                <w:szCs w:val="18"/>
              </w:rPr>
              <w:t>26.5</w:t>
            </w:r>
          </w:p>
        </w:tc>
      </w:tr>
    </w:tbl>
    <w:p w14:paraId="586F85C0" w14:textId="560791D7" w:rsidR="00147136" w:rsidRPr="00213489" w:rsidRDefault="00A023CD">
      <w:pPr>
        <w:rPr>
          <w:rFonts w:ascii="Times New Roman" w:hAnsi="Times New Roman" w:cs="Times New Roman"/>
          <w:sz w:val="24"/>
          <w:szCs w:val="24"/>
        </w:rPr>
      </w:pPr>
      <w:r w:rsidRPr="00213489">
        <w:rPr>
          <w:rFonts w:ascii="Times New Roman" w:hAnsi="Times New Roman" w:cs="Times New Roman"/>
          <w:sz w:val="24"/>
          <w:szCs w:val="24"/>
        </w:rPr>
        <w:t>SD</w:t>
      </w:r>
      <w:r w:rsidR="00D76768">
        <w:rPr>
          <w:rFonts w:ascii="Times New Roman" w:hAnsi="Times New Roman" w:cs="Times New Roman"/>
          <w:sz w:val="24"/>
          <w:szCs w:val="24"/>
        </w:rPr>
        <w:t>,</w:t>
      </w:r>
      <w:r w:rsidRPr="00213489">
        <w:rPr>
          <w:rFonts w:ascii="Times New Roman" w:hAnsi="Times New Roman" w:cs="Times New Roman"/>
          <w:sz w:val="24"/>
          <w:szCs w:val="24"/>
        </w:rPr>
        <w:t xml:space="preserve"> standard deviation; </w:t>
      </w:r>
      <w:r w:rsidR="003E0378" w:rsidRPr="00213489">
        <w:rPr>
          <w:rFonts w:ascii="Times New Roman" w:hAnsi="Times New Roman" w:cs="Times New Roman"/>
          <w:sz w:val="24"/>
          <w:szCs w:val="24"/>
        </w:rPr>
        <w:t xml:space="preserve">(1) </w:t>
      </w:r>
      <w:r w:rsidR="009E63E8" w:rsidRPr="00213489">
        <w:rPr>
          <w:rFonts w:ascii="Times New Roman" w:hAnsi="Times New Roman" w:cs="Times New Roman"/>
          <w:sz w:val="24"/>
          <w:szCs w:val="24"/>
        </w:rPr>
        <w:t>ISCED</w:t>
      </w:r>
      <w:r w:rsidR="008046A6">
        <w:rPr>
          <w:rFonts w:ascii="Times New Roman" w:hAnsi="Times New Roman" w:cs="Times New Roman"/>
          <w:sz w:val="24"/>
          <w:szCs w:val="24"/>
        </w:rPr>
        <w:t xml:space="preserve">, </w:t>
      </w:r>
      <w:r w:rsidR="009E63E8" w:rsidRPr="00213489">
        <w:rPr>
          <w:rFonts w:ascii="Times New Roman" w:hAnsi="Times New Roman" w:cs="Times New Roman"/>
          <w:sz w:val="24"/>
          <w:szCs w:val="24"/>
        </w:rPr>
        <w:t>International Classification of Education</w:t>
      </w:r>
      <w:r w:rsidR="000F1B25" w:rsidRPr="00213489">
        <w:rPr>
          <w:rFonts w:ascii="Times New Roman" w:hAnsi="Times New Roman" w:cs="Times New Roman"/>
          <w:sz w:val="24"/>
          <w:szCs w:val="24"/>
        </w:rPr>
        <w:t xml:space="preserve"> (1997)</w:t>
      </w:r>
      <w:r w:rsidR="009E63E8" w:rsidRPr="00213489">
        <w:rPr>
          <w:rFonts w:ascii="Times New Roman" w:hAnsi="Times New Roman" w:cs="Times New Roman"/>
          <w:sz w:val="24"/>
          <w:szCs w:val="24"/>
        </w:rPr>
        <w:t xml:space="preserve">; </w:t>
      </w:r>
      <w:r w:rsidR="00210873" w:rsidRPr="00213489">
        <w:rPr>
          <w:rFonts w:ascii="Times New Roman" w:hAnsi="Times New Roman" w:cs="Times New Roman"/>
          <w:sz w:val="24"/>
          <w:szCs w:val="24"/>
        </w:rPr>
        <w:t xml:space="preserve">(2) % recruited by the largest recruiter </w:t>
      </w:r>
      <w:proofErr w:type="spellStart"/>
      <w:r w:rsidR="00210873" w:rsidRPr="00213489">
        <w:rPr>
          <w:rFonts w:ascii="Times New Roman" w:hAnsi="Times New Roman" w:cs="Times New Roman"/>
          <w:sz w:val="24"/>
          <w:szCs w:val="24"/>
        </w:rPr>
        <w:t>PlanetRomeo</w:t>
      </w:r>
      <w:proofErr w:type="spellEnd"/>
      <w:r w:rsidR="00210873" w:rsidRPr="00213489">
        <w:rPr>
          <w:rFonts w:ascii="Times New Roman" w:hAnsi="Times New Roman" w:cs="Times New Roman"/>
          <w:sz w:val="24"/>
          <w:szCs w:val="24"/>
        </w:rPr>
        <w:t xml:space="preserve"> as opposed to all others; </w:t>
      </w:r>
      <w:r w:rsidR="009E63E8" w:rsidRPr="00213489">
        <w:rPr>
          <w:rFonts w:ascii="Times New Roman" w:hAnsi="Times New Roman" w:cs="Times New Roman"/>
          <w:sz w:val="24"/>
          <w:szCs w:val="24"/>
        </w:rPr>
        <w:t xml:space="preserve">(3) </w:t>
      </w:r>
      <w:r w:rsidR="00D76768">
        <w:rPr>
          <w:rFonts w:ascii="Times New Roman" w:hAnsi="Times New Roman" w:cs="Times New Roman"/>
          <w:sz w:val="24"/>
          <w:szCs w:val="24"/>
        </w:rPr>
        <w:t xml:space="preserve">Short </w:t>
      </w:r>
      <w:r w:rsidR="00627463" w:rsidRPr="00213489">
        <w:rPr>
          <w:rFonts w:ascii="Times New Roman" w:hAnsi="Times New Roman" w:cs="Times New Roman"/>
          <w:sz w:val="24"/>
          <w:szCs w:val="24"/>
        </w:rPr>
        <w:t>Internalized</w:t>
      </w:r>
      <w:r w:rsidR="009E63E8" w:rsidRPr="00213489">
        <w:rPr>
          <w:rFonts w:ascii="Times New Roman" w:hAnsi="Times New Roman" w:cs="Times New Roman"/>
          <w:sz w:val="24"/>
          <w:szCs w:val="24"/>
        </w:rPr>
        <w:t xml:space="preserve"> Homonegativity </w:t>
      </w:r>
      <w:r w:rsidR="00D76768">
        <w:rPr>
          <w:rFonts w:ascii="Times New Roman" w:hAnsi="Times New Roman" w:cs="Times New Roman"/>
          <w:sz w:val="24"/>
          <w:szCs w:val="24"/>
        </w:rPr>
        <w:t>Scale</w:t>
      </w:r>
      <w:r w:rsidR="009E63E8" w:rsidRPr="00213489">
        <w:rPr>
          <w:rFonts w:ascii="Times New Roman" w:hAnsi="Times New Roman" w:cs="Times New Roman"/>
          <w:sz w:val="24"/>
          <w:szCs w:val="24"/>
        </w:rPr>
        <w:t>, range 0</w:t>
      </w:r>
      <w:r w:rsidR="00D76768">
        <w:rPr>
          <w:rFonts w:ascii="Times New Roman" w:hAnsi="Times New Roman" w:cs="Times New Roman"/>
          <w:sz w:val="24"/>
          <w:szCs w:val="24"/>
        </w:rPr>
        <w:t>–</w:t>
      </w:r>
      <w:r w:rsidR="009E63E8" w:rsidRPr="00213489">
        <w:rPr>
          <w:rFonts w:ascii="Times New Roman" w:hAnsi="Times New Roman" w:cs="Times New Roman"/>
          <w:sz w:val="24"/>
          <w:szCs w:val="24"/>
        </w:rPr>
        <w:t>6; (4) EMIS HIV/Knowledge score based on 16 items, range 0</w:t>
      </w:r>
      <w:r w:rsidR="00E738C3">
        <w:rPr>
          <w:rFonts w:ascii="Times New Roman" w:hAnsi="Times New Roman" w:cs="Times New Roman"/>
          <w:sz w:val="24"/>
          <w:szCs w:val="24"/>
        </w:rPr>
        <w:t>–</w:t>
      </w:r>
      <w:r w:rsidR="009E63E8" w:rsidRPr="00213489">
        <w:rPr>
          <w:rFonts w:ascii="Times New Roman" w:hAnsi="Times New Roman" w:cs="Times New Roman"/>
          <w:sz w:val="24"/>
          <w:szCs w:val="24"/>
        </w:rPr>
        <w:t>100; (5)</w:t>
      </w:r>
      <w:r w:rsidR="0099284C" w:rsidRPr="00213489">
        <w:rPr>
          <w:rFonts w:ascii="Times New Roman" w:hAnsi="Times New Roman" w:cs="Times New Roman"/>
          <w:sz w:val="24"/>
          <w:szCs w:val="24"/>
        </w:rPr>
        <w:t xml:space="preserve"> </w:t>
      </w:r>
      <w:r w:rsidR="00FA4098" w:rsidRPr="00213489">
        <w:rPr>
          <w:rFonts w:ascii="Times New Roman" w:hAnsi="Times New Roman" w:cs="Times New Roman"/>
          <w:sz w:val="24"/>
          <w:szCs w:val="24"/>
        </w:rPr>
        <w:t>Modified Kinsey scale,</w:t>
      </w:r>
      <w:r w:rsidR="0099284C" w:rsidRPr="00213489">
        <w:rPr>
          <w:rFonts w:ascii="Times New Roman" w:hAnsi="Times New Roman" w:cs="Times New Roman"/>
          <w:sz w:val="24"/>
          <w:szCs w:val="24"/>
        </w:rPr>
        <w:t xml:space="preserve"> based on the recency of sexual contacts with men and women in the last 12 month, % who had sex with men only; (6) closeted</w:t>
      </w:r>
      <w:r w:rsidR="00D76768">
        <w:rPr>
          <w:rFonts w:ascii="Times New Roman" w:hAnsi="Times New Roman" w:cs="Times New Roman"/>
          <w:sz w:val="24"/>
          <w:szCs w:val="24"/>
        </w:rPr>
        <w:t xml:space="preserve">, </w:t>
      </w:r>
      <w:r w:rsidR="0099284C" w:rsidRPr="00213489">
        <w:rPr>
          <w:rFonts w:ascii="Times New Roman" w:hAnsi="Times New Roman" w:cs="Times New Roman"/>
          <w:sz w:val="24"/>
          <w:szCs w:val="24"/>
        </w:rPr>
        <w:t xml:space="preserve">out about being gay or bisexual to none or only few persons (family, friends, work or study colleagues); </w:t>
      </w:r>
      <w:r w:rsidR="005778AA" w:rsidRPr="00213489">
        <w:rPr>
          <w:rFonts w:ascii="Times New Roman" w:hAnsi="Times New Roman" w:cs="Times New Roman"/>
          <w:sz w:val="24"/>
          <w:szCs w:val="24"/>
        </w:rPr>
        <w:t xml:space="preserve">(7) </w:t>
      </w:r>
      <w:r w:rsidR="00D500F2" w:rsidRPr="00213489">
        <w:rPr>
          <w:rFonts w:ascii="Times New Roman" w:hAnsi="Times New Roman" w:cs="Times New Roman"/>
          <w:sz w:val="24"/>
          <w:szCs w:val="24"/>
        </w:rPr>
        <w:t>Global AIDS Monitoring indicator #3.4B</w:t>
      </w:r>
      <w:r w:rsidR="005778AA" w:rsidRPr="00213489">
        <w:rPr>
          <w:rFonts w:ascii="Times New Roman" w:hAnsi="Times New Roman" w:cs="Times New Roman"/>
          <w:sz w:val="24"/>
          <w:szCs w:val="24"/>
        </w:rPr>
        <w:t xml:space="preserve">; (8) </w:t>
      </w:r>
      <w:r w:rsidR="00D500F2" w:rsidRPr="00213489">
        <w:rPr>
          <w:rFonts w:ascii="Times New Roman" w:hAnsi="Times New Roman" w:cs="Times New Roman"/>
          <w:sz w:val="24"/>
          <w:szCs w:val="24"/>
        </w:rPr>
        <w:t>Global AIDS Monitoring indicators #3.3B</w:t>
      </w:r>
      <w:r w:rsidR="005778AA" w:rsidRPr="00213489">
        <w:rPr>
          <w:rFonts w:ascii="Times New Roman" w:hAnsi="Times New Roman" w:cs="Times New Roman"/>
          <w:sz w:val="24"/>
          <w:szCs w:val="24"/>
        </w:rPr>
        <w:t xml:space="preserve">; </w:t>
      </w:r>
      <w:r w:rsidR="001E7C3B" w:rsidRPr="00213489">
        <w:rPr>
          <w:rFonts w:ascii="Times New Roman" w:hAnsi="Times New Roman" w:cs="Times New Roman"/>
          <w:sz w:val="24"/>
          <w:szCs w:val="24"/>
        </w:rPr>
        <w:t>(9</w:t>
      </w:r>
      <w:r w:rsidR="00FA4098" w:rsidRPr="00213489">
        <w:rPr>
          <w:rFonts w:ascii="Times New Roman" w:hAnsi="Times New Roman" w:cs="Times New Roman"/>
          <w:sz w:val="24"/>
          <w:szCs w:val="24"/>
        </w:rPr>
        <w:t>)</w:t>
      </w:r>
      <w:r w:rsidR="001E7C3B" w:rsidRPr="00213489">
        <w:rPr>
          <w:rFonts w:ascii="Times New Roman" w:hAnsi="Times New Roman" w:cs="Times New Roman"/>
          <w:sz w:val="24"/>
          <w:szCs w:val="24"/>
        </w:rPr>
        <w:t xml:space="preserve"> % reporting </w:t>
      </w:r>
      <w:r w:rsidR="00DB40F8" w:rsidRPr="00213489">
        <w:rPr>
          <w:rFonts w:ascii="Times New Roman" w:hAnsi="Times New Roman" w:cs="Times New Roman"/>
          <w:sz w:val="24"/>
          <w:szCs w:val="24"/>
        </w:rPr>
        <w:t xml:space="preserve">condomless </w:t>
      </w:r>
      <w:r w:rsidR="001E7C3B" w:rsidRPr="00213489">
        <w:rPr>
          <w:rFonts w:ascii="Times New Roman" w:hAnsi="Times New Roman" w:cs="Times New Roman"/>
          <w:sz w:val="24"/>
          <w:szCs w:val="24"/>
        </w:rPr>
        <w:t>anal intercourse with partner</w:t>
      </w:r>
      <w:r w:rsidR="00AA09A5" w:rsidRPr="00213489">
        <w:rPr>
          <w:rFonts w:ascii="Times New Roman" w:hAnsi="Times New Roman" w:cs="Times New Roman"/>
          <w:sz w:val="24"/>
          <w:szCs w:val="24"/>
        </w:rPr>
        <w:t>s</w:t>
      </w:r>
      <w:r w:rsidR="001E7C3B" w:rsidRPr="00213489">
        <w:rPr>
          <w:rFonts w:ascii="Times New Roman" w:hAnsi="Times New Roman" w:cs="Times New Roman"/>
          <w:sz w:val="24"/>
          <w:szCs w:val="24"/>
        </w:rPr>
        <w:t xml:space="preserve"> of unknown </w:t>
      </w:r>
      <w:r w:rsidR="00D500F2" w:rsidRPr="00213489">
        <w:rPr>
          <w:rFonts w:ascii="Times New Roman" w:hAnsi="Times New Roman" w:cs="Times New Roman"/>
          <w:sz w:val="24"/>
          <w:szCs w:val="24"/>
        </w:rPr>
        <w:t>(</w:t>
      </w:r>
      <w:r w:rsidR="001E7C3B" w:rsidRPr="00213489">
        <w:rPr>
          <w:rFonts w:ascii="Times New Roman" w:hAnsi="Times New Roman" w:cs="Times New Roman"/>
          <w:sz w:val="24"/>
          <w:szCs w:val="24"/>
        </w:rPr>
        <w:t>or discordant</w:t>
      </w:r>
      <w:r w:rsidR="00D500F2" w:rsidRPr="00213489">
        <w:rPr>
          <w:rFonts w:ascii="Times New Roman" w:hAnsi="Times New Roman" w:cs="Times New Roman"/>
          <w:sz w:val="24"/>
          <w:szCs w:val="24"/>
        </w:rPr>
        <w:t>)</w:t>
      </w:r>
      <w:r w:rsidR="001E7C3B" w:rsidRPr="00213489">
        <w:rPr>
          <w:rFonts w:ascii="Times New Roman" w:hAnsi="Times New Roman" w:cs="Times New Roman"/>
          <w:sz w:val="24"/>
          <w:szCs w:val="24"/>
        </w:rPr>
        <w:t xml:space="preserve"> HIV status among those who had sex with men in the last 12 months (</w:t>
      </w:r>
      <w:r w:rsidR="00D500F2" w:rsidRPr="00213489">
        <w:rPr>
          <w:rFonts w:ascii="Times New Roman" w:hAnsi="Times New Roman" w:cs="Times New Roman"/>
          <w:sz w:val="24"/>
          <w:szCs w:val="24"/>
        </w:rPr>
        <w:t>Dublin Declaration Monitoring indicator #3.27</w:t>
      </w:r>
      <w:r w:rsidR="001E7C3B" w:rsidRPr="00213489">
        <w:rPr>
          <w:rFonts w:ascii="Times New Roman" w:hAnsi="Times New Roman" w:cs="Times New Roman"/>
          <w:sz w:val="24"/>
          <w:szCs w:val="24"/>
        </w:rPr>
        <w:t>).</w:t>
      </w:r>
    </w:p>
    <w:p w14:paraId="496AFC5A" w14:textId="77777777" w:rsidR="00210873" w:rsidRPr="00213489" w:rsidRDefault="00210873">
      <w:pPr>
        <w:rPr>
          <w:rFonts w:ascii="Times New Roman" w:hAnsi="Times New Roman" w:cs="Times New Roman"/>
          <w:sz w:val="24"/>
          <w:szCs w:val="24"/>
        </w:rPr>
      </w:pPr>
      <w:r w:rsidRPr="00213489">
        <w:rPr>
          <w:rFonts w:ascii="Times New Roman" w:hAnsi="Times New Roman" w:cs="Times New Roman"/>
          <w:sz w:val="24"/>
          <w:szCs w:val="24"/>
        </w:rPr>
        <w:br w:type="page"/>
      </w:r>
    </w:p>
    <w:p w14:paraId="0F1A2148" w14:textId="77777777" w:rsidR="004370B8" w:rsidRDefault="004370B8" w:rsidP="00210873">
      <w:pPr>
        <w:tabs>
          <w:tab w:val="left" w:pos="2384"/>
        </w:tabs>
        <w:spacing w:after="0"/>
        <w:rPr>
          <w:rFonts w:ascii="Times New Roman" w:hAnsi="Times New Roman" w:cs="Times New Roman"/>
          <w:sz w:val="24"/>
          <w:szCs w:val="24"/>
        </w:rPr>
        <w:sectPr w:rsidR="004370B8" w:rsidSect="004D7A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285FEE3A" w14:textId="07BF4267" w:rsidR="00971FDE" w:rsidRPr="00213489" w:rsidRDefault="00210873" w:rsidP="00210873">
      <w:pPr>
        <w:tabs>
          <w:tab w:val="left" w:pos="2384"/>
        </w:tabs>
        <w:spacing w:after="0"/>
        <w:rPr>
          <w:rFonts w:ascii="Times New Roman" w:hAnsi="Times New Roman" w:cs="Times New Roman"/>
          <w:sz w:val="24"/>
          <w:szCs w:val="24"/>
          <w:lang w:val="en-GB"/>
        </w:rPr>
      </w:pPr>
      <w:r w:rsidRPr="00213489">
        <w:rPr>
          <w:rFonts w:ascii="Times New Roman" w:hAnsi="Times New Roman" w:cs="Times New Roman"/>
          <w:sz w:val="24"/>
          <w:szCs w:val="24"/>
        </w:rPr>
        <w:lastRenderedPageBreak/>
        <w:t>Table 2</w:t>
      </w:r>
      <w:r w:rsidR="00971FDE" w:rsidRPr="00213489">
        <w:rPr>
          <w:rFonts w:ascii="Times New Roman" w:hAnsi="Times New Roman" w:cs="Times New Roman"/>
          <w:sz w:val="24"/>
          <w:szCs w:val="24"/>
        </w:rPr>
        <w:t>: Adjusted β</w:t>
      </w:r>
      <w:r w:rsidR="00E738C3">
        <w:rPr>
          <w:rFonts w:ascii="Times New Roman" w:hAnsi="Times New Roman" w:cs="Times New Roman"/>
          <w:sz w:val="24"/>
          <w:szCs w:val="24"/>
        </w:rPr>
        <w:t xml:space="preserve"> </w:t>
      </w:r>
      <w:r w:rsidR="00C55D70" w:rsidRPr="00213489">
        <w:rPr>
          <w:rFonts w:ascii="Times New Roman" w:hAnsi="Times New Roman" w:cs="Times New Roman"/>
          <w:sz w:val="24"/>
          <w:szCs w:val="24"/>
        </w:rPr>
        <w:t>val</w:t>
      </w:r>
      <w:r w:rsidR="00BC38F7" w:rsidRPr="00213489">
        <w:rPr>
          <w:rFonts w:ascii="Times New Roman" w:hAnsi="Times New Roman" w:cs="Times New Roman"/>
          <w:sz w:val="24"/>
          <w:szCs w:val="24"/>
        </w:rPr>
        <w:t xml:space="preserve">ues for </w:t>
      </w:r>
      <w:r w:rsidR="00611DB5" w:rsidRPr="00213489">
        <w:rPr>
          <w:rFonts w:ascii="Times New Roman" w:hAnsi="Times New Roman" w:cs="Times New Roman"/>
          <w:sz w:val="24"/>
          <w:szCs w:val="24"/>
        </w:rPr>
        <w:t>contin</w:t>
      </w:r>
      <w:r w:rsidR="002E5A0C" w:rsidRPr="00213489">
        <w:rPr>
          <w:rFonts w:ascii="Times New Roman" w:hAnsi="Times New Roman" w:cs="Times New Roman"/>
          <w:sz w:val="24"/>
          <w:szCs w:val="24"/>
        </w:rPr>
        <w:t>u</w:t>
      </w:r>
      <w:r w:rsidR="00611DB5" w:rsidRPr="00213489">
        <w:rPr>
          <w:rFonts w:ascii="Times New Roman" w:hAnsi="Times New Roman" w:cs="Times New Roman"/>
          <w:sz w:val="24"/>
          <w:szCs w:val="24"/>
        </w:rPr>
        <w:t xml:space="preserve">ous </w:t>
      </w:r>
      <w:r w:rsidR="00BC38F7" w:rsidRPr="00213489">
        <w:rPr>
          <w:rFonts w:ascii="Times New Roman" w:hAnsi="Times New Roman" w:cs="Times New Roman"/>
          <w:sz w:val="24"/>
          <w:szCs w:val="24"/>
        </w:rPr>
        <w:t>outcomes (IH, HIV/STI knowledge</w:t>
      </w:r>
      <w:r w:rsidR="00971FDE" w:rsidRPr="00213489">
        <w:rPr>
          <w:rFonts w:ascii="Times New Roman" w:hAnsi="Times New Roman" w:cs="Times New Roman"/>
          <w:sz w:val="24"/>
          <w:szCs w:val="24"/>
        </w:rPr>
        <w:t>), adjusted odds</w:t>
      </w:r>
      <w:r w:rsidR="00C55D70" w:rsidRPr="00213489">
        <w:rPr>
          <w:rFonts w:ascii="Times New Roman" w:hAnsi="Times New Roman" w:cs="Times New Roman"/>
          <w:sz w:val="24"/>
          <w:szCs w:val="24"/>
        </w:rPr>
        <w:t xml:space="preserve"> rat</w:t>
      </w:r>
      <w:r w:rsidR="00BC38F7" w:rsidRPr="00213489">
        <w:rPr>
          <w:rFonts w:ascii="Times New Roman" w:hAnsi="Times New Roman" w:cs="Times New Roman"/>
          <w:sz w:val="24"/>
          <w:szCs w:val="24"/>
        </w:rPr>
        <w:t>ios for binary outcomes (all other</w:t>
      </w:r>
      <w:r w:rsidR="00971FDE" w:rsidRPr="00213489">
        <w:rPr>
          <w:rFonts w:ascii="Times New Roman" w:hAnsi="Times New Roman" w:cs="Times New Roman"/>
          <w:sz w:val="24"/>
          <w:szCs w:val="24"/>
        </w:rPr>
        <w:t xml:space="preserve">), </w:t>
      </w:r>
      <w:r w:rsidR="00C7624D" w:rsidRPr="00213489">
        <w:rPr>
          <w:rFonts w:ascii="Times New Roman" w:hAnsi="Times New Roman" w:cs="Times New Roman"/>
          <w:b/>
          <w:sz w:val="24"/>
          <w:szCs w:val="24"/>
        </w:rPr>
        <w:t>bold</w:t>
      </w:r>
      <w:r w:rsidR="00C7624D" w:rsidRPr="00213489">
        <w:rPr>
          <w:rFonts w:ascii="Times New Roman" w:hAnsi="Times New Roman" w:cs="Times New Roman"/>
          <w:sz w:val="24"/>
          <w:szCs w:val="24"/>
        </w:rPr>
        <w:t xml:space="preserve"> if statistically significant, </w:t>
      </w:r>
      <w:r w:rsidR="00935433" w:rsidRPr="00213489">
        <w:rPr>
          <w:rFonts w:ascii="Times New Roman" w:hAnsi="Times New Roman" w:cs="Times New Roman"/>
          <w:sz w:val="24"/>
          <w:szCs w:val="24"/>
        </w:rPr>
        <w:t xml:space="preserve">and 95% confidence intervals, </w:t>
      </w:r>
      <w:r w:rsidR="00971FDE" w:rsidRPr="00213489">
        <w:rPr>
          <w:rFonts w:ascii="Times New Roman" w:hAnsi="Times New Roman" w:cs="Times New Roman"/>
          <w:sz w:val="24"/>
          <w:szCs w:val="24"/>
        </w:rPr>
        <w:t>by national and migration group</w:t>
      </w:r>
    </w:p>
    <w:tbl>
      <w:tblPr>
        <w:tblStyle w:val="Tabellrutenett"/>
        <w:tblW w:w="11766" w:type="dxa"/>
        <w:tblInd w:w="-289" w:type="dxa"/>
        <w:tblLayout w:type="fixed"/>
        <w:tblCellMar>
          <w:left w:w="0" w:type="dxa"/>
          <w:right w:w="0" w:type="dxa"/>
        </w:tblCellMar>
        <w:tblLook w:val="04A0" w:firstRow="1" w:lastRow="0" w:firstColumn="1" w:lastColumn="0" w:noHBand="0" w:noVBand="1"/>
      </w:tblPr>
      <w:tblGrid>
        <w:gridCol w:w="1277"/>
        <w:gridCol w:w="1058"/>
        <w:gridCol w:w="1047"/>
        <w:gridCol w:w="1048"/>
        <w:gridCol w:w="1048"/>
        <w:gridCol w:w="1048"/>
        <w:gridCol w:w="1048"/>
        <w:gridCol w:w="1048"/>
        <w:gridCol w:w="1048"/>
        <w:gridCol w:w="1048"/>
        <w:gridCol w:w="1048"/>
      </w:tblGrid>
      <w:tr w:rsidR="00D76768" w:rsidRPr="00213489" w14:paraId="0FFA6482" w14:textId="77777777" w:rsidTr="00717B60">
        <w:trPr>
          <w:cantSplit/>
          <w:trHeight w:val="2071"/>
        </w:trPr>
        <w:tc>
          <w:tcPr>
            <w:tcW w:w="1277" w:type="dxa"/>
            <w:tcBorders>
              <w:bottom w:val="single" w:sz="4" w:space="0" w:color="auto"/>
              <w:right w:val="nil"/>
            </w:tcBorders>
            <w:vAlign w:val="center"/>
          </w:tcPr>
          <w:p w14:paraId="0342DF45" w14:textId="77777777" w:rsidR="005F2434" w:rsidRPr="00213489" w:rsidRDefault="005F2434" w:rsidP="007929F2">
            <w:pPr>
              <w:rPr>
                <w:rFonts w:ascii="Times New Roman" w:hAnsi="Times New Roman" w:cs="Times New Roman"/>
                <w:sz w:val="18"/>
                <w:szCs w:val="18"/>
              </w:rPr>
            </w:pPr>
          </w:p>
        </w:tc>
        <w:tc>
          <w:tcPr>
            <w:tcW w:w="1058" w:type="dxa"/>
            <w:tcBorders>
              <w:left w:val="nil"/>
              <w:bottom w:val="single" w:sz="4" w:space="0" w:color="auto"/>
            </w:tcBorders>
          </w:tcPr>
          <w:p w14:paraId="377C1662" w14:textId="77777777" w:rsidR="005F2434" w:rsidRPr="00213489" w:rsidRDefault="005F2434" w:rsidP="00971FDE">
            <w:pPr>
              <w:rPr>
                <w:rFonts w:ascii="Times New Roman" w:hAnsi="Times New Roman" w:cs="Times New Roman"/>
                <w:sz w:val="18"/>
                <w:szCs w:val="18"/>
              </w:rPr>
            </w:pPr>
          </w:p>
        </w:tc>
        <w:tc>
          <w:tcPr>
            <w:tcW w:w="1047" w:type="dxa"/>
            <w:tcBorders>
              <w:bottom w:val="single" w:sz="4" w:space="0" w:color="auto"/>
            </w:tcBorders>
            <w:textDirection w:val="btLr"/>
            <w:vAlign w:val="center"/>
          </w:tcPr>
          <w:p w14:paraId="2E738FE9" w14:textId="6D03E2D4" w:rsidR="005F2434" w:rsidRPr="00213489" w:rsidRDefault="00D500F2"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Internalized</w:t>
            </w:r>
            <w:r w:rsidR="005F2434" w:rsidRPr="00213489">
              <w:rPr>
                <w:rFonts w:ascii="Times New Roman" w:hAnsi="Times New Roman" w:cs="Times New Roman"/>
                <w:sz w:val="18"/>
                <w:szCs w:val="18"/>
              </w:rPr>
              <w:t xml:space="preserve"> Homonegativity</w:t>
            </w:r>
            <w:r w:rsidR="005F2434" w:rsidRPr="00213489">
              <w:rPr>
                <w:rFonts w:ascii="Times New Roman" w:hAnsi="Times New Roman" w:cs="Times New Roman"/>
                <w:sz w:val="18"/>
                <w:szCs w:val="18"/>
                <w:vertAlign w:val="superscript"/>
              </w:rPr>
              <w:t>3</w:t>
            </w:r>
          </w:p>
        </w:tc>
        <w:tc>
          <w:tcPr>
            <w:tcW w:w="1048" w:type="dxa"/>
            <w:tcBorders>
              <w:bottom w:val="single" w:sz="4" w:space="0" w:color="auto"/>
            </w:tcBorders>
            <w:textDirection w:val="btLr"/>
            <w:vAlign w:val="center"/>
          </w:tcPr>
          <w:p w14:paraId="2264B41D" w14:textId="77777777" w:rsidR="005F2434" w:rsidRPr="00213489" w:rsidRDefault="005F2434"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HIV/STI Knowledge Score</w:t>
            </w:r>
            <w:r w:rsidRPr="00213489">
              <w:rPr>
                <w:rFonts w:ascii="Times New Roman" w:hAnsi="Times New Roman" w:cs="Times New Roman"/>
                <w:sz w:val="18"/>
                <w:szCs w:val="18"/>
                <w:vertAlign w:val="superscript"/>
              </w:rPr>
              <w:t>4</w:t>
            </w:r>
          </w:p>
        </w:tc>
        <w:tc>
          <w:tcPr>
            <w:tcW w:w="1048" w:type="dxa"/>
            <w:tcBorders>
              <w:bottom w:val="single" w:sz="4" w:space="0" w:color="auto"/>
            </w:tcBorders>
            <w:textDirection w:val="btLr"/>
            <w:vAlign w:val="center"/>
          </w:tcPr>
          <w:p w14:paraId="0C5E878B" w14:textId="42F1BC6E" w:rsidR="005F2434" w:rsidRPr="00213489" w:rsidRDefault="005F2434" w:rsidP="004E7276">
            <w:pPr>
              <w:ind w:left="113" w:right="113"/>
              <w:rPr>
                <w:rFonts w:ascii="Times New Roman" w:hAnsi="Times New Roman" w:cs="Times New Roman"/>
                <w:sz w:val="18"/>
                <w:szCs w:val="18"/>
              </w:rPr>
            </w:pPr>
            <w:r w:rsidRPr="00213489">
              <w:rPr>
                <w:rFonts w:ascii="Times New Roman" w:hAnsi="Times New Roman" w:cs="Times New Roman"/>
                <w:sz w:val="18"/>
                <w:szCs w:val="18"/>
              </w:rPr>
              <w:t>Sexual orientation</w:t>
            </w:r>
            <w:r w:rsidRPr="00213489">
              <w:rPr>
                <w:rFonts w:ascii="Times New Roman" w:hAnsi="Times New Roman" w:cs="Times New Roman"/>
                <w:sz w:val="18"/>
                <w:szCs w:val="18"/>
                <w:vertAlign w:val="superscript"/>
              </w:rPr>
              <w:t>5</w:t>
            </w:r>
            <w:r w:rsidRPr="00213489">
              <w:rPr>
                <w:rFonts w:ascii="Times New Roman" w:hAnsi="Times New Roman" w:cs="Times New Roman"/>
                <w:sz w:val="18"/>
                <w:szCs w:val="18"/>
              </w:rPr>
              <w:t xml:space="preserve"> </w:t>
            </w:r>
            <w:r w:rsidRPr="00213489">
              <w:rPr>
                <w:rFonts w:ascii="Times New Roman" w:hAnsi="Times New Roman" w:cs="Times New Roman"/>
                <w:sz w:val="18"/>
                <w:szCs w:val="18"/>
              </w:rPr>
              <w:br/>
              <w:t xml:space="preserve">(% </w:t>
            </w:r>
            <w:r w:rsidR="004E7276" w:rsidRPr="00213489">
              <w:rPr>
                <w:rFonts w:ascii="Times New Roman" w:hAnsi="Times New Roman" w:cs="Times New Roman"/>
                <w:sz w:val="18"/>
                <w:szCs w:val="18"/>
              </w:rPr>
              <w:t>sex with</w:t>
            </w:r>
            <w:r w:rsidR="009B0CBD" w:rsidRPr="00213489">
              <w:rPr>
                <w:rFonts w:ascii="Times New Roman" w:hAnsi="Times New Roman" w:cs="Times New Roman"/>
                <w:sz w:val="18"/>
                <w:szCs w:val="18"/>
              </w:rPr>
              <w:t xml:space="preserve"> m</w:t>
            </w:r>
            <w:r w:rsidRPr="00213489">
              <w:rPr>
                <w:rFonts w:ascii="Times New Roman" w:hAnsi="Times New Roman" w:cs="Times New Roman"/>
                <w:sz w:val="18"/>
                <w:szCs w:val="18"/>
              </w:rPr>
              <w:t>en only)</w:t>
            </w:r>
          </w:p>
        </w:tc>
        <w:tc>
          <w:tcPr>
            <w:tcW w:w="1048" w:type="dxa"/>
            <w:tcBorders>
              <w:bottom w:val="single" w:sz="4" w:space="0" w:color="auto"/>
            </w:tcBorders>
            <w:textDirection w:val="btLr"/>
            <w:vAlign w:val="center"/>
          </w:tcPr>
          <w:p w14:paraId="21828C28" w14:textId="77777777" w:rsidR="005F2434" w:rsidRPr="00213489" w:rsidRDefault="005F2434"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Out</w:t>
            </w:r>
            <w:r w:rsidR="00E554B4" w:rsidRPr="00213489">
              <w:rPr>
                <w:rFonts w:ascii="Times New Roman" w:hAnsi="Times New Roman" w:cs="Times New Roman"/>
                <w:sz w:val="18"/>
                <w:szCs w:val="18"/>
              </w:rPr>
              <w:t>n</w:t>
            </w:r>
            <w:r w:rsidRPr="00213489">
              <w:rPr>
                <w:rFonts w:ascii="Times New Roman" w:hAnsi="Times New Roman" w:cs="Times New Roman"/>
                <w:sz w:val="18"/>
                <w:szCs w:val="18"/>
              </w:rPr>
              <w:t>ess</w:t>
            </w:r>
            <w:r w:rsidRPr="00213489">
              <w:rPr>
                <w:rFonts w:ascii="Times New Roman" w:hAnsi="Times New Roman" w:cs="Times New Roman"/>
                <w:sz w:val="18"/>
                <w:szCs w:val="18"/>
                <w:vertAlign w:val="superscript"/>
              </w:rPr>
              <w:t>6</w:t>
            </w:r>
            <w:r w:rsidRPr="00213489">
              <w:rPr>
                <w:rFonts w:ascii="Times New Roman" w:hAnsi="Times New Roman" w:cs="Times New Roman"/>
                <w:sz w:val="18"/>
                <w:szCs w:val="18"/>
              </w:rPr>
              <w:br/>
              <w:t>(% Closeted)</w:t>
            </w:r>
          </w:p>
        </w:tc>
        <w:tc>
          <w:tcPr>
            <w:tcW w:w="1048" w:type="dxa"/>
            <w:tcBorders>
              <w:bottom w:val="single" w:sz="4" w:space="0" w:color="auto"/>
            </w:tcBorders>
            <w:textDirection w:val="btLr"/>
            <w:vAlign w:val="center"/>
          </w:tcPr>
          <w:p w14:paraId="284797E6" w14:textId="77777777" w:rsidR="005F2434" w:rsidRPr="00213489" w:rsidRDefault="005F2434"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Received HIV test result</w:t>
            </w:r>
            <w:r w:rsidRPr="00213489">
              <w:rPr>
                <w:rFonts w:ascii="Times New Roman" w:hAnsi="Times New Roman" w:cs="Times New Roman"/>
                <w:sz w:val="18"/>
                <w:szCs w:val="18"/>
                <w:vertAlign w:val="superscript"/>
              </w:rPr>
              <w:t>7</w:t>
            </w:r>
            <w:r w:rsidRPr="00213489">
              <w:rPr>
                <w:rFonts w:ascii="Times New Roman" w:hAnsi="Times New Roman" w:cs="Times New Roman"/>
                <w:sz w:val="18"/>
                <w:szCs w:val="18"/>
              </w:rPr>
              <w:br/>
              <w:t>(% last 12 months)</w:t>
            </w:r>
          </w:p>
        </w:tc>
        <w:tc>
          <w:tcPr>
            <w:tcW w:w="1048" w:type="dxa"/>
            <w:tcBorders>
              <w:bottom w:val="single" w:sz="4" w:space="0" w:color="auto"/>
            </w:tcBorders>
            <w:textDirection w:val="btLr"/>
            <w:vAlign w:val="center"/>
          </w:tcPr>
          <w:p w14:paraId="5D9B2353" w14:textId="77777777" w:rsidR="005F2434" w:rsidRPr="00213489" w:rsidRDefault="005F2434"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HIV among those tested</w:t>
            </w:r>
            <w:r w:rsidRPr="00213489">
              <w:rPr>
                <w:rFonts w:ascii="Times New Roman" w:hAnsi="Times New Roman" w:cs="Times New Roman"/>
                <w:sz w:val="18"/>
                <w:szCs w:val="18"/>
                <w:vertAlign w:val="superscript"/>
              </w:rPr>
              <w:t>8</w:t>
            </w:r>
            <w:r w:rsidRPr="00213489">
              <w:rPr>
                <w:rFonts w:ascii="Times New Roman" w:hAnsi="Times New Roman" w:cs="Times New Roman"/>
                <w:sz w:val="18"/>
                <w:szCs w:val="18"/>
              </w:rPr>
              <w:br/>
              <w:t>(% Diagnosed)</w:t>
            </w:r>
          </w:p>
        </w:tc>
        <w:tc>
          <w:tcPr>
            <w:tcW w:w="1048" w:type="dxa"/>
            <w:tcBorders>
              <w:bottom w:val="single" w:sz="4" w:space="0" w:color="auto"/>
            </w:tcBorders>
            <w:textDirection w:val="btLr"/>
            <w:vAlign w:val="center"/>
          </w:tcPr>
          <w:p w14:paraId="23A72004" w14:textId="77777777" w:rsidR="005F2434" w:rsidRPr="00213489" w:rsidRDefault="005F2434"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Number of sexual partners</w:t>
            </w:r>
            <w:r w:rsidRPr="00213489">
              <w:rPr>
                <w:rFonts w:ascii="Times New Roman" w:hAnsi="Times New Roman" w:cs="Times New Roman"/>
                <w:sz w:val="18"/>
                <w:szCs w:val="18"/>
              </w:rPr>
              <w:br/>
              <w:t>(% &gt;10)</w:t>
            </w:r>
          </w:p>
        </w:tc>
        <w:tc>
          <w:tcPr>
            <w:tcW w:w="1048" w:type="dxa"/>
            <w:tcBorders>
              <w:bottom w:val="single" w:sz="4" w:space="0" w:color="auto"/>
            </w:tcBorders>
            <w:textDirection w:val="btLr"/>
            <w:vAlign w:val="center"/>
          </w:tcPr>
          <w:p w14:paraId="5D83EC67" w14:textId="77777777" w:rsidR="005F2434" w:rsidRPr="00213489" w:rsidRDefault="005F2434"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Anal intercourse</w:t>
            </w:r>
            <w:r w:rsidRPr="00213489">
              <w:rPr>
                <w:rFonts w:ascii="Times New Roman" w:hAnsi="Times New Roman" w:cs="Times New Roman"/>
                <w:sz w:val="18"/>
                <w:szCs w:val="18"/>
              </w:rPr>
              <w:br/>
              <w:t>(% Last 12 months)</w:t>
            </w:r>
          </w:p>
        </w:tc>
        <w:tc>
          <w:tcPr>
            <w:tcW w:w="1048" w:type="dxa"/>
            <w:tcBorders>
              <w:bottom w:val="single" w:sz="4" w:space="0" w:color="auto"/>
            </w:tcBorders>
            <w:textDirection w:val="btLr"/>
            <w:vAlign w:val="center"/>
          </w:tcPr>
          <w:p w14:paraId="2911190A" w14:textId="77777777" w:rsidR="005F2434" w:rsidRPr="00213489" w:rsidRDefault="005F2434" w:rsidP="00BC38F7">
            <w:pPr>
              <w:ind w:left="113" w:right="113"/>
              <w:rPr>
                <w:rFonts w:ascii="Times New Roman" w:hAnsi="Times New Roman" w:cs="Times New Roman"/>
                <w:sz w:val="18"/>
                <w:szCs w:val="18"/>
              </w:rPr>
            </w:pPr>
            <w:r w:rsidRPr="00213489">
              <w:rPr>
                <w:rFonts w:ascii="Times New Roman" w:hAnsi="Times New Roman" w:cs="Times New Roman"/>
                <w:sz w:val="18"/>
                <w:szCs w:val="18"/>
              </w:rPr>
              <w:t>Sexual HIV risk behaviour</w:t>
            </w:r>
            <w:r w:rsidRPr="00213489">
              <w:rPr>
                <w:rFonts w:ascii="Times New Roman" w:hAnsi="Times New Roman" w:cs="Times New Roman"/>
                <w:sz w:val="18"/>
                <w:szCs w:val="18"/>
                <w:vertAlign w:val="superscript"/>
              </w:rPr>
              <w:t>9</w:t>
            </w:r>
            <w:r w:rsidRPr="00213489">
              <w:rPr>
                <w:rFonts w:ascii="Times New Roman" w:hAnsi="Times New Roman" w:cs="Times New Roman"/>
                <w:sz w:val="18"/>
                <w:szCs w:val="18"/>
              </w:rPr>
              <w:br/>
              <w:t>(%)</w:t>
            </w:r>
          </w:p>
        </w:tc>
      </w:tr>
      <w:tr w:rsidR="00D76768" w:rsidRPr="00213489" w14:paraId="04FDB6A5" w14:textId="77777777" w:rsidTr="00717B60">
        <w:tc>
          <w:tcPr>
            <w:tcW w:w="2335" w:type="dxa"/>
            <w:gridSpan w:val="2"/>
            <w:tcBorders>
              <w:bottom w:val="nil"/>
            </w:tcBorders>
            <w:tcMar>
              <w:left w:w="57" w:type="dxa"/>
            </w:tcMar>
            <w:vAlign w:val="center"/>
          </w:tcPr>
          <w:p w14:paraId="13EE9AD5" w14:textId="77777777" w:rsidR="0031036E" w:rsidRPr="00213489" w:rsidRDefault="00AE17D1" w:rsidP="00971FDE">
            <w:pPr>
              <w:rPr>
                <w:rFonts w:ascii="Times New Roman" w:hAnsi="Times New Roman" w:cs="Times New Roman"/>
                <w:sz w:val="18"/>
                <w:szCs w:val="18"/>
              </w:rPr>
            </w:pPr>
            <w:r w:rsidRPr="00213489">
              <w:rPr>
                <w:rFonts w:ascii="Times New Roman" w:hAnsi="Times New Roman" w:cs="Times New Roman"/>
                <w:sz w:val="18"/>
                <w:szCs w:val="18"/>
              </w:rPr>
              <w:t>Effect Measure</w:t>
            </w:r>
          </w:p>
        </w:tc>
        <w:tc>
          <w:tcPr>
            <w:tcW w:w="1047" w:type="dxa"/>
            <w:tcBorders>
              <w:bottom w:val="nil"/>
            </w:tcBorders>
            <w:vAlign w:val="center"/>
          </w:tcPr>
          <w:p w14:paraId="43B69B6B" w14:textId="341EB3FD"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β; B</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 of B)</w:t>
            </w:r>
          </w:p>
        </w:tc>
        <w:tc>
          <w:tcPr>
            <w:tcW w:w="1048" w:type="dxa"/>
            <w:tcBorders>
              <w:bottom w:val="nil"/>
            </w:tcBorders>
            <w:vAlign w:val="center"/>
          </w:tcPr>
          <w:p w14:paraId="4F7540FF" w14:textId="18EBB134"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β; B</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 of B)</w:t>
            </w:r>
          </w:p>
        </w:tc>
        <w:tc>
          <w:tcPr>
            <w:tcW w:w="1048" w:type="dxa"/>
            <w:tcBorders>
              <w:bottom w:val="nil"/>
            </w:tcBorders>
            <w:vAlign w:val="center"/>
          </w:tcPr>
          <w:p w14:paraId="604B4A68" w14:textId="24F9C586"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AOR</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w:t>
            </w:r>
          </w:p>
        </w:tc>
        <w:tc>
          <w:tcPr>
            <w:tcW w:w="1048" w:type="dxa"/>
            <w:tcBorders>
              <w:bottom w:val="nil"/>
            </w:tcBorders>
            <w:vAlign w:val="center"/>
          </w:tcPr>
          <w:p w14:paraId="43725478" w14:textId="1D1B70E9"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AOR</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w:t>
            </w:r>
          </w:p>
        </w:tc>
        <w:tc>
          <w:tcPr>
            <w:tcW w:w="1048" w:type="dxa"/>
            <w:tcBorders>
              <w:bottom w:val="nil"/>
            </w:tcBorders>
            <w:vAlign w:val="center"/>
          </w:tcPr>
          <w:p w14:paraId="141F4D86" w14:textId="40C75C35"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AOR</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w:t>
            </w:r>
          </w:p>
        </w:tc>
        <w:tc>
          <w:tcPr>
            <w:tcW w:w="1048" w:type="dxa"/>
            <w:tcBorders>
              <w:bottom w:val="nil"/>
            </w:tcBorders>
            <w:vAlign w:val="center"/>
          </w:tcPr>
          <w:p w14:paraId="0FEDBD90" w14:textId="3B29349F"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AOR</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w:t>
            </w:r>
          </w:p>
        </w:tc>
        <w:tc>
          <w:tcPr>
            <w:tcW w:w="1048" w:type="dxa"/>
            <w:tcBorders>
              <w:bottom w:val="nil"/>
            </w:tcBorders>
            <w:vAlign w:val="center"/>
          </w:tcPr>
          <w:p w14:paraId="2E8DF36A" w14:textId="36D489A9"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AOR</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w:t>
            </w:r>
          </w:p>
        </w:tc>
        <w:tc>
          <w:tcPr>
            <w:tcW w:w="1048" w:type="dxa"/>
            <w:tcBorders>
              <w:bottom w:val="nil"/>
            </w:tcBorders>
            <w:vAlign w:val="center"/>
          </w:tcPr>
          <w:p w14:paraId="16BFE288" w14:textId="12B1E054"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AOR</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w:t>
            </w:r>
          </w:p>
        </w:tc>
        <w:tc>
          <w:tcPr>
            <w:tcW w:w="1048" w:type="dxa"/>
            <w:tcBorders>
              <w:bottom w:val="nil"/>
            </w:tcBorders>
            <w:vAlign w:val="center"/>
          </w:tcPr>
          <w:p w14:paraId="5A6237A6" w14:textId="4CF7B861" w:rsidR="0031036E" w:rsidRPr="00213489" w:rsidRDefault="00AE17D1" w:rsidP="00C55D70">
            <w:pPr>
              <w:jc w:val="center"/>
              <w:rPr>
                <w:rFonts w:ascii="Times New Roman" w:hAnsi="Times New Roman" w:cs="Times New Roman"/>
                <w:sz w:val="18"/>
                <w:szCs w:val="18"/>
              </w:rPr>
            </w:pPr>
            <w:r w:rsidRPr="00213489">
              <w:rPr>
                <w:rFonts w:ascii="Times New Roman" w:hAnsi="Times New Roman" w:cs="Times New Roman"/>
                <w:sz w:val="18"/>
                <w:szCs w:val="18"/>
              </w:rPr>
              <w:t>AOR</w:t>
            </w:r>
            <w:r w:rsidRPr="00213489">
              <w:rPr>
                <w:rFonts w:ascii="Times New Roman" w:hAnsi="Times New Roman" w:cs="Times New Roman"/>
                <w:sz w:val="18"/>
                <w:szCs w:val="18"/>
              </w:rPr>
              <w:br/>
              <w:t>(</w:t>
            </w:r>
            <w:r w:rsidR="00E738C3">
              <w:rPr>
                <w:rFonts w:ascii="Times New Roman" w:hAnsi="Times New Roman" w:cs="Times New Roman"/>
                <w:sz w:val="18"/>
                <w:szCs w:val="18"/>
              </w:rPr>
              <w:t xml:space="preserve">95% </w:t>
            </w:r>
            <w:r w:rsidRPr="00213489">
              <w:rPr>
                <w:rFonts w:ascii="Times New Roman" w:hAnsi="Times New Roman" w:cs="Times New Roman"/>
                <w:sz w:val="18"/>
                <w:szCs w:val="18"/>
              </w:rPr>
              <w:t>CI)</w:t>
            </w:r>
          </w:p>
        </w:tc>
      </w:tr>
      <w:tr w:rsidR="00D76768" w:rsidRPr="00213489" w14:paraId="5685AE7C" w14:textId="77777777" w:rsidTr="00717B60">
        <w:tc>
          <w:tcPr>
            <w:tcW w:w="2335" w:type="dxa"/>
            <w:gridSpan w:val="2"/>
            <w:tcBorders>
              <w:bottom w:val="nil"/>
            </w:tcBorders>
            <w:tcMar>
              <w:left w:w="57" w:type="dxa"/>
            </w:tcMar>
            <w:vAlign w:val="center"/>
          </w:tcPr>
          <w:p w14:paraId="14549B88" w14:textId="77777777" w:rsidR="00765EC1" w:rsidRPr="00213489" w:rsidRDefault="00765EC1" w:rsidP="00971FDE">
            <w:pPr>
              <w:rPr>
                <w:rFonts w:ascii="Times New Roman" w:hAnsi="Times New Roman" w:cs="Times New Roman"/>
                <w:sz w:val="18"/>
                <w:szCs w:val="18"/>
              </w:rPr>
            </w:pPr>
            <w:r w:rsidRPr="00213489">
              <w:rPr>
                <w:rFonts w:ascii="Times New Roman" w:hAnsi="Times New Roman" w:cs="Times New Roman"/>
                <w:sz w:val="18"/>
                <w:szCs w:val="18"/>
              </w:rPr>
              <w:t>Germany, no migration bg.</w:t>
            </w:r>
          </w:p>
        </w:tc>
        <w:tc>
          <w:tcPr>
            <w:tcW w:w="1047" w:type="dxa"/>
            <w:vMerge w:val="restart"/>
            <w:vAlign w:val="center"/>
          </w:tcPr>
          <w:p w14:paraId="0CDF5DBE"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0.21</w:t>
            </w:r>
            <w:r w:rsidRPr="00213489">
              <w:rPr>
                <w:rFonts w:ascii="Times New Roman" w:hAnsi="Times New Roman" w:cs="Times New Roman"/>
                <w:sz w:val="18"/>
                <w:szCs w:val="18"/>
              </w:rPr>
              <w:t>; 0.42</w:t>
            </w:r>
            <w:r w:rsidRPr="00213489">
              <w:rPr>
                <w:rFonts w:ascii="Times New Roman" w:hAnsi="Times New Roman" w:cs="Times New Roman"/>
                <w:sz w:val="18"/>
                <w:szCs w:val="18"/>
              </w:rPr>
              <w:br/>
              <w:t>(0.40; 0.44)</w:t>
            </w:r>
          </w:p>
        </w:tc>
        <w:tc>
          <w:tcPr>
            <w:tcW w:w="1048" w:type="dxa"/>
            <w:vMerge w:val="restart"/>
            <w:vAlign w:val="center"/>
          </w:tcPr>
          <w:p w14:paraId="701BF160"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-0.20</w:t>
            </w:r>
            <w:r w:rsidRPr="00213489">
              <w:rPr>
                <w:rFonts w:ascii="Times New Roman" w:hAnsi="Times New Roman" w:cs="Times New Roman"/>
                <w:sz w:val="18"/>
                <w:szCs w:val="18"/>
              </w:rPr>
              <w:t>; -5.55</w:t>
            </w:r>
            <w:r w:rsidRPr="00213489">
              <w:rPr>
                <w:rFonts w:ascii="Times New Roman" w:hAnsi="Times New Roman" w:cs="Times New Roman"/>
                <w:sz w:val="18"/>
                <w:szCs w:val="18"/>
              </w:rPr>
              <w:br/>
              <w:t>(-5.83; -5.27)</w:t>
            </w:r>
          </w:p>
        </w:tc>
        <w:tc>
          <w:tcPr>
            <w:tcW w:w="1048" w:type="dxa"/>
            <w:tcBorders>
              <w:bottom w:val="nil"/>
            </w:tcBorders>
            <w:vAlign w:val="center"/>
          </w:tcPr>
          <w:p w14:paraId="7B07E848"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bottom w:val="nil"/>
            </w:tcBorders>
            <w:vAlign w:val="center"/>
          </w:tcPr>
          <w:p w14:paraId="79670E76"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bottom w:val="nil"/>
            </w:tcBorders>
            <w:vAlign w:val="center"/>
          </w:tcPr>
          <w:p w14:paraId="01A2ABE6"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bottom w:val="nil"/>
            </w:tcBorders>
            <w:vAlign w:val="center"/>
          </w:tcPr>
          <w:p w14:paraId="58A940BD"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bottom w:val="nil"/>
            </w:tcBorders>
            <w:vAlign w:val="center"/>
          </w:tcPr>
          <w:p w14:paraId="7025769D"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bottom w:val="nil"/>
            </w:tcBorders>
            <w:vAlign w:val="center"/>
          </w:tcPr>
          <w:p w14:paraId="6844562D"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bottom w:val="nil"/>
            </w:tcBorders>
            <w:vAlign w:val="center"/>
          </w:tcPr>
          <w:p w14:paraId="20AAE0FB"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r>
      <w:tr w:rsidR="00D76768" w:rsidRPr="00213489" w14:paraId="3847E094" w14:textId="77777777" w:rsidTr="00717B60">
        <w:tc>
          <w:tcPr>
            <w:tcW w:w="2335" w:type="dxa"/>
            <w:gridSpan w:val="2"/>
            <w:tcBorders>
              <w:top w:val="nil"/>
              <w:bottom w:val="nil"/>
            </w:tcBorders>
            <w:tcMar>
              <w:left w:w="57" w:type="dxa"/>
            </w:tcMar>
            <w:vAlign w:val="center"/>
          </w:tcPr>
          <w:p w14:paraId="6183B8D1" w14:textId="77777777" w:rsidR="00765EC1" w:rsidRPr="00213489" w:rsidRDefault="00765EC1" w:rsidP="00971FDE">
            <w:pPr>
              <w:rPr>
                <w:rFonts w:ascii="Times New Roman" w:hAnsi="Times New Roman" w:cs="Times New Roman"/>
                <w:sz w:val="18"/>
                <w:szCs w:val="18"/>
              </w:rPr>
            </w:pPr>
            <w:r w:rsidRPr="00213489">
              <w:rPr>
                <w:rFonts w:ascii="Times New Roman" w:hAnsi="Times New Roman" w:cs="Times New Roman"/>
                <w:sz w:val="18"/>
                <w:szCs w:val="18"/>
              </w:rPr>
              <w:t>Germany, half migration bg.</w:t>
            </w:r>
          </w:p>
        </w:tc>
        <w:tc>
          <w:tcPr>
            <w:tcW w:w="1047" w:type="dxa"/>
            <w:vMerge/>
            <w:vAlign w:val="center"/>
          </w:tcPr>
          <w:p w14:paraId="155607BD" w14:textId="77777777" w:rsidR="00765EC1" w:rsidRPr="00213489" w:rsidRDefault="00765EC1" w:rsidP="00C55D70">
            <w:pPr>
              <w:jc w:val="center"/>
              <w:rPr>
                <w:rFonts w:ascii="Times New Roman" w:hAnsi="Times New Roman" w:cs="Times New Roman"/>
                <w:sz w:val="18"/>
                <w:szCs w:val="18"/>
              </w:rPr>
            </w:pPr>
          </w:p>
        </w:tc>
        <w:tc>
          <w:tcPr>
            <w:tcW w:w="1048" w:type="dxa"/>
            <w:vMerge/>
            <w:vAlign w:val="center"/>
          </w:tcPr>
          <w:p w14:paraId="2073A106" w14:textId="77777777" w:rsidR="00765EC1" w:rsidRPr="00213489" w:rsidRDefault="00765EC1" w:rsidP="00C55D70">
            <w:pPr>
              <w:jc w:val="center"/>
              <w:rPr>
                <w:rFonts w:ascii="Times New Roman" w:hAnsi="Times New Roman" w:cs="Times New Roman"/>
                <w:sz w:val="18"/>
                <w:szCs w:val="18"/>
              </w:rPr>
            </w:pPr>
          </w:p>
        </w:tc>
        <w:tc>
          <w:tcPr>
            <w:tcW w:w="1048" w:type="dxa"/>
            <w:tcBorders>
              <w:top w:val="nil"/>
              <w:bottom w:val="nil"/>
            </w:tcBorders>
            <w:vAlign w:val="center"/>
          </w:tcPr>
          <w:p w14:paraId="0EF521F9"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0.82</w:t>
            </w:r>
            <w:r w:rsidRPr="00213489">
              <w:rPr>
                <w:rFonts w:ascii="Times New Roman" w:hAnsi="Times New Roman" w:cs="Times New Roman"/>
                <w:sz w:val="18"/>
                <w:szCs w:val="18"/>
              </w:rPr>
              <w:br/>
              <w:t>(0.43; 1.55)</w:t>
            </w:r>
          </w:p>
        </w:tc>
        <w:tc>
          <w:tcPr>
            <w:tcW w:w="1048" w:type="dxa"/>
            <w:tcBorders>
              <w:top w:val="nil"/>
              <w:bottom w:val="nil"/>
            </w:tcBorders>
            <w:vAlign w:val="center"/>
          </w:tcPr>
          <w:p w14:paraId="6D25092C" w14:textId="14DCFC73"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0.99</w:t>
            </w:r>
            <w:r w:rsidRPr="00213489">
              <w:rPr>
                <w:rFonts w:ascii="Times New Roman" w:hAnsi="Times New Roman" w:cs="Times New Roman"/>
                <w:sz w:val="18"/>
                <w:szCs w:val="18"/>
              </w:rPr>
              <w:br/>
              <w:t>(0.59</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1.66)</w:t>
            </w:r>
          </w:p>
        </w:tc>
        <w:tc>
          <w:tcPr>
            <w:tcW w:w="1048" w:type="dxa"/>
            <w:tcBorders>
              <w:top w:val="nil"/>
              <w:bottom w:val="nil"/>
            </w:tcBorders>
            <w:vAlign w:val="center"/>
          </w:tcPr>
          <w:p w14:paraId="40DDD445"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0.86</w:t>
            </w:r>
            <w:r w:rsidRPr="00213489">
              <w:rPr>
                <w:rFonts w:ascii="Times New Roman" w:hAnsi="Times New Roman" w:cs="Times New Roman"/>
                <w:sz w:val="18"/>
                <w:szCs w:val="18"/>
              </w:rPr>
              <w:br/>
              <w:t>(0.55; 1.35)</w:t>
            </w:r>
          </w:p>
        </w:tc>
        <w:tc>
          <w:tcPr>
            <w:tcW w:w="1048" w:type="dxa"/>
            <w:tcBorders>
              <w:top w:val="nil"/>
              <w:bottom w:val="nil"/>
            </w:tcBorders>
            <w:vAlign w:val="center"/>
          </w:tcPr>
          <w:p w14:paraId="19253B80"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0.74</w:t>
            </w:r>
            <w:r w:rsidRPr="00213489">
              <w:rPr>
                <w:rFonts w:ascii="Times New Roman" w:hAnsi="Times New Roman" w:cs="Times New Roman"/>
                <w:sz w:val="18"/>
                <w:szCs w:val="18"/>
              </w:rPr>
              <w:br/>
              <w:t>(0.52; 1.59)</w:t>
            </w:r>
          </w:p>
        </w:tc>
        <w:tc>
          <w:tcPr>
            <w:tcW w:w="1048" w:type="dxa"/>
            <w:tcBorders>
              <w:top w:val="nil"/>
              <w:bottom w:val="nil"/>
            </w:tcBorders>
            <w:vAlign w:val="center"/>
          </w:tcPr>
          <w:p w14:paraId="44686E93" w14:textId="77777777" w:rsidR="00765EC1" w:rsidRPr="00213489" w:rsidRDefault="00765EC1" w:rsidP="00003DC5">
            <w:pPr>
              <w:jc w:val="center"/>
              <w:rPr>
                <w:rFonts w:ascii="Times New Roman" w:hAnsi="Times New Roman" w:cs="Times New Roman"/>
                <w:sz w:val="18"/>
                <w:szCs w:val="18"/>
              </w:rPr>
            </w:pPr>
            <w:r w:rsidRPr="00213489">
              <w:rPr>
                <w:rFonts w:ascii="Times New Roman" w:hAnsi="Times New Roman" w:cs="Times New Roman"/>
                <w:sz w:val="18"/>
                <w:szCs w:val="18"/>
              </w:rPr>
              <w:t>1.26</w:t>
            </w:r>
            <w:r w:rsidRPr="00213489">
              <w:rPr>
                <w:rFonts w:ascii="Times New Roman" w:hAnsi="Times New Roman" w:cs="Times New Roman"/>
                <w:sz w:val="18"/>
                <w:szCs w:val="18"/>
              </w:rPr>
              <w:br/>
              <w:t>(0.73; 2.19)</w:t>
            </w:r>
          </w:p>
        </w:tc>
        <w:tc>
          <w:tcPr>
            <w:tcW w:w="1048" w:type="dxa"/>
            <w:tcBorders>
              <w:top w:val="nil"/>
              <w:bottom w:val="nil"/>
            </w:tcBorders>
            <w:vAlign w:val="center"/>
          </w:tcPr>
          <w:p w14:paraId="7566C568"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1.07</w:t>
            </w:r>
            <w:r w:rsidRPr="00213489">
              <w:rPr>
                <w:rFonts w:ascii="Times New Roman" w:hAnsi="Times New Roman" w:cs="Times New Roman"/>
                <w:sz w:val="18"/>
                <w:szCs w:val="18"/>
              </w:rPr>
              <w:br/>
              <w:t>(0.59; 1.94)</w:t>
            </w:r>
          </w:p>
        </w:tc>
        <w:tc>
          <w:tcPr>
            <w:tcW w:w="1048" w:type="dxa"/>
            <w:tcBorders>
              <w:top w:val="nil"/>
              <w:bottom w:val="nil"/>
            </w:tcBorders>
            <w:vAlign w:val="center"/>
          </w:tcPr>
          <w:p w14:paraId="02B015FB"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1.40</w:t>
            </w:r>
            <w:r w:rsidRPr="00213489">
              <w:rPr>
                <w:rFonts w:ascii="Times New Roman" w:hAnsi="Times New Roman" w:cs="Times New Roman"/>
                <w:sz w:val="18"/>
                <w:szCs w:val="18"/>
              </w:rPr>
              <w:br/>
              <w:t>(0.90; 2.21)</w:t>
            </w:r>
          </w:p>
        </w:tc>
      </w:tr>
      <w:tr w:rsidR="00D76768" w:rsidRPr="00213489" w14:paraId="22788564" w14:textId="77777777" w:rsidTr="00717B60">
        <w:tc>
          <w:tcPr>
            <w:tcW w:w="2335" w:type="dxa"/>
            <w:gridSpan w:val="2"/>
            <w:tcBorders>
              <w:top w:val="nil"/>
              <w:bottom w:val="nil"/>
            </w:tcBorders>
            <w:tcMar>
              <w:left w:w="57" w:type="dxa"/>
            </w:tcMar>
            <w:vAlign w:val="center"/>
          </w:tcPr>
          <w:p w14:paraId="387F4F8E" w14:textId="77777777" w:rsidR="00765EC1" w:rsidRPr="00213489" w:rsidRDefault="00765EC1" w:rsidP="00971FDE">
            <w:pPr>
              <w:rPr>
                <w:rFonts w:ascii="Times New Roman" w:hAnsi="Times New Roman" w:cs="Times New Roman"/>
                <w:sz w:val="18"/>
                <w:szCs w:val="18"/>
              </w:rPr>
            </w:pPr>
            <w:r w:rsidRPr="00213489">
              <w:rPr>
                <w:rFonts w:ascii="Times New Roman" w:hAnsi="Times New Roman" w:cs="Times New Roman"/>
                <w:sz w:val="18"/>
                <w:szCs w:val="18"/>
              </w:rPr>
              <w:t>Germany, full migration bg.</w:t>
            </w:r>
          </w:p>
        </w:tc>
        <w:tc>
          <w:tcPr>
            <w:tcW w:w="1047" w:type="dxa"/>
            <w:vMerge/>
            <w:vAlign w:val="center"/>
          </w:tcPr>
          <w:p w14:paraId="071BD780" w14:textId="77777777" w:rsidR="00765EC1" w:rsidRPr="00213489" w:rsidRDefault="00765EC1" w:rsidP="00C55D70">
            <w:pPr>
              <w:jc w:val="center"/>
              <w:rPr>
                <w:rFonts w:ascii="Times New Roman" w:hAnsi="Times New Roman" w:cs="Times New Roman"/>
                <w:sz w:val="18"/>
                <w:szCs w:val="18"/>
              </w:rPr>
            </w:pPr>
          </w:p>
        </w:tc>
        <w:tc>
          <w:tcPr>
            <w:tcW w:w="1048" w:type="dxa"/>
            <w:vMerge/>
            <w:vAlign w:val="center"/>
          </w:tcPr>
          <w:p w14:paraId="522705F7" w14:textId="77777777" w:rsidR="00765EC1" w:rsidRPr="00213489" w:rsidRDefault="00765EC1" w:rsidP="00C55D70">
            <w:pPr>
              <w:jc w:val="center"/>
              <w:rPr>
                <w:rFonts w:ascii="Times New Roman" w:hAnsi="Times New Roman" w:cs="Times New Roman"/>
                <w:sz w:val="18"/>
                <w:szCs w:val="18"/>
              </w:rPr>
            </w:pPr>
          </w:p>
        </w:tc>
        <w:tc>
          <w:tcPr>
            <w:tcW w:w="1048" w:type="dxa"/>
            <w:tcBorders>
              <w:top w:val="nil"/>
              <w:bottom w:val="nil"/>
            </w:tcBorders>
            <w:vAlign w:val="center"/>
          </w:tcPr>
          <w:p w14:paraId="3E1CC4F9"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0.44</w:t>
            </w:r>
            <w:r w:rsidRPr="00213489">
              <w:rPr>
                <w:rFonts w:ascii="Times New Roman" w:hAnsi="Times New Roman" w:cs="Times New Roman"/>
                <w:sz w:val="18"/>
                <w:szCs w:val="18"/>
              </w:rPr>
              <w:br/>
              <w:t>(0.32; 0.61)</w:t>
            </w:r>
          </w:p>
        </w:tc>
        <w:tc>
          <w:tcPr>
            <w:tcW w:w="1048" w:type="dxa"/>
            <w:tcBorders>
              <w:top w:val="nil"/>
              <w:bottom w:val="nil"/>
            </w:tcBorders>
            <w:vAlign w:val="center"/>
          </w:tcPr>
          <w:p w14:paraId="70BD620A" w14:textId="7CCD94BA"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4.57</w:t>
            </w:r>
            <w:r w:rsidRPr="00213489">
              <w:rPr>
                <w:rFonts w:ascii="Times New Roman" w:hAnsi="Times New Roman" w:cs="Times New Roman"/>
                <w:sz w:val="18"/>
                <w:szCs w:val="18"/>
              </w:rPr>
              <w:br/>
              <w:t>(3.53</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5.90)</w:t>
            </w:r>
          </w:p>
        </w:tc>
        <w:tc>
          <w:tcPr>
            <w:tcW w:w="1048" w:type="dxa"/>
            <w:tcBorders>
              <w:top w:val="nil"/>
              <w:bottom w:val="nil"/>
            </w:tcBorders>
            <w:vAlign w:val="center"/>
          </w:tcPr>
          <w:p w14:paraId="2C6714D1"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0.87</w:t>
            </w:r>
            <w:r w:rsidRPr="00213489">
              <w:rPr>
                <w:rFonts w:ascii="Times New Roman" w:hAnsi="Times New Roman" w:cs="Times New Roman"/>
                <w:sz w:val="18"/>
                <w:szCs w:val="18"/>
              </w:rPr>
              <w:br/>
              <w:t>(0.66; 1.13)</w:t>
            </w:r>
          </w:p>
        </w:tc>
        <w:tc>
          <w:tcPr>
            <w:tcW w:w="1048" w:type="dxa"/>
            <w:tcBorders>
              <w:top w:val="nil"/>
              <w:bottom w:val="nil"/>
            </w:tcBorders>
            <w:vAlign w:val="center"/>
          </w:tcPr>
          <w:p w14:paraId="09966115"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0.90</w:t>
            </w:r>
            <w:r w:rsidRPr="00213489">
              <w:rPr>
                <w:rFonts w:ascii="Times New Roman" w:hAnsi="Times New Roman" w:cs="Times New Roman"/>
                <w:sz w:val="18"/>
                <w:szCs w:val="18"/>
              </w:rPr>
              <w:br/>
              <w:t>(0.52; 1.59)</w:t>
            </w:r>
          </w:p>
        </w:tc>
        <w:tc>
          <w:tcPr>
            <w:tcW w:w="1048" w:type="dxa"/>
            <w:tcBorders>
              <w:top w:val="nil"/>
              <w:bottom w:val="nil"/>
            </w:tcBorders>
            <w:vAlign w:val="center"/>
          </w:tcPr>
          <w:p w14:paraId="69171D38"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1.01</w:t>
            </w:r>
            <w:r w:rsidRPr="00213489">
              <w:rPr>
                <w:rFonts w:ascii="Times New Roman" w:hAnsi="Times New Roman" w:cs="Times New Roman"/>
                <w:sz w:val="18"/>
                <w:szCs w:val="18"/>
              </w:rPr>
              <w:br/>
              <w:t>(0.70; 1.46)</w:t>
            </w:r>
          </w:p>
        </w:tc>
        <w:tc>
          <w:tcPr>
            <w:tcW w:w="1048" w:type="dxa"/>
            <w:tcBorders>
              <w:top w:val="nil"/>
              <w:bottom w:val="nil"/>
            </w:tcBorders>
            <w:vAlign w:val="center"/>
          </w:tcPr>
          <w:p w14:paraId="36C8EF32"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1.01</w:t>
            </w:r>
            <w:r w:rsidRPr="00213489">
              <w:rPr>
                <w:rFonts w:ascii="Times New Roman" w:hAnsi="Times New Roman" w:cs="Times New Roman"/>
                <w:sz w:val="18"/>
                <w:szCs w:val="18"/>
              </w:rPr>
              <w:br/>
              <w:t>(0.71; 1.44)</w:t>
            </w:r>
          </w:p>
        </w:tc>
        <w:tc>
          <w:tcPr>
            <w:tcW w:w="1048" w:type="dxa"/>
            <w:tcBorders>
              <w:top w:val="nil"/>
              <w:bottom w:val="nil"/>
            </w:tcBorders>
            <w:vAlign w:val="center"/>
          </w:tcPr>
          <w:p w14:paraId="558D22AF"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1.35</w:t>
            </w:r>
            <w:r w:rsidRPr="00213489">
              <w:rPr>
                <w:rFonts w:ascii="Times New Roman" w:hAnsi="Times New Roman" w:cs="Times New Roman"/>
                <w:sz w:val="18"/>
                <w:szCs w:val="18"/>
              </w:rPr>
              <w:br/>
              <w:t>(1.02; 1.78)</w:t>
            </w:r>
          </w:p>
        </w:tc>
      </w:tr>
      <w:tr w:rsidR="00D76768" w:rsidRPr="00213489" w14:paraId="4F755E91" w14:textId="77777777" w:rsidTr="00717B60">
        <w:tc>
          <w:tcPr>
            <w:tcW w:w="2335" w:type="dxa"/>
            <w:gridSpan w:val="2"/>
            <w:tcBorders>
              <w:top w:val="nil"/>
            </w:tcBorders>
            <w:tcMar>
              <w:left w:w="57" w:type="dxa"/>
            </w:tcMar>
            <w:vAlign w:val="center"/>
          </w:tcPr>
          <w:p w14:paraId="04A223CD" w14:textId="77777777" w:rsidR="00765EC1" w:rsidRPr="00213489" w:rsidRDefault="00765EC1" w:rsidP="00971FDE">
            <w:pPr>
              <w:rPr>
                <w:rFonts w:ascii="Times New Roman" w:hAnsi="Times New Roman" w:cs="Times New Roman"/>
                <w:sz w:val="18"/>
                <w:szCs w:val="18"/>
              </w:rPr>
            </w:pPr>
            <w:r w:rsidRPr="00213489">
              <w:rPr>
                <w:rFonts w:ascii="Times New Roman" w:hAnsi="Times New Roman" w:cs="Times New Roman"/>
                <w:sz w:val="18"/>
                <w:szCs w:val="18"/>
              </w:rPr>
              <w:t>Turkey</w:t>
            </w:r>
          </w:p>
        </w:tc>
        <w:tc>
          <w:tcPr>
            <w:tcW w:w="1047" w:type="dxa"/>
            <w:vMerge/>
            <w:tcBorders>
              <w:bottom w:val="single" w:sz="4" w:space="0" w:color="auto"/>
            </w:tcBorders>
            <w:vAlign w:val="center"/>
          </w:tcPr>
          <w:p w14:paraId="5B44141C" w14:textId="77777777" w:rsidR="00765EC1" w:rsidRPr="00213489" w:rsidRDefault="00765EC1" w:rsidP="00C55D70">
            <w:pPr>
              <w:jc w:val="center"/>
              <w:rPr>
                <w:rFonts w:ascii="Times New Roman" w:hAnsi="Times New Roman" w:cs="Times New Roman"/>
                <w:sz w:val="18"/>
                <w:szCs w:val="18"/>
              </w:rPr>
            </w:pPr>
          </w:p>
        </w:tc>
        <w:tc>
          <w:tcPr>
            <w:tcW w:w="1048" w:type="dxa"/>
            <w:vMerge/>
            <w:tcBorders>
              <w:bottom w:val="single" w:sz="4" w:space="0" w:color="auto"/>
            </w:tcBorders>
            <w:vAlign w:val="center"/>
          </w:tcPr>
          <w:p w14:paraId="5DC46F8E" w14:textId="77777777" w:rsidR="00765EC1" w:rsidRPr="00213489" w:rsidRDefault="00765EC1" w:rsidP="00C55D70">
            <w:pPr>
              <w:jc w:val="center"/>
              <w:rPr>
                <w:rFonts w:ascii="Times New Roman" w:hAnsi="Times New Roman" w:cs="Times New Roman"/>
                <w:sz w:val="18"/>
                <w:szCs w:val="18"/>
              </w:rPr>
            </w:pPr>
          </w:p>
        </w:tc>
        <w:tc>
          <w:tcPr>
            <w:tcW w:w="1048" w:type="dxa"/>
            <w:tcBorders>
              <w:top w:val="nil"/>
              <w:bottom w:val="single" w:sz="4" w:space="0" w:color="auto"/>
            </w:tcBorders>
            <w:vAlign w:val="center"/>
          </w:tcPr>
          <w:p w14:paraId="53F87E51"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0.32</w:t>
            </w:r>
            <w:r w:rsidRPr="00213489">
              <w:rPr>
                <w:rFonts w:ascii="Times New Roman" w:hAnsi="Times New Roman" w:cs="Times New Roman"/>
                <w:sz w:val="18"/>
                <w:szCs w:val="18"/>
              </w:rPr>
              <w:br/>
              <w:t>(0.28; 0.37)</w:t>
            </w:r>
          </w:p>
        </w:tc>
        <w:tc>
          <w:tcPr>
            <w:tcW w:w="1048" w:type="dxa"/>
            <w:tcBorders>
              <w:top w:val="nil"/>
              <w:bottom w:val="single" w:sz="4" w:space="0" w:color="auto"/>
            </w:tcBorders>
            <w:vAlign w:val="center"/>
          </w:tcPr>
          <w:p w14:paraId="7F12BA32"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10.60</w:t>
            </w:r>
            <w:r w:rsidRPr="00213489">
              <w:rPr>
                <w:rFonts w:ascii="Times New Roman" w:hAnsi="Times New Roman" w:cs="Times New Roman"/>
                <w:sz w:val="18"/>
                <w:szCs w:val="18"/>
              </w:rPr>
              <w:br/>
              <w:t>(9.45-11.88)</w:t>
            </w:r>
          </w:p>
        </w:tc>
        <w:tc>
          <w:tcPr>
            <w:tcW w:w="1048" w:type="dxa"/>
            <w:tcBorders>
              <w:top w:val="nil"/>
              <w:bottom w:val="single" w:sz="4" w:space="0" w:color="auto"/>
            </w:tcBorders>
            <w:vAlign w:val="center"/>
          </w:tcPr>
          <w:p w14:paraId="0C7E0907"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0.54</w:t>
            </w:r>
            <w:r w:rsidRPr="00213489">
              <w:rPr>
                <w:rFonts w:ascii="Times New Roman" w:hAnsi="Times New Roman" w:cs="Times New Roman"/>
                <w:sz w:val="18"/>
                <w:szCs w:val="18"/>
              </w:rPr>
              <w:br/>
              <w:t>(0.48; 0.61)</w:t>
            </w:r>
          </w:p>
        </w:tc>
        <w:tc>
          <w:tcPr>
            <w:tcW w:w="1048" w:type="dxa"/>
            <w:tcBorders>
              <w:top w:val="nil"/>
              <w:bottom w:val="single" w:sz="4" w:space="0" w:color="auto"/>
            </w:tcBorders>
            <w:vAlign w:val="center"/>
          </w:tcPr>
          <w:p w14:paraId="5A2D0491"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0.20</w:t>
            </w:r>
            <w:r w:rsidRPr="00213489">
              <w:rPr>
                <w:rFonts w:ascii="Times New Roman" w:hAnsi="Times New Roman" w:cs="Times New Roman"/>
                <w:sz w:val="18"/>
                <w:szCs w:val="18"/>
              </w:rPr>
              <w:br/>
              <w:t>(0.12; 0.31)</w:t>
            </w:r>
          </w:p>
        </w:tc>
        <w:tc>
          <w:tcPr>
            <w:tcW w:w="1048" w:type="dxa"/>
            <w:tcBorders>
              <w:top w:val="nil"/>
              <w:bottom w:val="single" w:sz="4" w:space="0" w:color="auto"/>
            </w:tcBorders>
            <w:vAlign w:val="center"/>
          </w:tcPr>
          <w:p w14:paraId="0C152345"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1.55</w:t>
            </w:r>
            <w:r w:rsidRPr="00213489">
              <w:rPr>
                <w:rFonts w:ascii="Times New Roman" w:hAnsi="Times New Roman" w:cs="Times New Roman"/>
                <w:sz w:val="18"/>
                <w:szCs w:val="18"/>
              </w:rPr>
              <w:br/>
              <w:t>(1.34; 1.78)</w:t>
            </w:r>
          </w:p>
        </w:tc>
        <w:tc>
          <w:tcPr>
            <w:tcW w:w="1048" w:type="dxa"/>
            <w:tcBorders>
              <w:top w:val="nil"/>
              <w:bottom w:val="single" w:sz="4" w:space="0" w:color="auto"/>
            </w:tcBorders>
            <w:vAlign w:val="center"/>
          </w:tcPr>
          <w:p w14:paraId="21F6B375"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1.01</w:t>
            </w:r>
            <w:r w:rsidRPr="00213489">
              <w:rPr>
                <w:rFonts w:ascii="Times New Roman" w:hAnsi="Times New Roman" w:cs="Times New Roman"/>
                <w:sz w:val="18"/>
                <w:szCs w:val="18"/>
              </w:rPr>
              <w:br/>
              <w:t>(0.86; 1.17)</w:t>
            </w:r>
          </w:p>
        </w:tc>
        <w:tc>
          <w:tcPr>
            <w:tcW w:w="1048" w:type="dxa"/>
            <w:tcBorders>
              <w:top w:val="nil"/>
              <w:bottom w:val="single" w:sz="4" w:space="0" w:color="auto"/>
            </w:tcBorders>
            <w:vAlign w:val="center"/>
          </w:tcPr>
          <w:p w14:paraId="104F5B7C"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3.04</w:t>
            </w:r>
            <w:r w:rsidRPr="00213489">
              <w:rPr>
                <w:rFonts w:ascii="Times New Roman" w:hAnsi="Times New Roman" w:cs="Times New Roman"/>
                <w:sz w:val="18"/>
                <w:szCs w:val="18"/>
              </w:rPr>
              <w:br/>
              <w:t>(2.71; 3.40)</w:t>
            </w:r>
          </w:p>
        </w:tc>
      </w:tr>
      <w:tr w:rsidR="00D76768" w:rsidRPr="00213489" w14:paraId="45497F46" w14:textId="77777777" w:rsidTr="00717B60">
        <w:tc>
          <w:tcPr>
            <w:tcW w:w="1277" w:type="dxa"/>
            <w:vMerge w:val="restart"/>
            <w:tcBorders>
              <w:right w:val="nil"/>
            </w:tcBorders>
            <w:tcMar>
              <w:left w:w="57" w:type="dxa"/>
            </w:tcMar>
            <w:vAlign w:val="center"/>
          </w:tcPr>
          <w:p w14:paraId="64B9B531" w14:textId="77777777" w:rsidR="00765EC1" w:rsidRPr="00213489" w:rsidRDefault="00765EC1" w:rsidP="007929F2">
            <w:pPr>
              <w:rPr>
                <w:rFonts w:ascii="Times New Roman" w:hAnsi="Times New Roman" w:cs="Times New Roman"/>
                <w:sz w:val="18"/>
                <w:szCs w:val="18"/>
              </w:rPr>
            </w:pPr>
            <w:r w:rsidRPr="00213489">
              <w:rPr>
                <w:rFonts w:ascii="Times New Roman" w:hAnsi="Times New Roman" w:cs="Times New Roman"/>
                <w:sz w:val="18"/>
                <w:szCs w:val="18"/>
              </w:rPr>
              <w:t xml:space="preserve">Age </w:t>
            </w:r>
          </w:p>
        </w:tc>
        <w:tc>
          <w:tcPr>
            <w:tcW w:w="1058" w:type="dxa"/>
            <w:tcBorders>
              <w:left w:val="nil"/>
              <w:bottom w:val="nil"/>
            </w:tcBorders>
            <w:vAlign w:val="center"/>
          </w:tcPr>
          <w:p w14:paraId="436914CF" w14:textId="77777777" w:rsidR="00765EC1" w:rsidRPr="00213489" w:rsidRDefault="00765EC1" w:rsidP="00935433">
            <w:pPr>
              <w:rPr>
                <w:rFonts w:ascii="Times New Roman" w:hAnsi="Times New Roman" w:cs="Times New Roman"/>
                <w:sz w:val="18"/>
                <w:szCs w:val="18"/>
              </w:rPr>
            </w:pPr>
            <w:r w:rsidRPr="00213489">
              <w:rPr>
                <w:rFonts w:ascii="Times New Roman" w:hAnsi="Times New Roman" w:cs="Times New Roman"/>
                <w:sz w:val="18"/>
                <w:szCs w:val="18"/>
              </w:rPr>
              <w:t>&lt;25</w:t>
            </w:r>
          </w:p>
        </w:tc>
        <w:tc>
          <w:tcPr>
            <w:tcW w:w="1047" w:type="dxa"/>
            <w:vMerge w:val="restart"/>
            <w:vAlign w:val="center"/>
          </w:tcPr>
          <w:p w14:paraId="31501447"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-0.08</w:t>
            </w:r>
            <w:r w:rsidRPr="00213489">
              <w:rPr>
                <w:rFonts w:ascii="Times New Roman" w:hAnsi="Times New Roman" w:cs="Times New Roman"/>
                <w:sz w:val="18"/>
                <w:szCs w:val="18"/>
              </w:rPr>
              <w:t>; -0.01</w:t>
            </w:r>
            <w:r w:rsidRPr="00213489">
              <w:rPr>
                <w:rFonts w:ascii="Times New Roman" w:hAnsi="Times New Roman" w:cs="Times New Roman"/>
                <w:sz w:val="18"/>
                <w:szCs w:val="18"/>
              </w:rPr>
              <w:br/>
              <w:t>(-0.01; -0.01)</w:t>
            </w:r>
          </w:p>
        </w:tc>
        <w:tc>
          <w:tcPr>
            <w:tcW w:w="1048" w:type="dxa"/>
            <w:vMerge w:val="restart"/>
            <w:vAlign w:val="center"/>
          </w:tcPr>
          <w:p w14:paraId="6826C1C8"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0.07; 0.11</w:t>
            </w:r>
            <w:r w:rsidRPr="00213489">
              <w:rPr>
                <w:rFonts w:ascii="Times New Roman" w:hAnsi="Times New Roman" w:cs="Times New Roman"/>
                <w:sz w:val="18"/>
                <w:szCs w:val="18"/>
              </w:rPr>
              <w:br/>
              <w:t>(0.09; 0.12)</w:t>
            </w:r>
          </w:p>
        </w:tc>
        <w:tc>
          <w:tcPr>
            <w:tcW w:w="1048" w:type="dxa"/>
            <w:tcBorders>
              <w:bottom w:val="nil"/>
            </w:tcBorders>
            <w:vAlign w:val="center"/>
          </w:tcPr>
          <w:p w14:paraId="31E4F544"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1.13</w:t>
            </w:r>
            <w:r w:rsidRPr="00213489">
              <w:rPr>
                <w:rFonts w:ascii="Times New Roman" w:hAnsi="Times New Roman" w:cs="Times New Roman"/>
                <w:sz w:val="18"/>
                <w:szCs w:val="18"/>
              </w:rPr>
              <w:br/>
              <w:t>(1.03-1.23)</w:t>
            </w:r>
          </w:p>
        </w:tc>
        <w:tc>
          <w:tcPr>
            <w:tcW w:w="1048" w:type="dxa"/>
            <w:tcBorders>
              <w:bottom w:val="nil"/>
            </w:tcBorders>
            <w:vAlign w:val="center"/>
          </w:tcPr>
          <w:p w14:paraId="37A202DA"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1.21</w:t>
            </w:r>
            <w:r w:rsidRPr="00213489">
              <w:rPr>
                <w:rFonts w:ascii="Times New Roman" w:hAnsi="Times New Roman" w:cs="Times New Roman"/>
                <w:sz w:val="18"/>
                <w:szCs w:val="18"/>
              </w:rPr>
              <w:br/>
              <w:t>(1.14-1.29)</w:t>
            </w:r>
          </w:p>
        </w:tc>
        <w:tc>
          <w:tcPr>
            <w:tcW w:w="1048" w:type="dxa"/>
            <w:tcBorders>
              <w:bottom w:val="nil"/>
            </w:tcBorders>
            <w:vAlign w:val="center"/>
          </w:tcPr>
          <w:p w14:paraId="5D54342B" w14:textId="19DB807D"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0.84</w:t>
            </w:r>
            <w:r w:rsidRPr="00213489">
              <w:rPr>
                <w:rFonts w:ascii="Times New Roman" w:hAnsi="Times New Roman" w:cs="Times New Roman"/>
                <w:sz w:val="18"/>
                <w:szCs w:val="18"/>
              </w:rPr>
              <w:br/>
              <w:t>(0.79</w:t>
            </w:r>
            <w:r w:rsidR="00E738C3">
              <w:rPr>
                <w:rFonts w:ascii="Times New Roman" w:hAnsi="Times New Roman" w:cs="Times New Roman"/>
                <w:sz w:val="18"/>
                <w:szCs w:val="18"/>
              </w:rPr>
              <w:t xml:space="preserve">; </w:t>
            </w:r>
            <w:r w:rsidRPr="00213489">
              <w:rPr>
                <w:rFonts w:ascii="Times New Roman" w:hAnsi="Times New Roman" w:cs="Times New Roman"/>
                <w:sz w:val="18"/>
                <w:szCs w:val="18"/>
              </w:rPr>
              <w:t>0.89)</w:t>
            </w:r>
          </w:p>
        </w:tc>
        <w:tc>
          <w:tcPr>
            <w:tcW w:w="1048" w:type="dxa"/>
            <w:tcBorders>
              <w:bottom w:val="nil"/>
            </w:tcBorders>
            <w:vAlign w:val="center"/>
          </w:tcPr>
          <w:p w14:paraId="026240B3"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0.28</w:t>
            </w:r>
            <w:r w:rsidRPr="00213489">
              <w:rPr>
                <w:rFonts w:ascii="Times New Roman" w:hAnsi="Times New Roman" w:cs="Times New Roman"/>
                <w:sz w:val="18"/>
                <w:szCs w:val="18"/>
              </w:rPr>
              <w:br/>
              <w:t>(0.23; 0.34)</w:t>
            </w:r>
          </w:p>
        </w:tc>
        <w:tc>
          <w:tcPr>
            <w:tcW w:w="1048" w:type="dxa"/>
            <w:tcBorders>
              <w:bottom w:val="nil"/>
            </w:tcBorders>
            <w:vAlign w:val="center"/>
          </w:tcPr>
          <w:p w14:paraId="0E58B5CC"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0.83</w:t>
            </w:r>
            <w:r w:rsidRPr="00213489">
              <w:rPr>
                <w:rFonts w:ascii="Times New Roman" w:hAnsi="Times New Roman" w:cs="Times New Roman"/>
                <w:sz w:val="18"/>
                <w:szCs w:val="18"/>
              </w:rPr>
              <w:br/>
              <w:t>(0.77; 0.89)</w:t>
            </w:r>
          </w:p>
        </w:tc>
        <w:tc>
          <w:tcPr>
            <w:tcW w:w="1048" w:type="dxa"/>
            <w:tcBorders>
              <w:bottom w:val="nil"/>
            </w:tcBorders>
            <w:vAlign w:val="center"/>
          </w:tcPr>
          <w:p w14:paraId="7C431160"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1.06</w:t>
            </w:r>
            <w:r w:rsidRPr="00213489">
              <w:rPr>
                <w:rFonts w:ascii="Times New Roman" w:hAnsi="Times New Roman" w:cs="Times New Roman"/>
                <w:sz w:val="18"/>
                <w:szCs w:val="18"/>
              </w:rPr>
              <w:br/>
              <w:t>(0.98; 1.14)</w:t>
            </w:r>
          </w:p>
        </w:tc>
        <w:tc>
          <w:tcPr>
            <w:tcW w:w="1048" w:type="dxa"/>
            <w:tcBorders>
              <w:bottom w:val="nil"/>
            </w:tcBorders>
            <w:vAlign w:val="center"/>
          </w:tcPr>
          <w:p w14:paraId="33FE7E8C"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1.15</w:t>
            </w:r>
            <w:r w:rsidRPr="00213489">
              <w:rPr>
                <w:rFonts w:ascii="Times New Roman" w:hAnsi="Times New Roman" w:cs="Times New Roman"/>
                <w:sz w:val="18"/>
                <w:szCs w:val="18"/>
              </w:rPr>
              <w:br/>
              <w:t>(1.08; 1.22)</w:t>
            </w:r>
          </w:p>
        </w:tc>
      </w:tr>
      <w:tr w:rsidR="00D76768" w:rsidRPr="00213489" w14:paraId="48D7BD56" w14:textId="77777777" w:rsidTr="00717B60">
        <w:tc>
          <w:tcPr>
            <w:tcW w:w="1277" w:type="dxa"/>
            <w:vMerge/>
            <w:tcBorders>
              <w:right w:val="nil"/>
            </w:tcBorders>
            <w:tcMar>
              <w:left w:w="57" w:type="dxa"/>
            </w:tcMar>
            <w:vAlign w:val="center"/>
          </w:tcPr>
          <w:p w14:paraId="2FA48609" w14:textId="77777777" w:rsidR="00765EC1" w:rsidRPr="00213489" w:rsidRDefault="00765EC1" w:rsidP="007929F2">
            <w:pPr>
              <w:rPr>
                <w:rFonts w:ascii="Times New Roman" w:hAnsi="Times New Roman" w:cs="Times New Roman"/>
                <w:sz w:val="18"/>
                <w:szCs w:val="18"/>
              </w:rPr>
            </w:pPr>
          </w:p>
        </w:tc>
        <w:tc>
          <w:tcPr>
            <w:tcW w:w="1058" w:type="dxa"/>
            <w:tcBorders>
              <w:top w:val="nil"/>
              <w:left w:val="nil"/>
              <w:bottom w:val="nil"/>
            </w:tcBorders>
            <w:vAlign w:val="center"/>
          </w:tcPr>
          <w:p w14:paraId="55B6C66F" w14:textId="77777777" w:rsidR="00765EC1" w:rsidRPr="00213489" w:rsidRDefault="00765EC1" w:rsidP="00935433">
            <w:pPr>
              <w:rPr>
                <w:rFonts w:ascii="Times New Roman" w:hAnsi="Times New Roman" w:cs="Times New Roman"/>
                <w:sz w:val="18"/>
                <w:szCs w:val="18"/>
              </w:rPr>
            </w:pPr>
            <w:r w:rsidRPr="00213489">
              <w:rPr>
                <w:rFonts w:ascii="Times New Roman" w:hAnsi="Times New Roman" w:cs="Times New Roman"/>
                <w:sz w:val="18"/>
                <w:szCs w:val="18"/>
              </w:rPr>
              <w:t>25-39</w:t>
            </w:r>
          </w:p>
        </w:tc>
        <w:tc>
          <w:tcPr>
            <w:tcW w:w="1047" w:type="dxa"/>
            <w:vMerge/>
            <w:vAlign w:val="center"/>
          </w:tcPr>
          <w:p w14:paraId="5FE76EE2" w14:textId="77777777" w:rsidR="00765EC1" w:rsidRPr="00213489" w:rsidRDefault="00765EC1" w:rsidP="00C55D70">
            <w:pPr>
              <w:jc w:val="center"/>
              <w:rPr>
                <w:rFonts w:ascii="Times New Roman" w:hAnsi="Times New Roman" w:cs="Times New Roman"/>
                <w:sz w:val="18"/>
                <w:szCs w:val="18"/>
              </w:rPr>
            </w:pPr>
          </w:p>
        </w:tc>
        <w:tc>
          <w:tcPr>
            <w:tcW w:w="1048" w:type="dxa"/>
            <w:vMerge/>
            <w:vAlign w:val="center"/>
          </w:tcPr>
          <w:p w14:paraId="4C95B6C8" w14:textId="77777777" w:rsidR="00765EC1" w:rsidRPr="00213489" w:rsidRDefault="00765EC1" w:rsidP="00C55D70">
            <w:pPr>
              <w:jc w:val="center"/>
              <w:rPr>
                <w:rFonts w:ascii="Times New Roman" w:hAnsi="Times New Roman" w:cs="Times New Roman"/>
                <w:sz w:val="18"/>
                <w:szCs w:val="18"/>
              </w:rPr>
            </w:pPr>
          </w:p>
        </w:tc>
        <w:tc>
          <w:tcPr>
            <w:tcW w:w="1048" w:type="dxa"/>
            <w:tcBorders>
              <w:top w:val="nil"/>
              <w:bottom w:val="nil"/>
            </w:tcBorders>
            <w:vAlign w:val="center"/>
          </w:tcPr>
          <w:p w14:paraId="2691F8F7"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top w:val="nil"/>
              <w:bottom w:val="nil"/>
            </w:tcBorders>
            <w:vAlign w:val="center"/>
          </w:tcPr>
          <w:p w14:paraId="4908DB32"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top w:val="nil"/>
              <w:bottom w:val="nil"/>
            </w:tcBorders>
            <w:vAlign w:val="center"/>
          </w:tcPr>
          <w:p w14:paraId="73CDE13B"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top w:val="nil"/>
              <w:bottom w:val="nil"/>
            </w:tcBorders>
            <w:vAlign w:val="center"/>
          </w:tcPr>
          <w:p w14:paraId="3C468CFE"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top w:val="nil"/>
              <w:bottom w:val="nil"/>
            </w:tcBorders>
            <w:vAlign w:val="center"/>
          </w:tcPr>
          <w:p w14:paraId="799BD026"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top w:val="nil"/>
              <w:bottom w:val="nil"/>
            </w:tcBorders>
            <w:vAlign w:val="center"/>
          </w:tcPr>
          <w:p w14:paraId="698D46E0"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c>
          <w:tcPr>
            <w:tcW w:w="1048" w:type="dxa"/>
            <w:tcBorders>
              <w:top w:val="nil"/>
              <w:bottom w:val="nil"/>
            </w:tcBorders>
            <w:vAlign w:val="center"/>
          </w:tcPr>
          <w:p w14:paraId="6BE4EFFD" w14:textId="77777777" w:rsidR="00765EC1" w:rsidRPr="00213489" w:rsidRDefault="00765EC1" w:rsidP="00C55D70">
            <w:pPr>
              <w:jc w:val="center"/>
              <w:rPr>
                <w:rFonts w:ascii="Times New Roman" w:hAnsi="Times New Roman" w:cs="Times New Roman"/>
                <w:i/>
                <w:sz w:val="18"/>
                <w:szCs w:val="18"/>
              </w:rPr>
            </w:pPr>
            <w:r w:rsidRPr="00213489">
              <w:rPr>
                <w:rFonts w:ascii="Times New Roman" w:hAnsi="Times New Roman" w:cs="Times New Roman"/>
                <w:i/>
                <w:sz w:val="18"/>
                <w:szCs w:val="18"/>
              </w:rPr>
              <w:t>Ref.</w:t>
            </w:r>
          </w:p>
        </w:tc>
      </w:tr>
      <w:tr w:rsidR="00D76768" w:rsidRPr="00213489" w14:paraId="43A39D87" w14:textId="77777777" w:rsidTr="00717B60">
        <w:tc>
          <w:tcPr>
            <w:tcW w:w="1277" w:type="dxa"/>
            <w:vMerge/>
            <w:tcBorders>
              <w:right w:val="nil"/>
            </w:tcBorders>
            <w:tcMar>
              <w:left w:w="57" w:type="dxa"/>
            </w:tcMar>
            <w:vAlign w:val="center"/>
          </w:tcPr>
          <w:p w14:paraId="178772F9" w14:textId="77777777" w:rsidR="00765EC1" w:rsidRPr="00213489" w:rsidRDefault="00765EC1" w:rsidP="007929F2">
            <w:pPr>
              <w:rPr>
                <w:rFonts w:ascii="Times New Roman" w:hAnsi="Times New Roman" w:cs="Times New Roman"/>
                <w:sz w:val="18"/>
                <w:szCs w:val="18"/>
              </w:rPr>
            </w:pPr>
          </w:p>
        </w:tc>
        <w:tc>
          <w:tcPr>
            <w:tcW w:w="1058" w:type="dxa"/>
            <w:tcBorders>
              <w:top w:val="nil"/>
              <w:left w:val="nil"/>
            </w:tcBorders>
            <w:vAlign w:val="center"/>
          </w:tcPr>
          <w:p w14:paraId="42526F0F" w14:textId="77777777" w:rsidR="00765EC1" w:rsidRPr="00213489" w:rsidRDefault="00765EC1" w:rsidP="00935433">
            <w:pPr>
              <w:rPr>
                <w:rFonts w:ascii="Times New Roman" w:hAnsi="Times New Roman" w:cs="Times New Roman"/>
                <w:sz w:val="18"/>
                <w:szCs w:val="18"/>
              </w:rPr>
            </w:pPr>
            <w:r w:rsidRPr="00213489">
              <w:rPr>
                <w:rFonts w:ascii="Times New Roman" w:hAnsi="Times New Roman" w:cs="Times New Roman"/>
                <w:sz w:val="18"/>
                <w:szCs w:val="18"/>
              </w:rPr>
              <w:t>40+</w:t>
            </w:r>
          </w:p>
        </w:tc>
        <w:tc>
          <w:tcPr>
            <w:tcW w:w="1047" w:type="dxa"/>
            <w:vMerge/>
            <w:vAlign w:val="center"/>
          </w:tcPr>
          <w:p w14:paraId="6F7B598E" w14:textId="77777777" w:rsidR="00765EC1" w:rsidRPr="00213489" w:rsidRDefault="00765EC1" w:rsidP="00C55D70">
            <w:pPr>
              <w:jc w:val="center"/>
              <w:rPr>
                <w:rFonts w:ascii="Times New Roman" w:hAnsi="Times New Roman" w:cs="Times New Roman"/>
                <w:sz w:val="18"/>
                <w:szCs w:val="18"/>
              </w:rPr>
            </w:pPr>
          </w:p>
        </w:tc>
        <w:tc>
          <w:tcPr>
            <w:tcW w:w="1048" w:type="dxa"/>
            <w:vMerge/>
            <w:vAlign w:val="center"/>
          </w:tcPr>
          <w:p w14:paraId="6A2784E2" w14:textId="77777777" w:rsidR="00765EC1" w:rsidRPr="00213489" w:rsidRDefault="00765EC1" w:rsidP="00C55D70">
            <w:pPr>
              <w:jc w:val="center"/>
              <w:rPr>
                <w:rFonts w:ascii="Times New Roman" w:hAnsi="Times New Roman" w:cs="Times New Roman"/>
                <w:sz w:val="18"/>
                <w:szCs w:val="18"/>
              </w:rPr>
            </w:pPr>
          </w:p>
        </w:tc>
        <w:tc>
          <w:tcPr>
            <w:tcW w:w="1048" w:type="dxa"/>
            <w:tcBorders>
              <w:top w:val="nil"/>
            </w:tcBorders>
            <w:vAlign w:val="center"/>
          </w:tcPr>
          <w:p w14:paraId="0921CC50"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0.80</w:t>
            </w:r>
            <w:r w:rsidRPr="00213489">
              <w:rPr>
                <w:rFonts w:ascii="Times New Roman" w:hAnsi="Times New Roman" w:cs="Times New Roman"/>
                <w:sz w:val="18"/>
                <w:szCs w:val="18"/>
              </w:rPr>
              <w:br/>
              <w:t>(0.74; 0.85)</w:t>
            </w:r>
          </w:p>
        </w:tc>
        <w:tc>
          <w:tcPr>
            <w:tcW w:w="1048" w:type="dxa"/>
            <w:tcBorders>
              <w:top w:val="nil"/>
            </w:tcBorders>
            <w:vAlign w:val="center"/>
          </w:tcPr>
          <w:p w14:paraId="70A7D65A"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1.40</w:t>
            </w:r>
            <w:r w:rsidRPr="00213489">
              <w:rPr>
                <w:rFonts w:ascii="Times New Roman" w:hAnsi="Times New Roman" w:cs="Times New Roman"/>
                <w:sz w:val="18"/>
                <w:szCs w:val="18"/>
              </w:rPr>
              <w:br/>
              <w:t>(1.32-1.48)</w:t>
            </w:r>
          </w:p>
        </w:tc>
        <w:tc>
          <w:tcPr>
            <w:tcW w:w="1048" w:type="dxa"/>
            <w:tcBorders>
              <w:top w:val="nil"/>
            </w:tcBorders>
            <w:vAlign w:val="center"/>
          </w:tcPr>
          <w:p w14:paraId="71D72ADC"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0.74</w:t>
            </w:r>
            <w:r w:rsidRPr="00213489">
              <w:rPr>
                <w:rFonts w:ascii="Times New Roman" w:hAnsi="Times New Roman" w:cs="Times New Roman"/>
                <w:sz w:val="18"/>
                <w:szCs w:val="18"/>
              </w:rPr>
              <w:br/>
              <w:t>(0.70; 0.78)</w:t>
            </w:r>
          </w:p>
        </w:tc>
        <w:tc>
          <w:tcPr>
            <w:tcW w:w="1048" w:type="dxa"/>
            <w:tcBorders>
              <w:top w:val="nil"/>
            </w:tcBorders>
            <w:vAlign w:val="center"/>
          </w:tcPr>
          <w:p w14:paraId="669436FA"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2.18</w:t>
            </w:r>
            <w:r w:rsidRPr="00213489">
              <w:rPr>
                <w:rFonts w:ascii="Times New Roman" w:hAnsi="Times New Roman" w:cs="Times New Roman"/>
                <w:sz w:val="18"/>
                <w:szCs w:val="18"/>
              </w:rPr>
              <w:br/>
              <w:t>(2.01; 2.35)</w:t>
            </w:r>
          </w:p>
        </w:tc>
        <w:tc>
          <w:tcPr>
            <w:tcW w:w="1048" w:type="dxa"/>
            <w:tcBorders>
              <w:top w:val="nil"/>
            </w:tcBorders>
            <w:vAlign w:val="center"/>
          </w:tcPr>
          <w:p w14:paraId="5F0DF4CD"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1.23</w:t>
            </w:r>
            <w:r w:rsidRPr="00213489">
              <w:rPr>
                <w:rFonts w:ascii="Times New Roman" w:hAnsi="Times New Roman" w:cs="Times New Roman"/>
                <w:sz w:val="18"/>
                <w:szCs w:val="18"/>
              </w:rPr>
              <w:br/>
              <w:t>(1.15; 1.31)</w:t>
            </w:r>
          </w:p>
        </w:tc>
        <w:tc>
          <w:tcPr>
            <w:tcW w:w="1048" w:type="dxa"/>
            <w:tcBorders>
              <w:top w:val="nil"/>
            </w:tcBorders>
            <w:vAlign w:val="center"/>
          </w:tcPr>
          <w:p w14:paraId="35755076"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0.68</w:t>
            </w:r>
            <w:r w:rsidRPr="00213489">
              <w:rPr>
                <w:rFonts w:ascii="Times New Roman" w:hAnsi="Times New Roman" w:cs="Times New Roman"/>
                <w:sz w:val="18"/>
                <w:szCs w:val="18"/>
              </w:rPr>
              <w:br/>
              <w:t>(0.64; 0.72)</w:t>
            </w:r>
          </w:p>
        </w:tc>
        <w:tc>
          <w:tcPr>
            <w:tcW w:w="1048" w:type="dxa"/>
            <w:tcBorders>
              <w:top w:val="nil"/>
            </w:tcBorders>
            <w:vAlign w:val="center"/>
          </w:tcPr>
          <w:p w14:paraId="709C9F99" w14:textId="77777777" w:rsidR="00765EC1"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0.93</w:t>
            </w:r>
            <w:r w:rsidRPr="00213489">
              <w:rPr>
                <w:rFonts w:ascii="Times New Roman" w:hAnsi="Times New Roman" w:cs="Times New Roman"/>
                <w:sz w:val="18"/>
                <w:szCs w:val="18"/>
              </w:rPr>
              <w:br/>
              <w:t>(0.88; 0.98)</w:t>
            </w:r>
          </w:p>
        </w:tc>
      </w:tr>
      <w:tr w:rsidR="00D76768" w:rsidRPr="00213489" w14:paraId="36672DBC" w14:textId="77777777" w:rsidTr="00717B60">
        <w:tc>
          <w:tcPr>
            <w:tcW w:w="1277" w:type="dxa"/>
            <w:tcBorders>
              <w:right w:val="nil"/>
            </w:tcBorders>
            <w:tcMar>
              <w:left w:w="57" w:type="dxa"/>
            </w:tcMar>
            <w:vAlign w:val="center"/>
          </w:tcPr>
          <w:p w14:paraId="76DF2213" w14:textId="77777777" w:rsidR="005F2434" w:rsidRPr="00213489" w:rsidRDefault="005F2434" w:rsidP="00BC38F7">
            <w:pPr>
              <w:rPr>
                <w:rFonts w:ascii="Times New Roman" w:hAnsi="Times New Roman" w:cs="Times New Roman"/>
                <w:sz w:val="18"/>
                <w:szCs w:val="18"/>
                <w:vertAlign w:val="superscript"/>
              </w:rPr>
            </w:pPr>
            <w:r w:rsidRPr="00213489">
              <w:rPr>
                <w:rFonts w:ascii="Times New Roman" w:hAnsi="Times New Roman" w:cs="Times New Roman"/>
                <w:sz w:val="18"/>
                <w:szCs w:val="18"/>
              </w:rPr>
              <w:t>Education</w:t>
            </w:r>
            <w:r w:rsidRPr="00213489">
              <w:rPr>
                <w:rFonts w:ascii="Times New Roman" w:hAnsi="Times New Roman" w:cs="Times New Roman"/>
                <w:sz w:val="18"/>
                <w:szCs w:val="18"/>
                <w:vertAlign w:val="superscript"/>
              </w:rPr>
              <w:t>1</w:t>
            </w:r>
          </w:p>
        </w:tc>
        <w:tc>
          <w:tcPr>
            <w:tcW w:w="1058" w:type="dxa"/>
            <w:tcBorders>
              <w:left w:val="nil"/>
            </w:tcBorders>
            <w:vAlign w:val="center"/>
          </w:tcPr>
          <w:p w14:paraId="692B3187" w14:textId="294FE744" w:rsidR="005F2434" w:rsidRPr="00213489" w:rsidRDefault="005F2434" w:rsidP="00935433">
            <w:pPr>
              <w:rPr>
                <w:rFonts w:ascii="Times New Roman" w:hAnsi="Times New Roman" w:cs="Times New Roman"/>
                <w:sz w:val="18"/>
                <w:szCs w:val="18"/>
              </w:rPr>
            </w:pPr>
            <w:r w:rsidRPr="00213489">
              <w:rPr>
                <w:rFonts w:ascii="Times New Roman" w:hAnsi="Times New Roman" w:cs="Times New Roman"/>
                <w:sz w:val="18"/>
                <w:szCs w:val="18"/>
              </w:rPr>
              <w:t>ISCED 5</w:t>
            </w:r>
            <w:r w:rsidR="00E738C3">
              <w:rPr>
                <w:rFonts w:ascii="Times New Roman" w:hAnsi="Times New Roman" w:cs="Times New Roman"/>
                <w:sz w:val="18"/>
                <w:szCs w:val="18"/>
              </w:rPr>
              <w:t>–</w:t>
            </w:r>
            <w:r w:rsidRPr="00213489">
              <w:rPr>
                <w:rFonts w:ascii="Times New Roman" w:hAnsi="Times New Roman" w:cs="Times New Roman"/>
                <w:sz w:val="18"/>
                <w:szCs w:val="18"/>
              </w:rPr>
              <w:t>6</w:t>
            </w:r>
          </w:p>
        </w:tc>
        <w:tc>
          <w:tcPr>
            <w:tcW w:w="1047" w:type="dxa"/>
            <w:vAlign w:val="center"/>
          </w:tcPr>
          <w:p w14:paraId="39180759" w14:textId="77777777" w:rsidR="005F2434" w:rsidRPr="00213489" w:rsidRDefault="00F93352" w:rsidP="00C55D70">
            <w:pPr>
              <w:jc w:val="center"/>
              <w:rPr>
                <w:rFonts w:ascii="Times New Roman" w:hAnsi="Times New Roman" w:cs="Times New Roman"/>
                <w:sz w:val="18"/>
                <w:szCs w:val="18"/>
              </w:rPr>
            </w:pPr>
            <w:r w:rsidRPr="00213489">
              <w:rPr>
                <w:rFonts w:ascii="Times New Roman" w:hAnsi="Times New Roman" w:cs="Times New Roman"/>
                <w:b/>
                <w:sz w:val="18"/>
                <w:szCs w:val="18"/>
              </w:rPr>
              <w:t>0.03</w:t>
            </w:r>
            <w:r w:rsidR="00BA5288" w:rsidRPr="00213489">
              <w:rPr>
                <w:rFonts w:ascii="Times New Roman" w:hAnsi="Times New Roman" w:cs="Times New Roman"/>
                <w:sz w:val="18"/>
                <w:szCs w:val="18"/>
              </w:rPr>
              <w:t>; 0.07</w:t>
            </w:r>
            <w:r w:rsidR="00BA5288" w:rsidRPr="00213489">
              <w:rPr>
                <w:rFonts w:ascii="Times New Roman" w:hAnsi="Times New Roman" w:cs="Times New Roman"/>
                <w:sz w:val="18"/>
                <w:szCs w:val="18"/>
              </w:rPr>
              <w:br/>
              <w:t xml:space="preserve">(0.05; </w:t>
            </w:r>
            <w:r w:rsidRPr="00213489">
              <w:rPr>
                <w:rFonts w:ascii="Times New Roman" w:hAnsi="Times New Roman" w:cs="Times New Roman"/>
                <w:sz w:val="18"/>
                <w:szCs w:val="18"/>
              </w:rPr>
              <w:t>0.10)</w:t>
            </w:r>
          </w:p>
        </w:tc>
        <w:tc>
          <w:tcPr>
            <w:tcW w:w="1048" w:type="dxa"/>
            <w:vAlign w:val="center"/>
          </w:tcPr>
          <w:p w14:paraId="69DEAC1C" w14:textId="77777777" w:rsidR="005F2434"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0.12</w:t>
            </w:r>
            <w:r w:rsidRPr="00213489">
              <w:rPr>
                <w:rFonts w:ascii="Times New Roman" w:hAnsi="Times New Roman" w:cs="Times New Roman"/>
                <w:sz w:val="18"/>
                <w:szCs w:val="18"/>
              </w:rPr>
              <w:t>; 4.36</w:t>
            </w:r>
            <w:r w:rsidRPr="00213489">
              <w:rPr>
                <w:rFonts w:ascii="Times New Roman" w:hAnsi="Times New Roman" w:cs="Times New Roman"/>
                <w:sz w:val="18"/>
                <w:szCs w:val="18"/>
              </w:rPr>
              <w:br/>
              <w:t>(3.99; 4.72)</w:t>
            </w:r>
          </w:p>
        </w:tc>
        <w:tc>
          <w:tcPr>
            <w:tcW w:w="1048" w:type="dxa"/>
            <w:vAlign w:val="center"/>
          </w:tcPr>
          <w:p w14:paraId="1E7D92A7" w14:textId="77777777" w:rsidR="005F2434" w:rsidRPr="00213489" w:rsidRDefault="007512A3" w:rsidP="00C55D70">
            <w:pPr>
              <w:jc w:val="center"/>
              <w:rPr>
                <w:rFonts w:ascii="Times New Roman" w:hAnsi="Times New Roman" w:cs="Times New Roman"/>
                <w:sz w:val="18"/>
                <w:szCs w:val="18"/>
              </w:rPr>
            </w:pPr>
            <w:r w:rsidRPr="00213489">
              <w:rPr>
                <w:rFonts w:ascii="Times New Roman" w:hAnsi="Times New Roman" w:cs="Times New Roman"/>
                <w:b/>
                <w:sz w:val="18"/>
                <w:szCs w:val="18"/>
              </w:rPr>
              <w:t>1.11</w:t>
            </w:r>
            <w:r w:rsidR="00BA5288" w:rsidRPr="00213489">
              <w:rPr>
                <w:rFonts w:ascii="Times New Roman" w:hAnsi="Times New Roman" w:cs="Times New Roman"/>
                <w:sz w:val="18"/>
                <w:szCs w:val="18"/>
              </w:rPr>
              <w:br/>
              <w:t xml:space="preserve">(1.04; </w:t>
            </w:r>
            <w:r w:rsidRPr="00213489">
              <w:rPr>
                <w:rFonts w:ascii="Times New Roman" w:hAnsi="Times New Roman" w:cs="Times New Roman"/>
                <w:sz w:val="18"/>
                <w:szCs w:val="18"/>
              </w:rPr>
              <w:t>1.19)</w:t>
            </w:r>
          </w:p>
        </w:tc>
        <w:tc>
          <w:tcPr>
            <w:tcW w:w="1048" w:type="dxa"/>
            <w:vAlign w:val="center"/>
          </w:tcPr>
          <w:p w14:paraId="526FDA66" w14:textId="71B19495" w:rsidR="005F2434" w:rsidRPr="00213489" w:rsidRDefault="007512A3" w:rsidP="00C55D70">
            <w:pPr>
              <w:jc w:val="center"/>
              <w:rPr>
                <w:rFonts w:ascii="Times New Roman" w:hAnsi="Times New Roman" w:cs="Times New Roman"/>
                <w:sz w:val="18"/>
                <w:szCs w:val="18"/>
              </w:rPr>
            </w:pPr>
            <w:r w:rsidRPr="00213489">
              <w:rPr>
                <w:rFonts w:ascii="Times New Roman" w:hAnsi="Times New Roman" w:cs="Times New Roman"/>
                <w:sz w:val="18"/>
                <w:szCs w:val="18"/>
              </w:rPr>
              <w:t>0.96</w:t>
            </w:r>
            <w:r w:rsidRPr="00213489">
              <w:rPr>
                <w:rFonts w:ascii="Times New Roman" w:hAnsi="Times New Roman" w:cs="Times New Roman"/>
                <w:sz w:val="18"/>
                <w:szCs w:val="18"/>
              </w:rPr>
              <w:br/>
              <w:t>(0.91</w:t>
            </w:r>
            <w:r w:rsidR="00D76768">
              <w:rPr>
                <w:rFonts w:ascii="Times New Roman" w:hAnsi="Times New Roman" w:cs="Times New Roman"/>
                <w:sz w:val="18"/>
                <w:szCs w:val="18"/>
              </w:rPr>
              <w:t xml:space="preserve">; </w:t>
            </w:r>
            <w:r w:rsidRPr="00213489">
              <w:rPr>
                <w:rFonts w:ascii="Times New Roman" w:hAnsi="Times New Roman" w:cs="Times New Roman"/>
                <w:sz w:val="18"/>
                <w:szCs w:val="18"/>
              </w:rPr>
              <w:t>1.02)</w:t>
            </w:r>
          </w:p>
        </w:tc>
        <w:tc>
          <w:tcPr>
            <w:tcW w:w="1048" w:type="dxa"/>
            <w:vAlign w:val="center"/>
          </w:tcPr>
          <w:p w14:paraId="281A4AB5" w14:textId="449DFBDC"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sz w:val="18"/>
                <w:szCs w:val="18"/>
              </w:rPr>
              <w:t>1.02</w:t>
            </w:r>
            <w:r w:rsidRPr="00213489">
              <w:rPr>
                <w:rFonts w:ascii="Times New Roman" w:hAnsi="Times New Roman" w:cs="Times New Roman"/>
                <w:sz w:val="18"/>
                <w:szCs w:val="18"/>
              </w:rPr>
              <w:br/>
              <w:t>(0.97</w:t>
            </w:r>
            <w:r w:rsidR="00D76768">
              <w:rPr>
                <w:rFonts w:ascii="Times New Roman" w:hAnsi="Times New Roman" w:cs="Times New Roman"/>
                <w:sz w:val="18"/>
                <w:szCs w:val="18"/>
              </w:rPr>
              <w:t xml:space="preserve">; </w:t>
            </w:r>
            <w:r w:rsidRPr="00213489">
              <w:rPr>
                <w:rFonts w:ascii="Times New Roman" w:hAnsi="Times New Roman" w:cs="Times New Roman"/>
                <w:sz w:val="18"/>
                <w:szCs w:val="18"/>
              </w:rPr>
              <w:t>1.07)</w:t>
            </w:r>
          </w:p>
        </w:tc>
        <w:tc>
          <w:tcPr>
            <w:tcW w:w="1048" w:type="dxa"/>
            <w:vAlign w:val="center"/>
          </w:tcPr>
          <w:p w14:paraId="13B0B874"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0.63</w:t>
            </w:r>
            <w:r w:rsidR="00BA5288" w:rsidRPr="00213489">
              <w:rPr>
                <w:rFonts w:ascii="Times New Roman" w:hAnsi="Times New Roman" w:cs="Times New Roman"/>
                <w:sz w:val="18"/>
                <w:szCs w:val="18"/>
              </w:rPr>
              <w:br/>
              <w:t xml:space="preserve">(0.58; </w:t>
            </w:r>
            <w:r w:rsidRPr="00213489">
              <w:rPr>
                <w:rFonts w:ascii="Times New Roman" w:hAnsi="Times New Roman" w:cs="Times New Roman"/>
                <w:sz w:val="18"/>
                <w:szCs w:val="18"/>
              </w:rPr>
              <w:t>0.68)</w:t>
            </w:r>
          </w:p>
        </w:tc>
        <w:tc>
          <w:tcPr>
            <w:tcW w:w="1048" w:type="dxa"/>
            <w:vAlign w:val="center"/>
          </w:tcPr>
          <w:p w14:paraId="7DA1048A" w14:textId="77777777" w:rsidR="005F2434" w:rsidRPr="00213489" w:rsidRDefault="00003DC5" w:rsidP="00C55D70">
            <w:pPr>
              <w:jc w:val="center"/>
              <w:rPr>
                <w:rFonts w:ascii="Times New Roman" w:hAnsi="Times New Roman" w:cs="Times New Roman"/>
                <w:sz w:val="18"/>
                <w:szCs w:val="18"/>
              </w:rPr>
            </w:pPr>
            <w:r w:rsidRPr="00213489">
              <w:rPr>
                <w:rFonts w:ascii="Times New Roman" w:hAnsi="Times New Roman" w:cs="Times New Roman"/>
                <w:b/>
                <w:sz w:val="18"/>
                <w:szCs w:val="18"/>
              </w:rPr>
              <w:t>1.19</w:t>
            </w:r>
            <w:r w:rsidR="00BA5288" w:rsidRPr="00213489">
              <w:rPr>
                <w:rFonts w:ascii="Times New Roman" w:hAnsi="Times New Roman" w:cs="Times New Roman"/>
                <w:sz w:val="18"/>
                <w:szCs w:val="18"/>
              </w:rPr>
              <w:br/>
              <w:t xml:space="preserve">(1.12; </w:t>
            </w:r>
            <w:r w:rsidRPr="00213489">
              <w:rPr>
                <w:rFonts w:ascii="Times New Roman" w:hAnsi="Times New Roman" w:cs="Times New Roman"/>
                <w:sz w:val="18"/>
                <w:szCs w:val="18"/>
              </w:rPr>
              <w:t>1.27)</w:t>
            </w:r>
          </w:p>
        </w:tc>
        <w:tc>
          <w:tcPr>
            <w:tcW w:w="1048" w:type="dxa"/>
            <w:vAlign w:val="center"/>
          </w:tcPr>
          <w:p w14:paraId="25383080"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1.17</w:t>
            </w:r>
            <w:r w:rsidR="00BA5288" w:rsidRPr="00213489">
              <w:rPr>
                <w:rFonts w:ascii="Times New Roman" w:hAnsi="Times New Roman" w:cs="Times New Roman"/>
                <w:sz w:val="18"/>
                <w:szCs w:val="18"/>
              </w:rPr>
              <w:br/>
              <w:t xml:space="preserve">(1.11; </w:t>
            </w:r>
            <w:r w:rsidRPr="00213489">
              <w:rPr>
                <w:rFonts w:ascii="Times New Roman" w:hAnsi="Times New Roman" w:cs="Times New Roman"/>
                <w:sz w:val="18"/>
                <w:szCs w:val="18"/>
              </w:rPr>
              <w:t>1.25)</w:t>
            </w:r>
          </w:p>
        </w:tc>
        <w:tc>
          <w:tcPr>
            <w:tcW w:w="1048" w:type="dxa"/>
            <w:vAlign w:val="center"/>
          </w:tcPr>
          <w:p w14:paraId="77A95678"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0.83</w:t>
            </w:r>
            <w:r w:rsidR="00BA5288" w:rsidRPr="00213489">
              <w:rPr>
                <w:rFonts w:ascii="Times New Roman" w:hAnsi="Times New Roman" w:cs="Times New Roman"/>
                <w:sz w:val="18"/>
                <w:szCs w:val="18"/>
              </w:rPr>
              <w:br/>
              <w:t xml:space="preserve">(0.78; </w:t>
            </w:r>
            <w:r w:rsidRPr="00213489">
              <w:rPr>
                <w:rFonts w:ascii="Times New Roman" w:hAnsi="Times New Roman" w:cs="Times New Roman"/>
                <w:sz w:val="18"/>
                <w:szCs w:val="18"/>
              </w:rPr>
              <w:t>0.87)</w:t>
            </w:r>
          </w:p>
        </w:tc>
      </w:tr>
      <w:tr w:rsidR="00D76768" w:rsidRPr="00213489" w14:paraId="3D100A9F" w14:textId="77777777" w:rsidTr="00717B60">
        <w:tc>
          <w:tcPr>
            <w:tcW w:w="1277" w:type="dxa"/>
            <w:tcBorders>
              <w:right w:val="nil"/>
            </w:tcBorders>
            <w:tcMar>
              <w:left w:w="57" w:type="dxa"/>
            </w:tcMar>
            <w:vAlign w:val="center"/>
          </w:tcPr>
          <w:p w14:paraId="2F524DC1" w14:textId="77777777" w:rsidR="005F2434" w:rsidRPr="00213489" w:rsidRDefault="005F2434" w:rsidP="007929F2">
            <w:pPr>
              <w:rPr>
                <w:rFonts w:ascii="Times New Roman" w:hAnsi="Times New Roman" w:cs="Times New Roman"/>
                <w:sz w:val="18"/>
                <w:szCs w:val="18"/>
              </w:rPr>
            </w:pPr>
            <w:r w:rsidRPr="00213489">
              <w:rPr>
                <w:rFonts w:ascii="Times New Roman" w:hAnsi="Times New Roman" w:cs="Times New Roman"/>
                <w:sz w:val="18"/>
                <w:szCs w:val="18"/>
              </w:rPr>
              <w:t>Settlement size</w:t>
            </w:r>
          </w:p>
        </w:tc>
        <w:tc>
          <w:tcPr>
            <w:tcW w:w="1058" w:type="dxa"/>
            <w:tcBorders>
              <w:left w:val="nil"/>
            </w:tcBorders>
            <w:vAlign w:val="center"/>
          </w:tcPr>
          <w:p w14:paraId="037DB165" w14:textId="77777777" w:rsidR="005F2434" w:rsidRPr="00213489" w:rsidRDefault="005F2434" w:rsidP="00935433">
            <w:pPr>
              <w:rPr>
                <w:rFonts w:ascii="Times New Roman" w:hAnsi="Times New Roman" w:cs="Times New Roman"/>
                <w:sz w:val="18"/>
                <w:szCs w:val="18"/>
              </w:rPr>
            </w:pPr>
            <w:r w:rsidRPr="00213489">
              <w:rPr>
                <w:rFonts w:ascii="Times New Roman" w:hAnsi="Times New Roman" w:cs="Times New Roman"/>
                <w:sz w:val="18"/>
                <w:szCs w:val="18"/>
              </w:rPr>
              <w:t>500,000+</w:t>
            </w:r>
          </w:p>
        </w:tc>
        <w:tc>
          <w:tcPr>
            <w:tcW w:w="1047" w:type="dxa"/>
            <w:vAlign w:val="center"/>
          </w:tcPr>
          <w:p w14:paraId="080B1FB9" w14:textId="77777777" w:rsidR="005F2434" w:rsidRPr="00213489" w:rsidRDefault="00F93352" w:rsidP="00C55D70">
            <w:pPr>
              <w:jc w:val="center"/>
              <w:rPr>
                <w:rFonts w:ascii="Times New Roman" w:hAnsi="Times New Roman" w:cs="Times New Roman"/>
                <w:sz w:val="18"/>
                <w:szCs w:val="18"/>
              </w:rPr>
            </w:pPr>
            <w:r w:rsidRPr="00213489">
              <w:rPr>
                <w:rFonts w:ascii="Times New Roman" w:hAnsi="Times New Roman" w:cs="Times New Roman"/>
                <w:b/>
                <w:sz w:val="18"/>
                <w:szCs w:val="18"/>
              </w:rPr>
              <w:t>-0.10</w:t>
            </w:r>
            <w:r w:rsidRPr="00213489">
              <w:rPr>
                <w:rFonts w:ascii="Times New Roman" w:hAnsi="Times New Roman" w:cs="Times New Roman"/>
                <w:sz w:val="18"/>
                <w:szCs w:val="18"/>
              </w:rPr>
              <w:t xml:space="preserve">; </w:t>
            </w:r>
            <w:r w:rsidR="00BA5288" w:rsidRPr="00213489">
              <w:rPr>
                <w:rFonts w:ascii="Times New Roman" w:hAnsi="Times New Roman" w:cs="Times New Roman"/>
                <w:sz w:val="18"/>
                <w:szCs w:val="18"/>
              </w:rPr>
              <w:t>-0.24</w:t>
            </w:r>
            <w:r w:rsidR="00BA5288" w:rsidRPr="00213489">
              <w:rPr>
                <w:rFonts w:ascii="Times New Roman" w:hAnsi="Times New Roman" w:cs="Times New Roman"/>
                <w:sz w:val="18"/>
                <w:szCs w:val="18"/>
              </w:rPr>
              <w:br/>
              <w:t>(-0.27; -0.22)</w:t>
            </w:r>
          </w:p>
        </w:tc>
        <w:tc>
          <w:tcPr>
            <w:tcW w:w="1048" w:type="dxa"/>
            <w:vAlign w:val="center"/>
          </w:tcPr>
          <w:p w14:paraId="2DCCC03E" w14:textId="77777777" w:rsidR="005F2434"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b/>
                <w:sz w:val="18"/>
                <w:szCs w:val="18"/>
              </w:rPr>
              <w:t>0.14</w:t>
            </w:r>
            <w:r w:rsidRPr="00213489">
              <w:rPr>
                <w:rFonts w:ascii="Times New Roman" w:hAnsi="Times New Roman" w:cs="Times New Roman"/>
                <w:sz w:val="18"/>
                <w:szCs w:val="18"/>
              </w:rPr>
              <w:t>; 5.01</w:t>
            </w:r>
            <w:r w:rsidRPr="00213489">
              <w:rPr>
                <w:rFonts w:ascii="Times New Roman" w:hAnsi="Times New Roman" w:cs="Times New Roman"/>
                <w:sz w:val="18"/>
                <w:szCs w:val="18"/>
              </w:rPr>
              <w:br/>
              <w:t>(4.67; 5.35)</w:t>
            </w:r>
          </w:p>
        </w:tc>
        <w:tc>
          <w:tcPr>
            <w:tcW w:w="1048" w:type="dxa"/>
            <w:vAlign w:val="center"/>
          </w:tcPr>
          <w:p w14:paraId="22F7E1AB" w14:textId="77777777" w:rsidR="005F2434" w:rsidRPr="00213489" w:rsidRDefault="007512A3" w:rsidP="00C55D70">
            <w:pPr>
              <w:jc w:val="center"/>
              <w:rPr>
                <w:rFonts w:ascii="Times New Roman" w:hAnsi="Times New Roman" w:cs="Times New Roman"/>
                <w:sz w:val="18"/>
                <w:szCs w:val="18"/>
              </w:rPr>
            </w:pPr>
            <w:r w:rsidRPr="00213489">
              <w:rPr>
                <w:rFonts w:ascii="Times New Roman" w:hAnsi="Times New Roman" w:cs="Times New Roman"/>
                <w:b/>
                <w:sz w:val="18"/>
                <w:szCs w:val="18"/>
              </w:rPr>
              <w:t>1.74</w:t>
            </w:r>
            <w:r w:rsidR="00BA5288" w:rsidRPr="00213489">
              <w:rPr>
                <w:rFonts w:ascii="Times New Roman" w:hAnsi="Times New Roman" w:cs="Times New Roman"/>
                <w:sz w:val="18"/>
                <w:szCs w:val="18"/>
              </w:rPr>
              <w:br/>
              <w:t xml:space="preserve">(1.62; </w:t>
            </w:r>
            <w:r w:rsidRPr="00213489">
              <w:rPr>
                <w:rFonts w:ascii="Times New Roman" w:hAnsi="Times New Roman" w:cs="Times New Roman"/>
                <w:sz w:val="18"/>
                <w:szCs w:val="18"/>
              </w:rPr>
              <w:t>1.86)</w:t>
            </w:r>
          </w:p>
        </w:tc>
        <w:tc>
          <w:tcPr>
            <w:tcW w:w="1048" w:type="dxa"/>
            <w:vAlign w:val="center"/>
          </w:tcPr>
          <w:p w14:paraId="1A991A1E" w14:textId="7BD3F7C4" w:rsidR="005F2434" w:rsidRPr="00213489" w:rsidRDefault="007512A3" w:rsidP="00C55D70">
            <w:pPr>
              <w:jc w:val="center"/>
              <w:rPr>
                <w:rFonts w:ascii="Times New Roman" w:hAnsi="Times New Roman" w:cs="Times New Roman"/>
                <w:sz w:val="18"/>
                <w:szCs w:val="18"/>
              </w:rPr>
            </w:pPr>
            <w:r w:rsidRPr="00213489">
              <w:rPr>
                <w:rFonts w:ascii="Times New Roman" w:hAnsi="Times New Roman" w:cs="Times New Roman"/>
                <w:b/>
                <w:sz w:val="18"/>
                <w:szCs w:val="18"/>
              </w:rPr>
              <w:t>0.40</w:t>
            </w:r>
            <w:r w:rsidRPr="00213489">
              <w:rPr>
                <w:rFonts w:ascii="Times New Roman" w:hAnsi="Times New Roman" w:cs="Times New Roman"/>
                <w:sz w:val="18"/>
                <w:szCs w:val="18"/>
              </w:rPr>
              <w:br/>
              <w:t>(0.38</w:t>
            </w:r>
            <w:r w:rsidR="00D76768">
              <w:rPr>
                <w:rFonts w:ascii="Times New Roman" w:hAnsi="Times New Roman" w:cs="Times New Roman"/>
                <w:sz w:val="18"/>
                <w:szCs w:val="18"/>
              </w:rPr>
              <w:t xml:space="preserve">; </w:t>
            </w:r>
            <w:r w:rsidRPr="00213489">
              <w:rPr>
                <w:rFonts w:ascii="Times New Roman" w:hAnsi="Times New Roman" w:cs="Times New Roman"/>
                <w:sz w:val="18"/>
                <w:szCs w:val="18"/>
              </w:rPr>
              <w:t>0.42)</w:t>
            </w:r>
          </w:p>
        </w:tc>
        <w:tc>
          <w:tcPr>
            <w:tcW w:w="1048" w:type="dxa"/>
            <w:vAlign w:val="center"/>
          </w:tcPr>
          <w:p w14:paraId="7E8B9ED3"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1.33</w:t>
            </w:r>
            <w:r w:rsidR="00BA5288" w:rsidRPr="00213489">
              <w:rPr>
                <w:rFonts w:ascii="Times New Roman" w:hAnsi="Times New Roman" w:cs="Times New Roman"/>
                <w:sz w:val="18"/>
                <w:szCs w:val="18"/>
              </w:rPr>
              <w:br/>
              <w:t xml:space="preserve">(1.27; </w:t>
            </w:r>
            <w:r w:rsidRPr="00213489">
              <w:rPr>
                <w:rFonts w:ascii="Times New Roman" w:hAnsi="Times New Roman" w:cs="Times New Roman"/>
                <w:sz w:val="18"/>
                <w:szCs w:val="18"/>
              </w:rPr>
              <w:t>1.39)</w:t>
            </w:r>
          </w:p>
        </w:tc>
        <w:tc>
          <w:tcPr>
            <w:tcW w:w="1048" w:type="dxa"/>
            <w:vAlign w:val="center"/>
          </w:tcPr>
          <w:p w14:paraId="4D59121E"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2.53</w:t>
            </w:r>
            <w:r w:rsidR="00BA5288" w:rsidRPr="00213489">
              <w:rPr>
                <w:rFonts w:ascii="Times New Roman" w:hAnsi="Times New Roman" w:cs="Times New Roman"/>
                <w:sz w:val="18"/>
                <w:szCs w:val="18"/>
              </w:rPr>
              <w:br/>
              <w:t xml:space="preserve">(2.34; </w:t>
            </w:r>
            <w:r w:rsidRPr="00213489">
              <w:rPr>
                <w:rFonts w:ascii="Times New Roman" w:hAnsi="Times New Roman" w:cs="Times New Roman"/>
                <w:sz w:val="18"/>
                <w:szCs w:val="18"/>
              </w:rPr>
              <w:t>2.74)</w:t>
            </w:r>
          </w:p>
        </w:tc>
        <w:tc>
          <w:tcPr>
            <w:tcW w:w="1048" w:type="dxa"/>
            <w:vAlign w:val="center"/>
          </w:tcPr>
          <w:p w14:paraId="6D18E056" w14:textId="77777777" w:rsidR="005F2434" w:rsidRPr="00213489" w:rsidRDefault="00003DC5" w:rsidP="00C55D70">
            <w:pPr>
              <w:jc w:val="center"/>
              <w:rPr>
                <w:rFonts w:ascii="Times New Roman" w:hAnsi="Times New Roman" w:cs="Times New Roman"/>
                <w:sz w:val="18"/>
                <w:szCs w:val="18"/>
              </w:rPr>
            </w:pPr>
            <w:r w:rsidRPr="00213489">
              <w:rPr>
                <w:rFonts w:ascii="Times New Roman" w:hAnsi="Times New Roman" w:cs="Times New Roman"/>
                <w:b/>
                <w:sz w:val="18"/>
                <w:szCs w:val="18"/>
              </w:rPr>
              <w:t>1.23</w:t>
            </w:r>
            <w:r w:rsidR="00BA5288" w:rsidRPr="00213489">
              <w:rPr>
                <w:rFonts w:ascii="Times New Roman" w:hAnsi="Times New Roman" w:cs="Times New Roman"/>
                <w:sz w:val="18"/>
                <w:szCs w:val="18"/>
              </w:rPr>
              <w:br/>
              <w:t xml:space="preserve">(1.16; </w:t>
            </w:r>
            <w:r w:rsidRPr="00213489">
              <w:rPr>
                <w:rFonts w:ascii="Times New Roman" w:hAnsi="Times New Roman" w:cs="Times New Roman"/>
                <w:sz w:val="18"/>
                <w:szCs w:val="18"/>
              </w:rPr>
              <w:t>1.31)</w:t>
            </w:r>
          </w:p>
        </w:tc>
        <w:tc>
          <w:tcPr>
            <w:tcW w:w="1048" w:type="dxa"/>
            <w:vAlign w:val="center"/>
          </w:tcPr>
          <w:p w14:paraId="6E634278"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1.32</w:t>
            </w:r>
            <w:r w:rsidR="00BA5288" w:rsidRPr="00213489">
              <w:rPr>
                <w:rFonts w:ascii="Times New Roman" w:hAnsi="Times New Roman" w:cs="Times New Roman"/>
                <w:sz w:val="18"/>
                <w:szCs w:val="18"/>
              </w:rPr>
              <w:br/>
              <w:t xml:space="preserve">(1.25; </w:t>
            </w:r>
            <w:r w:rsidRPr="00213489">
              <w:rPr>
                <w:rFonts w:ascii="Times New Roman" w:hAnsi="Times New Roman" w:cs="Times New Roman"/>
                <w:sz w:val="18"/>
                <w:szCs w:val="18"/>
              </w:rPr>
              <w:t>1.40)</w:t>
            </w:r>
          </w:p>
        </w:tc>
        <w:tc>
          <w:tcPr>
            <w:tcW w:w="1048" w:type="dxa"/>
            <w:vAlign w:val="center"/>
          </w:tcPr>
          <w:p w14:paraId="70F9DFEA"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1.08</w:t>
            </w:r>
            <w:r w:rsidR="00BA5288" w:rsidRPr="00213489">
              <w:rPr>
                <w:rFonts w:ascii="Times New Roman" w:hAnsi="Times New Roman" w:cs="Times New Roman"/>
                <w:sz w:val="18"/>
                <w:szCs w:val="18"/>
              </w:rPr>
              <w:br/>
              <w:t xml:space="preserve">(1.03; </w:t>
            </w:r>
            <w:r w:rsidRPr="00213489">
              <w:rPr>
                <w:rFonts w:ascii="Times New Roman" w:hAnsi="Times New Roman" w:cs="Times New Roman"/>
                <w:sz w:val="18"/>
                <w:szCs w:val="18"/>
              </w:rPr>
              <w:t>1.14)</w:t>
            </w:r>
          </w:p>
        </w:tc>
      </w:tr>
      <w:tr w:rsidR="00D76768" w:rsidRPr="00213489" w14:paraId="547888EA" w14:textId="77777777" w:rsidTr="00717B60">
        <w:tc>
          <w:tcPr>
            <w:tcW w:w="1277" w:type="dxa"/>
            <w:tcBorders>
              <w:bottom w:val="single" w:sz="4" w:space="0" w:color="auto"/>
              <w:right w:val="nil"/>
            </w:tcBorders>
            <w:tcMar>
              <w:left w:w="57" w:type="dxa"/>
            </w:tcMar>
            <w:vAlign w:val="center"/>
          </w:tcPr>
          <w:p w14:paraId="2B743DEB" w14:textId="77777777" w:rsidR="005F2434" w:rsidRPr="00213489" w:rsidRDefault="005F2434" w:rsidP="007929F2">
            <w:pPr>
              <w:rPr>
                <w:rFonts w:ascii="Times New Roman" w:hAnsi="Times New Roman" w:cs="Times New Roman"/>
                <w:sz w:val="18"/>
                <w:szCs w:val="18"/>
                <w:vertAlign w:val="superscript"/>
              </w:rPr>
            </w:pPr>
            <w:r w:rsidRPr="00213489">
              <w:rPr>
                <w:rFonts w:ascii="Times New Roman" w:hAnsi="Times New Roman" w:cs="Times New Roman"/>
                <w:sz w:val="18"/>
                <w:szCs w:val="18"/>
              </w:rPr>
              <w:t>Recruitment</w:t>
            </w:r>
            <w:r w:rsidRPr="00213489">
              <w:rPr>
                <w:rFonts w:ascii="Times New Roman" w:hAnsi="Times New Roman" w:cs="Times New Roman"/>
                <w:sz w:val="18"/>
                <w:szCs w:val="18"/>
                <w:vertAlign w:val="superscript"/>
              </w:rPr>
              <w:t>2</w:t>
            </w:r>
          </w:p>
        </w:tc>
        <w:tc>
          <w:tcPr>
            <w:tcW w:w="1058" w:type="dxa"/>
            <w:tcBorders>
              <w:left w:val="nil"/>
              <w:bottom w:val="single" w:sz="4" w:space="0" w:color="auto"/>
            </w:tcBorders>
            <w:vAlign w:val="center"/>
          </w:tcPr>
          <w:p w14:paraId="25783724" w14:textId="77777777" w:rsidR="005F2434" w:rsidRPr="00213489" w:rsidRDefault="005F2434" w:rsidP="00935433">
            <w:pPr>
              <w:rPr>
                <w:rFonts w:ascii="Times New Roman" w:hAnsi="Times New Roman" w:cs="Times New Roman"/>
                <w:sz w:val="18"/>
                <w:szCs w:val="18"/>
              </w:rPr>
            </w:pPr>
            <w:proofErr w:type="spellStart"/>
            <w:r w:rsidRPr="00213489">
              <w:rPr>
                <w:rFonts w:ascii="Times New Roman" w:hAnsi="Times New Roman" w:cs="Times New Roman"/>
                <w:sz w:val="18"/>
                <w:szCs w:val="18"/>
              </w:rPr>
              <w:t>PlanetRomeo</w:t>
            </w:r>
            <w:proofErr w:type="spellEnd"/>
          </w:p>
        </w:tc>
        <w:tc>
          <w:tcPr>
            <w:tcW w:w="1047" w:type="dxa"/>
            <w:tcBorders>
              <w:bottom w:val="single" w:sz="4" w:space="0" w:color="auto"/>
            </w:tcBorders>
            <w:vAlign w:val="center"/>
          </w:tcPr>
          <w:p w14:paraId="0FE82098" w14:textId="77777777" w:rsidR="005F2434"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-0.03; -0.01</w:t>
            </w:r>
            <w:r w:rsidRPr="00213489">
              <w:rPr>
                <w:rFonts w:ascii="Times New Roman" w:hAnsi="Times New Roman" w:cs="Times New Roman"/>
                <w:sz w:val="18"/>
                <w:szCs w:val="18"/>
              </w:rPr>
              <w:br/>
              <w:t>(-0.02; -0.01)</w:t>
            </w:r>
          </w:p>
        </w:tc>
        <w:tc>
          <w:tcPr>
            <w:tcW w:w="1048" w:type="dxa"/>
            <w:tcBorders>
              <w:bottom w:val="single" w:sz="4" w:space="0" w:color="auto"/>
            </w:tcBorders>
            <w:vAlign w:val="center"/>
          </w:tcPr>
          <w:p w14:paraId="573729C1" w14:textId="77777777" w:rsidR="005F2434" w:rsidRPr="00213489" w:rsidRDefault="00765EC1" w:rsidP="00C55D70">
            <w:pPr>
              <w:jc w:val="center"/>
              <w:rPr>
                <w:rFonts w:ascii="Times New Roman" w:hAnsi="Times New Roman" w:cs="Times New Roman"/>
                <w:sz w:val="18"/>
                <w:szCs w:val="18"/>
              </w:rPr>
            </w:pPr>
            <w:r w:rsidRPr="00213489">
              <w:rPr>
                <w:rFonts w:ascii="Times New Roman" w:hAnsi="Times New Roman" w:cs="Times New Roman"/>
                <w:sz w:val="18"/>
                <w:szCs w:val="18"/>
              </w:rPr>
              <w:t>0.01; 0.06</w:t>
            </w:r>
            <w:r w:rsidRPr="00213489">
              <w:rPr>
                <w:rFonts w:ascii="Times New Roman" w:hAnsi="Times New Roman" w:cs="Times New Roman"/>
                <w:sz w:val="18"/>
                <w:szCs w:val="18"/>
              </w:rPr>
              <w:br/>
              <w:t>(-0.01; 0.14)</w:t>
            </w:r>
          </w:p>
        </w:tc>
        <w:tc>
          <w:tcPr>
            <w:tcW w:w="1048" w:type="dxa"/>
            <w:tcBorders>
              <w:bottom w:val="single" w:sz="4" w:space="0" w:color="auto"/>
            </w:tcBorders>
            <w:vAlign w:val="center"/>
          </w:tcPr>
          <w:p w14:paraId="7A49B657" w14:textId="77777777" w:rsidR="005F2434" w:rsidRPr="00213489" w:rsidRDefault="00BA5288" w:rsidP="00C55D70">
            <w:pPr>
              <w:jc w:val="center"/>
              <w:rPr>
                <w:rFonts w:ascii="Times New Roman" w:hAnsi="Times New Roman" w:cs="Times New Roman"/>
                <w:sz w:val="18"/>
                <w:szCs w:val="18"/>
              </w:rPr>
            </w:pPr>
            <w:r w:rsidRPr="00213489">
              <w:rPr>
                <w:rFonts w:ascii="Times New Roman" w:hAnsi="Times New Roman" w:cs="Times New Roman"/>
                <w:sz w:val="18"/>
                <w:szCs w:val="18"/>
              </w:rPr>
              <w:t>1.01</w:t>
            </w:r>
            <w:r w:rsidRPr="00213489">
              <w:rPr>
                <w:rFonts w:ascii="Times New Roman" w:hAnsi="Times New Roman" w:cs="Times New Roman"/>
                <w:sz w:val="18"/>
                <w:szCs w:val="18"/>
              </w:rPr>
              <w:br/>
              <w:t xml:space="preserve">(1.00; </w:t>
            </w:r>
            <w:r w:rsidR="007512A3" w:rsidRPr="00213489">
              <w:rPr>
                <w:rFonts w:ascii="Times New Roman" w:hAnsi="Times New Roman" w:cs="Times New Roman"/>
                <w:sz w:val="18"/>
                <w:szCs w:val="18"/>
              </w:rPr>
              <w:t>1.03)</w:t>
            </w:r>
          </w:p>
        </w:tc>
        <w:tc>
          <w:tcPr>
            <w:tcW w:w="1048" w:type="dxa"/>
            <w:tcBorders>
              <w:bottom w:val="single" w:sz="4" w:space="0" w:color="auto"/>
            </w:tcBorders>
            <w:vAlign w:val="center"/>
          </w:tcPr>
          <w:p w14:paraId="78E510A7" w14:textId="0DD51A09" w:rsidR="005F2434" w:rsidRPr="00213489" w:rsidRDefault="007512A3" w:rsidP="00C55D70">
            <w:pPr>
              <w:jc w:val="center"/>
              <w:rPr>
                <w:rFonts w:ascii="Times New Roman" w:hAnsi="Times New Roman" w:cs="Times New Roman"/>
                <w:sz w:val="18"/>
                <w:szCs w:val="18"/>
              </w:rPr>
            </w:pPr>
            <w:r w:rsidRPr="00213489">
              <w:rPr>
                <w:rFonts w:ascii="Times New Roman" w:hAnsi="Times New Roman" w:cs="Times New Roman"/>
                <w:sz w:val="18"/>
                <w:szCs w:val="18"/>
              </w:rPr>
              <w:t>1.00</w:t>
            </w:r>
            <w:r w:rsidRPr="00213489">
              <w:rPr>
                <w:rFonts w:ascii="Times New Roman" w:hAnsi="Times New Roman" w:cs="Times New Roman"/>
                <w:sz w:val="18"/>
                <w:szCs w:val="18"/>
              </w:rPr>
              <w:br/>
              <w:t>(0.99</w:t>
            </w:r>
            <w:r w:rsidR="00D76768">
              <w:rPr>
                <w:rFonts w:ascii="Times New Roman" w:hAnsi="Times New Roman" w:cs="Times New Roman"/>
                <w:sz w:val="18"/>
                <w:szCs w:val="18"/>
              </w:rPr>
              <w:t xml:space="preserve">; </w:t>
            </w:r>
            <w:r w:rsidRPr="00213489">
              <w:rPr>
                <w:rFonts w:ascii="Times New Roman" w:hAnsi="Times New Roman" w:cs="Times New Roman"/>
                <w:sz w:val="18"/>
                <w:szCs w:val="18"/>
              </w:rPr>
              <w:t>1.01)</w:t>
            </w:r>
          </w:p>
        </w:tc>
        <w:tc>
          <w:tcPr>
            <w:tcW w:w="1048" w:type="dxa"/>
            <w:tcBorders>
              <w:bottom w:val="single" w:sz="4" w:space="0" w:color="auto"/>
            </w:tcBorders>
            <w:vAlign w:val="center"/>
          </w:tcPr>
          <w:p w14:paraId="06BCC9FD"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0.96</w:t>
            </w:r>
            <w:r w:rsidR="00BA5288" w:rsidRPr="00213489">
              <w:rPr>
                <w:rFonts w:ascii="Times New Roman" w:hAnsi="Times New Roman" w:cs="Times New Roman"/>
                <w:sz w:val="18"/>
                <w:szCs w:val="18"/>
              </w:rPr>
              <w:br/>
              <w:t xml:space="preserve">(0.95; </w:t>
            </w:r>
            <w:r w:rsidRPr="00213489">
              <w:rPr>
                <w:rFonts w:ascii="Times New Roman" w:hAnsi="Times New Roman" w:cs="Times New Roman"/>
                <w:sz w:val="18"/>
                <w:szCs w:val="18"/>
              </w:rPr>
              <w:t>0.97</w:t>
            </w:r>
          </w:p>
        </w:tc>
        <w:tc>
          <w:tcPr>
            <w:tcW w:w="1048" w:type="dxa"/>
            <w:tcBorders>
              <w:bottom w:val="single" w:sz="4" w:space="0" w:color="auto"/>
            </w:tcBorders>
            <w:vAlign w:val="center"/>
          </w:tcPr>
          <w:p w14:paraId="139D9101"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1.04</w:t>
            </w:r>
            <w:r w:rsidR="00BA5288" w:rsidRPr="00213489">
              <w:rPr>
                <w:rFonts w:ascii="Times New Roman" w:hAnsi="Times New Roman" w:cs="Times New Roman"/>
                <w:sz w:val="18"/>
                <w:szCs w:val="18"/>
              </w:rPr>
              <w:br/>
              <w:t xml:space="preserve">(1.02; </w:t>
            </w:r>
            <w:r w:rsidRPr="00213489">
              <w:rPr>
                <w:rFonts w:ascii="Times New Roman" w:hAnsi="Times New Roman" w:cs="Times New Roman"/>
                <w:sz w:val="18"/>
                <w:szCs w:val="18"/>
              </w:rPr>
              <w:t>1.06)</w:t>
            </w:r>
          </w:p>
        </w:tc>
        <w:tc>
          <w:tcPr>
            <w:tcW w:w="1048" w:type="dxa"/>
            <w:tcBorders>
              <w:bottom w:val="single" w:sz="4" w:space="0" w:color="auto"/>
            </w:tcBorders>
            <w:vAlign w:val="center"/>
          </w:tcPr>
          <w:p w14:paraId="1ED09FA5" w14:textId="77777777" w:rsidR="005F2434" w:rsidRPr="00213489" w:rsidRDefault="00003DC5" w:rsidP="00C55D70">
            <w:pPr>
              <w:jc w:val="center"/>
              <w:rPr>
                <w:rFonts w:ascii="Times New Roman" w:hAnsi="Times New Roman" w:cs="Times New Roman"/>
                <w:sz w:val="18"/>
                <w:szCs w:val="18"/>
              </w:rPr>
            </w:pPr>
            <w:r w:rsidRPr="00213489">
              <w:rPr>
                <w:rFonts w:ascii="Times New Roman" w:hAnsi="Times New Roman" w:cs="Times New Roman"/>
                <w:b/>
                <w:sz w:val="18"/>
                <w:szCs w:val="18"/>
              </w:rPr>
              <w:t>0.95</w:t>
            </w:r>
            <w:r w:rsidRPr="00213489">
              <w:rPr>
                <w:rFonts w:ascii="Times New Roman" w:hAnsi="Times New Roman" w:cs="Times New Roman"/>
                <w:sz w:val="18"/>
                <w:szCs w:val="18"/>
              </w:rPr>
              <w:br/>
              <w:t>(</w:t>
            </w:r>
            <w:r w:rsidR="00BA5288" w:rsidRPr="00213489">
              <w:rPr>
                <w:rFonts w:ascii="Times New Roman" w:hAnsi="Times New Roman" w:cs="Times New Roman"/>
                <w:sz w:val="18"/>
                <w:szCs w:val="18"/>
              </w:rPr>
              <w:t xml:space="preserve">0.94; </w:t>
            </w:r>
            <w:r w:rsidR="00E554B4" w:rsidRPr="00213489">
              <w:rPr>
                <w:rFonts w:ascii="Times New Roman" w:hAnsi="Times New Roman" w:cs="Times New Roman"/>
                <w:sz w:val="18"/>
                <w:szCs w:val="18"/>
              </w:rPr>
              <w:t>0.96)</w:t>
            </w:r>
          </w:p>
        </w:tc>
        <w:tc>
          <w:tcPr>
            <w:tcW w:w="1048" w:type="dxa"/>
            <w:tcBorders>
              <w:bottom w:val="single" w:sz="4" w:space="0" w:color="auto"/>
            </w:tcBorders>
            <w:vAlign w:val="center"/>
          </w:tcPr>
          <w:p w14:paraId="44892CF8"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0.98</w:t>
            </w:r>
            <w:r w:rsidR="00BA5288" w:rsidRPr="00213489">
              <w:rPr>
                <w:rFonts w:ascii="Times New Roman" w:hAnsi="Times New Roman" w:cs="Times New Roman"/>
                <w:sz w:val="18"/>
                <w:szCs w:val="18"/>
              </w:rPr>
              <w:br/>
              <w:t xml:space="preserve">(0.97; </w:t>
            </w:r>
            <w:r w:rsidRPr="00213489">
              <w:rPr>
                <w:rFonts w:ascii="Times New Roman" w:hAnsi="Times New Roman" w:cs="Times New Roman"/>
                <w:sz w:val="18"/>
                <w:szCs w:val="18"/>
              </w:rPr>
              <w:t>0.99)</w:t>
            </w:r>
          </w:p>
        </w:tc>
        <w:tc>
          <w:tcPr>
            <w:tcW w:w="1048" w:type="dxa"/>
            <w:tcBorders>
              <w:bottom w:val="single" w:sz="4" w:space="0" w:color="auto"/>
            </w:tcBorders>
            <w:vAlign w:val="center"/>
          </w:tcPr>
          <w:p w14:paraId="5D8F107E" w14:textId="77777777" w:rsidR="005F2434" w:rsidRPr="00213489" w:rsidRDefault="005F2434" w:rsidP="00C55D70">
            <w:pPr>
              <w:jc w:val="center"/>
              <w:rPr>
                <w:rFonts w:ascii="Times New Roman" w:hAnsi="Times New Roman" w:cs="Times New Roman"/>
                <w:sz w:val="18"/>
                <w:szCs w:val="18"/>
              </w:rPr>
            </w:pPr>
            <w:r w:rsidRPr="00213489">
              <w:rPr>
                <w:rFonts w:ascii="Times New Roman" w:hAnsi="Times New Roman" w:cs="Times New Roman"/>
                <w:b/>
                <w:sz w:val="18"/>
                <w:szCs w:val="18"/>
              </w:rPr>
              <w:t>1.02</w:t>
            </w:r>
            <w:r w:rsidR="00BA5288" w:rsidRPr="00213489">
              <w:rPr>
                <w:rFonts w:ascii="Times New Roman" w:hAnsi="Times New Roman" w:cs="Times New Roman"/>
                <w:sz w:val="18"/>
                <w:szCs w:val="18"/>
              </w:rPr>
              <w:br/>
              <w:t xml:space="preserve">(1.01; </w:t>
            </w:r>
            <w:r w:rsidRPr="00213489">
              <w:rPr>
                <w:rFonts w:ascii="Times New Roman" w:hAnsi="Times New Roman" w:cs="Times New Roman"/>
                <w:sz w:val="18"/>
                <w:szCs w:val="18"/>
              </w:rPr>
              <w:t>1.03)</w:t>
            </w:r>
          </w:p>
        </w:tc>
      </w:tr>
    </w:tbl>
    <w:p w14:paraId="2F295C5D" w14:textId="519299D4" w:rsidR="00AA09A5" w:rsidRPr="00213489" w:rsidRDefault="00935433" w:rsidP="00935433">
      <w:pPr>
        <w:rPr>
          <w:rFonts w:ascii="Times New Roman" w:hAnsi="Times New Roman" w:cs="Times New Roman"/>
          <w:sz w:val="24"/>
          <w:szCs w:val="24"/>
        </w:rPr>
      </w:pPr>
      <w:r w:rsidRPr="00213489">
        <w:rPr>
          <w:rFonts w:ascii="Times New Roman" w:hAnsi="Times New Roman" w:cs="Times New Roman"/>
          <w:i/>
          <w:sz w:val="24"/>
          <w:szCs w:val="24"/>
        </w:rPr>
        <w:t>Ref</w:t>
      </w:r>
      <w:r w:rsidRPr="00213489">
        <w:rPr>
          <w:rFonts w:ascii="Times New Roman" w:hAnsi="Times New Roman" w:cs="Times New Roman"/>
          <w:sz w:val="24"/>
          <w:szCs w:val="24"/>
        </w:rPr>
        <w:t>.</w:t>
      </w:r>
      <w:r w:rsidR="00E738C3">
        <w:rPr>
          <w:rFonts w:ascii="Times New Roman" w:hAnsi="Times New Roman" w:cs="Times New Roman"/>
          <w:sz w:val="24"/>
          <w:szCs w:val="24"/>
        </w:rPr>
        <w:t xml:space="preserve">, </w:t>
      </w:r>
      <w:r w:rsidRPr="00213489">
        <w:rPr>
          <w:rFonts w:ascii="Times New Roman" w:hAnsi="Times New Roman" w:cs="Times New Roman"/>
          <w:sz w:val="24"/>
          <w:szCs w:val="24"/>
        </w:rPr>
        <w:t>Reference</w:t>
      </w:r>
      <w:r w:rsidR="00037470" w:rsidRPr="00213489">
        <w:rPr>
          <w:rFonts w:ascii="Times New Roman" w:hAnsi="Times New Roman" w:cs="Times New Roman"/>
          <w:sz w:val="24"/>
          <w:szCs w:val="24"/>
        </w:rPr>
        <w:t xml:space="preserve"> group</w:t>
      </w:r>
      <w:r w:rsidR="00210873" w:rsidRPr="00213489">
        <w:rPr>
          <w:rFonts w:ascii="Times New Roman" w:hAnsi="Times New Roman" w:cs="Times New Roman"/>
          <w:sz w:val="24"/>
          <w:szCs w:val="24"/>
        </w:rPr>
        <w:t>; (1) ISCED</w:t>
      </w:r>
      <w:r w:rsidR="00E738C3">
        <w:rPr>
          <w:rFonts w:ascii="Times New Roman" w:hAnsi="Times New Roman" w:cs="Times New Roman"/>
          <w:sz w:val="24"/>
          <w:szCs w:val="24"/>
        </w:rPr>
        <w:t xml:space="preserve">, </w:t>
      </w:r>
      <w:r w:rsidR="00210873" w:rsidRPr="00213489">
        <w:rPr>
          <w:rFonts w:ascii="Times New Roman" w:hAnsi="Times New Roman" w:cs="Times New Roman"/>
          <w:sz w:val="24"/>
          <w:szCs w:val="24"/>
        </w:rPr>
        <w:t xml:space="preserve">International Classification of Education; (2) % recruited by the largest recruiter </w:t>
      </w:r>
      <w:proofErr w:type="spellStart"/>
      <w:r w:rsidR="00210873" w:rsidRPr="00213489">
        <w:rPr>
          <w:rFonts w:ascii="Times New Roman" w:hAnsi="Times New Roman" w:cs="Times New Roman"/>
          <w:sz w:val="24"/>
          <w:szCs w:val="24"/>
        </w:rPr>
        <w:t>PlanetRomeo</w:t>
      </w:r>
      <w:proofErr w:type="spellEnd"/>
      <w:r w:rsidR="00210873" w:rsidRPr="00213489">
        <w:rPr>
          <w:rFonts w:ascii="Times New Roman" w:hAnsi="Times New Roman" w:cs="Times New Roman"/>
          <w:sz w:val="24"/>
          <w:szCs w:val="24"/>
        </w:rPr>
        <w:t xml:space="preserve"> as opposed to all others; (3) </w:t>
      </w:r>
      <w:r w:rsidR="00E738C3">
        <w:rPr>
          <w:rFonts w:ascii="Times New Roman" w:hAnsi="Times New Roman" w:cs="Times New Roman"/>
          <w:sz w:val="24"/>
          <w:szCs w:val="24"/>
        </w:rPr>
        <w:t xml:space="preserve">Short </w:t>
      </w:r>
      <w:r w:rsidR="00627463" w:rsidRPr="00213489">
        <w:rPr>
          <w:rFonts w:ascii="Times New Roman" w:hAnsi="Times New Roman" w:cs="Times New Roman"/>
          <w:sz w:val="24"/>
          <w:szCs w:val="24"/>
        </w:rPr>
        <w:t>Internalized</w:t>
      </w:r>
      <w:r w:rsidR="00210873" w:rsidRPr="00213489">
        <w:rPr>
          <w:rFonts w:ascii="Times New Roman" w:hAnsi="Times New Roman" w:cs="Times New Roman"/>
          <w:sz w:val="24"/>
          <w:szCs w:val="24"/>
        </w:rPr>
        <w:t xml:space="preserve"> Homonegativity </w:t>
      </w:r>
      <w:r w:rsidR="00E738C3">
        <w:rPr>
          <w:rFonts w:ascii="Times New Roman" w:hAnsi="Times New Roman" w:cs="Times New Roman"/>
          <w:sz w:val="24"/>
          <w:szCs w:val="24"/>
        </w:rPr>
        <w:t>Scale</w:t>
      </w:r>
      <w:r w:rsidR="00210873" w:rsidRPr="00213489">
        <w:rPr>
          <w:rFonts w:ascii="Times New Roman" w:hAnsi="Times New Roman" w:cs="Times New Roman"/>
          <w:sz w:val="24"/>
          <w:szCs w:val="24"/>
        </w:rPr>
        <w:t>, range 0</w:t>
      </w:r>
      <w:r w:rsidR="00E738C3">
        <w:rPr>
          <w:rFonts w:ascii="Times New Roman" w:hAnsi="Times New Roman" w:cs="Times New Roman"/>
          <w:sz w:val="24"/>
          <w:szCs w:val="24"/>
        </w:rPr>
        <w:t>–</w:t>
      </w:r>
      <w:r w:rsidR="00210873" w:rsidRPr="00213489">
        <w:rPr>
          <w:rFonts w:ascii="Times New Roman" w:hAnsi="Times New Roman" w:cs="Times New Roman"/>
          <w:sz w:val="24"/>
          <w:szCs w:val="24"/>
        </w:rPr>
        <w:t>6; (4) EMIS HIV/Knowledge score based on 16 items, range 0</w:t>
      </w:r>
      <w:r w:rsidR="00E738C3">
        <w:rPr>
          <w:rFonts w:ascii="Times New Roman" w:hAnsi="Times New Roman" w:cs="Times New Roman"/>
          <w:sz w:val="24"/>
          <w:szCs w:val="24"/>
        </w:rPr>
        <w:t>–</w:t>
      </w:r>
      <w:r w:rsidR="00210873" w:rsidRPr="00213489">
        <w:rPr>
          <w:rFonts w:ascii="Times New Roman" w:hAnsi="Times New Roman" w:cs="Times New Roman"/>
          <w:sz w:val="24"/>
          <w:szCs w:val="24"/>
        </w:rPr>
        <w:t>100; (5) Modified Kinsey scale, based on the recency of sexual contacts with men and women in the last 12 month, % who had sex with men only; (6) closeted</w:t>
      </w:r>
      <w:r w:rsidR="00E738C3">
        <w:rPr>
          <w:rFonts w:ascii="Times New Roman" w:hAnsi="Times New Roman" w:cs="Times New Roman"/>
          <w:sz w:val="24"/>
          <w:szCs w:val="24"/>
        </w:rPr>
        <w:t xml:space="preserve">, </w:t>
      </w:r>
      <w:r w:rsidR="00210873" w:rsidRPr="00213489">
        <w:rPr>
          <w:rFonts w:ascii="Times New Roman" w:hAnsi="Times New Roman" w:cs="Times New Roman"/>
          <w:sz w:val="24"/>
          <w:szCs w:val="24"/>
        </w:rPr>
        <w:t>out about being gay or bisexual to none or only few persons (family, friends, work or study colleagues</w:t>
      </w:r>
      <w:r w:rsidR="00D500F2" w:rsidRPr="00213489">
        <w:rPr>
          <w:rFonts w:ascii="Times New Roman" w:hAnsi="Times New Roman" w:cs="Times New Roman"/>
          <w:sz w:val="24"/>
          <w:szCs w:val="24"/>
        </w:rPr>
        <w:t>); (7) Global AIDS Monitoring indicator #3.4B; (8) Global AIDS Monitoring indicators #3.3B; (9) % reporting condomless anal intercourse with partners of unknown (or discordant) HIV status among those who had sex with men in the last 12 months (Dublin Declaration Monitoring indicator #3.27)</w:t>
      </w:r>
    </w:p>
    <w:p w14:paraId="787B869E" w14:textId="77777777" w:rsidR="004370B8" w:rsidRDefault="004370B8">
      <w:pPr>
        <w:rPr>
          <w:rFonts w:ascii="Times New Roman" w:hAnsi="Times New Roman" w:cs="Times New Roman"/>
          <w:sz w:val="24"/>
          <w:szCs w:val="24"/>
        </w:rPr>
        <w:sectPr w:rsidR="004370B8" w:rsidSect="004370B8">
          <w:pgSz w:w="15840" w:h="12240" w:orient="landscape"/>
          <w:pgMar w:top="1440" w:right="1440" w:bottom="1440" w:left="1440" w:header="720" w:footer="720" w:gutter="0"/>
          <w:pgNumType w:start="1"/>
          <w:cols w:space="720"/>
          <w:titlePg/>
          <w:docGrid w:linePitch="360"/>
        </w:sectPr>
      </w:pPr>
    </w:p>
    <w:p w14:paraId="60C93014" w14:textId="77777777" w:rsidR="005F2434" w:rsidRPr="00213489" w:rsidRDefault="005F2434">
      <w:pPr>
        <w:rPr>
          <w:rFonts w:ascii="Times New Roman" w:hAnsi="Times New Roman" w:cs="Times New Roman"/>
          <w:sz w:val="24"/>
          <w:szCs w:val="24"/>
        </w:rPr>
      </w:pPr>
      <w:r w:rsidRPr="00213489">
        <w:rPr>
          <w:rFonts w:ascii="Times New Roman" w:hAnsi="Times New Roman" w:cs="Times New Roman"/>
          <w:sz w:val="24"/>
          <w:szCs w:val="24"/>
        </w:rPr>
        <w:lastRenderedPageBreak/>
        <w:br w:type="page"/>
      </w:r>
    </w:p>
    <w:p w14:paraId="2146565F" w14:textId="5B75C5D6" w:rsidR="00315C06" w:rsidRPr="00213489" w:rsidRDefault="00315C06" w:rsidP="00210873">
      <w:pPr>
        <w:tabs>
          <w:tab w:val="left" w:pos="2384"/>
        </w:tabs>
        <w:spacing w:after="0"/>
        <w:rPr>
          <w:rFonts w:ascii="Times New Roman" w:hAnsi="Times New Roman" w:cs="Times New Roman"/>
          <w:sz w:val="24"/>
          <w:szCs w:val="24"/>
        </w:rPr>
      </w:pPr>
      <w:r w:rsidRPr="00213489">
        <w:rPr>
          <w:rFonts w:ascii="Times New Roman" w:hAnsi="Times New Roman" w:cs="Times New Roman"/>
          <w:sz w:val="24"/>
          <w:szCs w:val="24"/>
        </w:rPr>
        <w:lastRenderedPageBreak/>
        <w:t>F</w:t>
      </w:r>
      <w:r w:rsidR="00EE70F5" w:rsidRPr="00213489">
        <w:rPr>
          <w:rFonts w:ascii="Times New Roman" w:hAnsi="Times New Roman" w:cs="Times New Roman"/>
          <w:sz w:val="24"/>
          <w:szCs w:val="24"/>
        </w:rPr>
        <w:t>igure 1</w:t>
      </w:r>
      <w:r w:rsidRPr="00213489">
        <w:rPr>
          <w:rFonts w:ascii="Times New Roman" w:hAnsi="Times New Roman" w:cs="Times New Roman"/>
          <w:sz w:val="24"/>
          <w:szCs w:val="24"/>
        </w:rPr>
        <w:t xml:space="preserve">: </w:t>
      </w:r>
      <w:r w:rsidR="00EE70F5" w:rsidRPr="00213489">
        <w:rPr>
          <w:rFonts w:ascii="Times New Roman" w:hAnsi="Times New Roman" w:cs="Times New Roman"/>
          <w:sz w:val="24"/>
          <w:szCs w:val="24"/>
        </w:rPr>
        <w:t xml:space="preserve">Circumcision, </w:t>
      </w:r>
      <w:r w:rsidR="00D7636B" w:rsidRPr="00213489">
        <w:rPr>
          <w:rFonts w:ascii="Times New Roman" w:hAnsi="Times New Roman" w:cs="Times New Roman"/>
          <w:sz w:val="24"/>
          <w:szCs w:val="24"/>
        </w:rPr>
        <w:t>o</w:t>
      </w:r>
      <w:r w:rsidR="00EE70F5" w:rsidRPr="00213489">
        <w:rPr>
          <w:rFonts w:ascii="Times New Roman" w:hAnsi="Times New Roman" w:cs="Times New Roman"/>
          <w:sz w:val="24"/>
          <w:szCs w:val="24"/>
        </w:rPr>
        <w:t xml:space="preserve">utness, </w:t>
      </w:r>
      <w:r w:rsidR="00D7636B" w:rsidRPr="00213489">
        <w:rPr>
          <w:rFonts w:ascii="Times New Roman" w:hAnsi="Times New Roman" w:cs="Times New Roman"/>
          <w:sz w:val="24"/>
          <w:szCs w:val="24"/>
        </w:rPr>
        <w:t>Internalized Homonegativity</w:t>
      </w:r>
      <w:r w:rsidR="00EE70F5" w:rsidRPr="00213489">
        <w:rPr>
          <w:rFonts w:ascii="Times New Roman" w:hAnsi="Times New Roman" w:cs="Times New Roman"/>
          <w:sz w:val="24"/>
          <w:szCs w:val="24"/>
        </w:rPr>
        <w:t>, and H</w:t>
      </w:r>
      <w:r w:rsidRPr="00213489">
        <w:rPr>
          <w:rFonts w:ascii="Times New Roman" w:hAnsi="Times New Roman" w:cs="Times New Roman"/>
          <w:sz w:val="24"/>
          <w:szCs w:val="24"/>
        </w:rPr>
        <w:t xml:space="preserve">IV/STI </w:t>
      </w:r>
      <w:r w:rsidR="00D7636B" w:rsidRPr="00213489">
        <w:rPr>
          <w:rFonts w:ascii="Times New Roman" w:hAnsi="Times New Roman" w:cs="Times New Roman"/>
          <w:sz w:val="24"/>
          <w:szCs w:val="24"/>
        </w:rPr>
        <w:t>k</w:t>
      </w:r>
      <w:r w:rsidRPr="00213489">
        <w:rPr>
          <w:rFonts w:ascii="Times New Roman" w:hAnsi="Times New Roman" w:cs="Times New Roman"/>
          <w:sz w:val="24"/>
          <w:szCs w:val="24"/>
        </w:rPr>
        <w:t>nowledge</w:t>
      </w:r>
      <w:r w:rsidR="005824DE" w:rsidRPr="00213489">
        <w:rPr>
          <w:rFonts w:ascii="Times New Roman" w:hAnsi="Times New Roman" w:cs="Times New Roman"/>
          <w:sz w:val="24"/>
          <w:szCs w:val="24"/>
        </w:rPr>
        <w:t xml:space="preserve"> </w:t>
      </w:r>
      <w:r w:rsidRPr="00213489">
        <w:rPr>
          <w:rFonts w:ascii="Times New Roman" w:hAnsi="Times New Roman" w:cs="Times New Roman"/>
          <w:sz w:val="24"/>
          <w:szCs w:val="24"/>
        </w:rPr>
        <w:t>by national and migration group</w:t>
      </w:r>
    </w:p>
    <w:p w14:paraId="226C2B98" w14:textId="77777777" w:rsidR="00315C06" w:rsidRPr="00583650" w:rsidRDefault="00EE70F5" w:rsidP="00315C06">
      <w:pPr>
        <w:widowControl w:val="0"/>
        <w:autoSpaceDE w:val="0"/>
        <w:autoSpaceDN w:val="0"/>
        <w:adjustRightInd w:val="0"/>
        <w:spacing w:after="0" w:line="240" w:lineRule="auto"/>
        <w:rPr>
          <w:rFonts w:ascii="Times New Roman" w:hAnsi="Times New Roman" w:cs="Times New Roman"/>
          <w:sz w:val="24"/>
          <w:szCs w:val="24"/>
        </w:rPr>
      </w:pPr>
      <w:r w:rsidRPr="00583650">
        <w:rPr>
          <w:rFonts w:ascii="Times New Roman" w:hAnsi="Times New Roman" w:cs="Times New Roman"/>
          <w:noProof/>
          <w:sz w:val="24"/>
          <w:szCs w:val="24"/>
        </w:rPr>
        <w:drawing>
          <wp:inline distT="0" distB="0" distL="0" distR="0" wp14:anchorId="6E8619CD" wp14:editId="2998CEF3">
            <wp:extent cx="5152301" cy="4023092"/>
            <wp:effectExtent l="0" t="0" r="0" b="0"/>
            <wp:docPr id="2" name="Picture 2" descr="Festplatte:Users:axeljschmid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platte:Users:axeljschmidt:Desktop: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2301" cy="4023092"/>
                    </a:xfrm>
                    <a:prstGeom prst="rect">
                      <a:avLst/>
                    </a:prstGeom>
                    <a:noFill/>
                    <a:ln>
                      <a:noFill/>
                    </a:ln>
                  </pic:spPr>
                </pic:pic>
              </a:graphicData>
            </a:graphic>
          </wp:inline>
        </w:drawing>
      </w:r>
    </w:p>
    <w:p w14:paraId="2AD118B9" w14:textId="77777777" w:rsidR="001B5BE6" w:rsidRPr="00213489" w:rsidRDefault="001B5BE6">
      <w:pPr>
        <w:rPr>
          <w:rFonts w:ascii="Times New Roman" w:hAnsi="Times New Roman" w:cs="Times New Roman"/>
          <w:sz w:val="24"/>
          <w:szCs w:val="24"/>
        </w:rPr>
      </w:pPr>
      <w:r w:rsidRPr="00213489">
        <w:rPr>
          <w:rFonts w:ascii="Times New Roman" w:hAnsi="Times New Roman" w:cs="Times New Roman"/>
          <w:sz w:val="24"/>
          <w:szCs w:val="24"/>
        </w:rPr>
        <w:br w:type="page"/>
      </w:r>
    </w:p>
    <w:p w14:paraId="31FDC4B2" w14:textId="79ACCF9E" w:rsidR="00D81975" w:rsidRPr="00213489" w:rsidRDefault="0000252D" w:rsidP="00E738C3">
      <w:pPr>
        <w:tabs>
          <w:tab w:val="left" w:pos="2384"/>
        </w:tabs>
        <w:spacing w:after="0"/>
        <w:rPr>
          <w:rFonts w:ascii="Times New Roman" w:hAnsi="Times New Roman" w:cs="Times New Roman"/>
          <w:sz w:val="24"/>
          <w:szCs w:val="24"/>
        </w:rPr>
      </w:pPr>
      <w:r w:rsidRPr="00213489">
        <w:rPr>
          <w:rFonts w:ascii="Times New Roman" w:hAnsi="Times New Roman" w:cs="Times New Roman"/>
          <w:noProof/>
          <w:sz w:val="24"/>
          <w:szCs w:val="24"/>
        </w:rPr>
        <w:lastRenderedPageBreak/>
        <mc:AlternateContent>
          <mc:Choice Requires="wps">
            <w:drawing>
              <wp:anchor distT="0" distB="0" distL="114300" distR="114300" simplePos="0" relativeHeight="251657216" behindDoc="0" locked="0" layoutInCell="1" allowOverlap="1" wp14:anchorId="66481552" wp14:editId="7666CAD8">
                <wp:simplePos x="0" y="0"/>
                <wp:positionH relativeFrom="column">
                  <wp:posOffset>0</wp:posOffset>
                </wp:positionH>
                <wp:positionV relativeFrom="paragraph">
                  <wp:posOffset>212725</wp:posOffset>
                </wp:positionV>
                <wp:extent cx="6057900" cy="3200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3200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BC366AD" w14:textId="77777777" w:rsidR="00583650" w:rsidRPr="00E738C3" w:rsidRDefault="00583650" w:rsidP="00D0226C">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1: General knowledge on HIV and HIV-testing</w:t>
                            </w:r>
                          </w:p>
                          <w:p w14:paraId="0246CA47"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AIDS is caused by a virus called HIV.</w:t>
                            </w:r>
                          </w:p>
                          <w:p w14:paraId="70CAA795"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 xml:space="preserve">There is a medical test that can show </w:t>
                            </w:r>
                            <w:proofErr w:type="gramStart"/>
                            <w:r w:rsidRPr="00E738C3">
                              <w:rPr>
                                <w:rFonts w:ascii="Times New Roman" w:hAnsi="Times New Roman" w:cs="Times New Roman"/>
                                <w:sz w:val="18"/>
                                <w:szCs w:val="18"/>
                                <w:lang w:val="en-GB"/>
                              </w:rPr>
                              <w:t>whether or not</w:t>
                            </w:r>
                            <w:proofErr w:type="gramEnd"/>
                            <w:r w:rsidRPr="00E738C3">
                              <w:rPr>
                                <w:rFonts w:ascii="Times New Roman" w:hAnsi="Times New Roman" w:cs="Times New Roman"/>
                                <w:sz w:val="18"/>
                                <w:szCs w:val="18"/>
                                <w:lang w:val="en-GB"/>
                              </w:rPr>
                              <w:t xml:space="preserve"> you have HIV.</w:t>
                            </w:r>
                          </w:p>
                          <w:p w14:paraId="298BFC43"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If someone becomes infected with HIV it may take several weeks before it can be detected in a test.</w:t>
                            </w:r>
                          </w:p>
                          <w:p w14:paraId="7A596DEE"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There is currently no cure for HIV infection.</w:t>
                            </w:r>
                          </w:p>
                          <w:p w14:paraId="53DB2A43"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HIV infection can be controlled with medicines so that its impact on health is much less.</w:t>
                            </w:r>
                          </w:p>
                          <w:p w14:paraId="19F12E46" w14:textId="77777777" w:rsidR="00583650" w:rsidRPr="00E738C3" w:rsidRDefault="00583650" w:rsidP="00D0226C">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2: Knowledge on HIV transmission</w:t>
                            </w:r>
                          </w:p>
                          <w:p w14:paraId="5488F66A"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You cannot be confident about whether someone has HIV or not from their appearance.</w:t>
                            </w:r>
                          </w:p>
                          <w:p w14:paraId="2562292F"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Effective treatment of HIV infection reduces the risk of HIV being transmitted.</w:t>
                            </w:r>
                          </w:p>
                          <w:p w14:paraId="41D2C066"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HIV cannot be passed during kissing, including deep kissing, because saliva does not transmit HIV.</w:t>
                            </w:r>
                          </w:p>
                          <w:p w14:paraId="4D2BD81B"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You can pick up HIV through your penis while being ‘active’ in unprotected anal or vaginal sex (fucking) with an infected partner, even if you don’t ejaculate.</w:t>
                            </w:r>
                          </w:p>
                          <w:p w14:paraId="260E4F7D"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 xml:space="preserve">You can pick up HIV through your rectum while being ‘passive’ in unprotected anal sex (being </w:t>
                            </w:r>
                            <w:proofErr w:type="gramStart"/>
                            <w:r w:rsidRPr="00E738C3">
                              <w:rPr>
                                <w:rFonts w:ascii="Times New Roman" w:hAnsi="Times New Roman"/>
                                <w:sz w:val="18"/>
                                <w:szCs w:val="18"/>
                                <w:lang w:val="en-GB"/>
                              </w:rPr>
                              <w:t>fucked</w:t>
                            </w:r>
                            <w:proofErr w:type="gramEnd"/>
                            <w:r w:rsidRPr="00E738C3">
                              <w:rPr>
                                <w:rFonts w:ascii="Times New Roman" w:hAnsi="Times New Roman"/>
                                <w:sz w:val="18"/>
                                <w:szCs w:val="18"/>
                                <w:lang w:val="en-GB"/>
                              </w:rPr>
                              <w:t>) with an infected partner.</w:t>
                            </w:r>
                          </w:p>
                          <w:p w14:paraId="0E0C336C" w14:textId="77777777" w:rsidR="00583650" w:rsidRPr="00E738C3" w:rsidRDefault="00583650" w:rsidP="00276182">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3: Knowledge on transmission of STIs</w:t>
                            </w:r>
                          </w:p>
                          <w:p w14:paraId="051D74E1"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 xml:space="preserve"> Even without ejaculation, oral sex (sucking and being sucked) carries a risk of infection with syphilis or gonorrhoea.</w:t>
                            </w:r>
                          </w:p>
                          <w:p w14:paraId="56198985"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When HIV infected and uninfected men have sex together, the chances of HIV being passed on are greater if either partner has another sexually transmitted infection.</w:t>
                            </w:r>
                          </w:p>
                          <w:p w14:paraId="2CBD8C7C"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Most sexually transmitted infections can be passed on more easily than HIV.</w:t>
                            </w:r>
                          </w:p>
                          <w:p w14:paraId="7EC32A5D" w14:textId="77777777" w:rsidR="00583650" w:rsidRPr="00E738C3" w:rsidRDefault="00583650" w:rsidP="00276182">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4: Knowledge on PEP</w:t>
                            </w:r>
                          </w:p>
                          <w:p w14:paraId="203D3044"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Post-exposure prophylaxis (PEP) attempts to stop HIV infection from taking place after a person is exposed to the virus.</w:t>
                            </w:r>
                          </w:p>
                          <w:p w14:paraId="66716B8E"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PEP is a one-month course of anti-HIV drugs.</w:t>
                            </w:r>
                          </w:p>
                          <w:p w14:paraId="28381209"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PEP should be started as soon as possible after exposure, preferably within hours.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81552" id="_x0000_t202" coordsize="21600,21600" o:spt="202" path="m,l,21600r21600,l21600,xe">
                <v:stroke joinstyle="miter"/>
                <v:path gradientshapeok="t" o:connecttype="rect"/>
              </v:shapetype>
              <v:shape id="Text Box 2" o:spid="_x0000_s1026" type="#_x0000_t202" style="position:absolute;margin-left:0;margin-top:16.75pt;width:477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" filled="f" strokecolor="black [3213]">
                <v:path arrowok="t"/>
                <v:textbox inset=",7.2pt,,7.2pt">
                  <w:txbxContent>
                    <w:p w14:paraId="2BC366AD" w14:textId="77777777" w:rsidR="00583650" w:rsidRPr="00E738C3" w:rsidRDefault="00583650" w:rsidP="00D0226C">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1: General knowledge on HIV and HIV-testing</w:t>
                      </w:r>
                    </w:p>
                    <w:p w14:paraId="0246CA47"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AIDS is caused by a virus called HIV.</w:t>
                      </w:r>
                    </w:p>
                    <w:p w14:paraId="70CAA795"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 xml:space="preserve">There is a medical test that can show </w:t>
                      </w:r>
                      <w:proofErr w:type="gramStart"/>
                      <w:r w:rsidRPr="00E738C3">
                        <w:rPr>
                          <w:rFonts w:ascii="Times New Roman" w:hAnsi="Times New Roman" w:cs="Times New Roman"/>
                          <w:sz w:val="18"/>
                          <w:szCs w:val="18"/>
                          <w:lang w:val="en-GB"/>
                        </w:rPr>
                        <w:t>whether or not</w:t>
                      </w:r>
                      <w:proofErr w:type="gramEnd"/>
                      <w:r w:rsidRPr="00E738C3">
                        <w:rPr>
                          <w:rFonts w:ascii="Times New Roman" w:hAnsi="Times New Roman" w:cs="Times New Roman"/>
                          <w:sz w:val="18"/>
                          <w:szCs w:val="18"/>
                          <w:lang w:val="en-GB"/>
                        </w:rPr>
                        <w:t xml:space="preserve"> you have HIV.</w:t>
                      </w:r>
                    </w:p>
                    <w:p w14:paraId="298BFC43"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If someone becomes infected with HIV it may take several weeks before it can be detected in a test.</w:t>
                      </w:r>
                    </w:p>
                    <w:p w14:paraId="7A596DEE"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There is currently no cure for HIV infection.</w:t>
                      </w:r>
                    </w:p>
                    <w:p w14:paraId="53DB2A43" w14:textId="77777777" w:rsidR="00583650" w:rsidRPr="00E738C3" w:rsidRDefault="00583650" w:rsidP="00D0226C">
                      <w:pPr>
                        <w:tabs>
                          <w:tab w:val="left" w:pos="284"/>
                        </w:tabs>
                        <w:spacing w:after="0"/>
                        <w:rPr>
                          <w:rFonts w:ascii="Times New Roman" w:hAnsi="Times New Roman" w:cs="Times New Roman"/>
                          <w:sz w:val="18"/>
                          <w:szCs w:val="18"/>
                          <w:lang w:val="en-GB"/>
                        </w:rPr>
                      </w:pPr>
                      <w:r w:rsidRPr="00E738C3">
                        <w:rPr>
                          <w:rFonts w:ascii="Times New Roman" w:hAnsi="Times New Roman" w:cs="Times New Roman"/>
                          <w:sz w:val="18"/>
                          <w:szCs w:val="18"/>
                          <w:lang w:val="en-GB"/>
                        </w:rPr>
                        <w:t>•</w:t>
                      </w:r>
                      <w:r w:rsidRPr="00E738C3">
                        <w:rPr>
                          <w:rFonts w:ascii="Times New Roman" w:hAnsi="Times New Roman" w:cs="Times New Roman"/>
                          <w:sz w:val="18"/>
                          <w:szCs w:val="18"/>
                          <w:lang w:val="en-GB"/>
                        </w:rPr>
                        <w:tab/>
                        <w:t>HIV infection can be controlled with medicines so that its impact on health is much less.</w:t>
                      </w:r>
                    </w:p>
                    <w:p w14:paraId="19F12E46" w14:textId="77777777" w:rsidR="00583650" w:rsidRPr="00E738C3" w:rsidRDefault="00583650" w:rsidP="00D0226C">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2: Knowledge on HIV transmission</w:t>
                      </w:r>
                    </w:p>
                    <w:p w14:paraId="5488F66A"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You cannot be confident about whether someone has HIV or not from their appearance.</w:t>
                      </w:r>
                    </w:p>
                    <w:p w14:paraId="2562292F"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Effective treatment of HIV infection reduces the risk of HIV being transmitted.</w:t>
                      </w:r>
                    </w:p>
                    <w:p w14:paraId="41D2C066"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HIV cannot be passed during kissing, including deep kissing, because saliva does not transmit HIV.</w:t>
                      </w:r>
                    </w:p>
                    <w:p w14:paraId="4D2BD81B"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You can pick up HIV through your penis while being ‘active’ in unprotected anal or vaginal sex (fucking) with an infected partner, even if you don’t ejaculate.</w:t>
                      </w:r>
                    </w:p>
                    <w:p w14:paraId="260E4F7D" w14:textId="77777777" w:rsidR="00583650" w:rsidRPr="00E738C3" w:rsidRDefault="00583650" w:rsidP="00D0226C">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 xml:space="preserve">You can pick up HIV through your rectum while being ‘passive’ in unprotected anal sex (being </w:t>
                      </w:r>
                      <w:proofErr w:type="gramStart"/>
                      <w:r w:rsidRPr="00E738C3">
                        <w:rPr>
                          <w:rFonts w:ascii="Times New Roman" w:hAnsi="Times New Roman"/>
                          <w:sz w:val="18"/>
                          <w:szCs w:val="18"/>
                          <w:lang w:val="en-GB"/>
                        </w:rPr>
                        <w:t>fucked</w:t>
                      </w:r>
                      <w:proofErr w:type="gramEnd"/>
                      <w:r w:rsidRPr="00E738C3">
                        <w:rPr>
                          <w:rFonts w:ascii="Times New Roman" w:hAnsi="Times New Roman"/>
                          <w:sz w:val="18"/>
                          <w:szCs w:val="18"/>
                          <w:lang w:val="en-GB"/>
                        </w:rPr>
                        <w:t>) with an infected partner.</w:t>
                      </w:r>
                    </w:p>
                    <w:p w14:paraId="0E0C336C" w14:textId="77777777" w:rsidR="00583650" w:rsidRPr="00E738C3" w:rsidRDefault="00583650" w:rsidP="00276182">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3: Knowledge on transmission of STIs</w:t>
                      </w:r>
                    </w:p>
                    <w:p w14:paraId="051D74E1"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 xml:space="preserve"> Even without ejaculation, oral sex (sucking and being sucked) carries a risk of infection with syphilis or gonorrhoea.</w:t>
                      </w:r>
                    </w:p>
                    <w:p w14:paraId="56198985"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When HIV infected and uninfected men have sex together, the chances of HIV being passed on are greater if either partner has another sexually transmitted infection.</w:t>
                      </w:r>
                    </w:p>
                    <w:p w14:paraId="2CBD8C7C"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Most sexually transmitted infections can be passed on more easily than HIV.</w:t>
                      </w:r>
                    </w:p>
                    <w:p w14:paraId="7EC32A5D" w14:textId="77777777" w:rsidR="00583650" w:rsidRPr="00E738C3" w:rsidRDefault="00583650" w:rsidP="00276182">
                      <w:pPr>
                        <w:spacing w:after="0"/>
                        <w:rPr>
                          <w:rFonts w:ascii="Times New Roman" w:hAnsi="Times New Roman" w:cs="Times New Roman"/>
                          <w:sz w:val="18"/>
                          <w:szCs w:val="18"/>
                          <w:u w:val="single"/>
                          <w:lang w:val="en-GB"/>
                        </w:rPr>
                      </w:pPr>
                      <w:r w:rsidRPr="00E738C3">
                        <w:rPr>
                          <w:rFonts w:ascii="Times New Roman" w:hAnsi="Times New Roman" w:cs="Times New Roman"/>
                          <w:sz w:val="18"/>
                          <w:szCs w:val="18"/>
                          <w:u w:val="single"/>
                          <w:lang w:val="en-GB"/>
                        </w:rPr>
                        <w:t>Area 4: Knowledge on PEP</w:t>
                      </w:r>
                    </w:p>
                    <w:p w14:paraId="203D3044"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Post-exposure prophylaxis (PEP) attempts to stop HIV infection from taking place after a person is exposed to the virus.</w:t>
                      </w:r>
                    </w:p>
                    <w:p w14:paraId="66716B8E"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PEP is a one-month course of anti-HIV drugs.</w:t>
                      </w:r>
                    </w:p>
                    <w:p w14:paraId="28381209" w14:textId="77777777" w:rsidR="00583650" w:rsidRPr="00E738C3" w:rsidRDefault="00583650" w:rsidP="00276182">
                      <w:pPr>
                        <w:pStyle w:val="Listeavsnitt"/>
                        <w:numPr>
                          <w:ilvl w:val="0"/>
                          <w:numId w:val="7"/>
                        </w:numPr>
                        <w:ind w:left="284" w:hanging="284"/>
                        <w:rPr>
                          <w:rFonts w:ascii="Times New Roman" w:hAnsi="Times New Roman"/>
                          <w:sz w:val="18"/>
                          <w:szCs w:val="18"/>
                          <w:lang w:val="en-GB"/>
                        </w:rPr>
                      </w:pPr>
                      <w:r w:rsidRPr="00E738C3">
                        <w:rPr>
                          <w:rFonts w:ascii="Times New Roman" w:hAnsi="Times New Roman"/>
                          <w:sz w:val="18"/>
                          <w:szCs w:val="18"/>
                          <w:lang w:val="en-GB"/>
                        </w:rPr>
                        <w:t>PEP should be started as soon as possible after exposure, preferably within hours.</w:t>
                      </w:r>
                    </w:p>
                  </w:txbxContent>
                </v:textbox>
                <w10:wrap type="tight"/>
              </v:shape>
            </w:pict>
          </mc:Fallback>
        </mc:AlternateContent>
      </w:r>
      <w:r w:rsidR="00D0226C" w:rsidRPr="00213489">
        <w:rPr>
          <w:rFonts w:ascii="Times New Roman" w:hAnsi="Times New Roman" w:cs="Times New Roman"/>
          <w:sz w:val="24"/>
          <w:szCs w:val="24"/>
        </w:rPr>
        <w:t xml:space="preserve">Box 1: </w:t>
      </w:r>
      <w:r w:rsidR="00276182" w:rsidRPr="00213489">
        <w:rPr>
          <w:rFonts w:ascii="Times New Roman" w:hAnsi="Times New Roman" w:cs="Times New Roman"/>
          <w:sz w:val="24"/>
          <w:szCs w:val="24"/>
        </w:rPr>
        <w:t>16 Statements to assess HIV/STI</w:t>
      </w:r>
      <w:r w:rsidR="00D0226C" w:rsidRPr="00213489">
        <w:rPr>
          <w:rFonts w:ascii="Times New Roman" w:hAnsi="Times New Roman" w:cs="Times New Roman"/>
          <w:sz w:val="24"/>
          <w:szCs w:val="24"/>
        </w:rPr>
        <w:t xml:space="preserve"> knowledge</w:t>
      </w:r>
    </w:p>
    <w:sectPr w:rsidR="00D81975" w:rsidRPr="00213489" w:rsidSect="004D7A0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8099" w14:textId="77777777" w:rsidR="007D23A7" w:rsidRDefault="007D23A7" w:rsidP="00D40D39">
      <w:pPr>
        <w:spacing w:after="0" w:line="240" w:lineRule="auto"/>
      </w:pPr>
      <w:r>
        <w:separator/>
      </w:r>
    </w:p>
  </w:endnote>
  <w:endnote w:type="continuationSeparator" w:id="0">
    <w:p w14:paraId="31326EA0" w14:textId="77777777" w:rsidR="007D23A7" w:rsidRDefault="007D23A7" w:rsidP="00D4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2444" w14:textId="77777777" w:rsidR="00717B60" w:rsidRDefault="00717B6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DC2" w14:textId="77777777" w:rsidR="00717B60" w:rsidRDefault="00717B6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D0BD" w14:textId="77777777" w:rsidR="00717B60" w:rsidRDefault="00717B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4978" w14:textId="77777777" w:rsidR="007D23A7" w:rsidRDefault="007D23A7" w:rsidP="00D40D39">
      <w:pPr>
        <w:spacing w:after="0" w:line="240" w:lineRule="auto"/>
      </w:pPr>
      <w:r>
        <w:separator/>
      </w:r>
    </w:p>
  </w:footnote>
  <w:footnote w:type="continuationSeparator" w:id="0">
    <w:p w14:paraId="31FECA55" w14:textId="77777777" w:rsidR="007D23A7" w:rsidRDefault="007D23A7" w:rsidP="00D40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7DBA" w14:textId="48D2AD73" w:rsidR="00583650" w:rsidRDefault="00210208" w:rsidP="00D65C4B">
    <w:pPr>
      <w:pStyle w:val="Topptekst"/>
      <w:framePr w:wrap="none" w:vAnchor="text" w:hAnchor="margin" w:xAlign="right" w:y="1"/>
      <w:rPr>
        <w:rStyle w:val="Sidetall"/>
      </w:rPr>
    </w:pPr>
    <w:r>
      <w:rPr>
        <w:noProof/>
      </w:rPr>
      <w:pict w14:anchorId="4C2BD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077891" o:spid="_x0000_s2053"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sdt>
    <w:sdtPr>
      <w:rPr>
        <w:rStyle w:val="Sidetall"/>
      </w:rPr>
      <w:id w:val="514113205"/>
      <w:docPartObj>
        <w:docPartGallery w:val="Page Numbers (Top of Page)"/>
        <w:docPartUnique/>
      </w:docPartObj>
    </w:sdtPr>
    <w:sdtEndPr>
      <w:rPr>
        <w:rStyle w:val="Sidetall"/>
      </w:rPr>
    </w:sdtEndPr>
    <w:sdtContent>
      <w:p w14:paraId="24759A0D" w14:textId="77777777" w:rsidR="00583650" w:rsidRDefault="00583650" w:rsidP="00D65C4B">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23138E3" w14:textId="754A5C33" w:rsidR="00583650" w:rsidRDefault="00583650" w:rsidP="00331BE3">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2DAA" w14:textId="0D0784D4" w:rsidR="00583650" w:rsidRDefault="00210208" w:rsidP="00D65C4B">
    <w:pPr>
      <w:pStyle w:val="Topptekst"/>
      <w:framePr w:wrap="none" w:vAnchor="text" w:hAnchor="margin" w:xAlign="right" w:y="1"/>
      <w:rPr>
        <w:rStyle w:val="Sidetall"/>
      </w:rPr>
    </w:pPr>
    <w:r>
      <w:rPr>
        <w:noProof/>
      </w:rPr>
      <w:pict w14:anchorId="7FD79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077892" o:spid="_x0000_s2054"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sdt>
      <w:sdtPr>
        <w:rPr>
          <w:rStyle w:val="Sidetall"/>
        </w:rPr>
        <w:id w:val="404655284"/>
        <w:docPartObj>
          <w:docPartGallery w:val="Page Numbers (Top of Page)"/>
          <w:docPartUnique/>
        </w:docPartObj>
      </w:sdtPr>
      <w:sdtEndPr>
        <w:rPr>
          <w:rStyle w:val="Sidetall"/>
        </w:rPr>
      </w:sdtEndPr>
      <w:sdtContent>
        <w:r w:rsidR="00583650">
          <w:rPr>
            <w:rStyle w:val="Sidetall"/>
          </w:rPr>
          <w:fldChar w:fldCharType="begin"/>
        </w:r>
        <w:r w:rsidR="00583650">
          <w:rPr>
            <w:rStyle w:val="Sidetall"/>
          </w:rPr>
          <w:instrText xml:space="preserve"> PAGE </w:instrText>
        </w:r>
        <w:r w:rsidR="00583650">
          <w:rPr>
            <w:rStyle w:val="Sidetall"/>
          </w:rPr>
          <w:fldChar w:fldCharType="separate"/>
        </w:r>
        <w:r w:rsidR="00F13A0A">
          <w:rPr>
            <w:rStyle w:val="Sidetall"/>
            <w:noProof/>
          </w:rPr>
          <w:t>5</w:t>
        </w:r>
        <w:r w:rsidR="00583650">
          <w:rPr>
            <w:rStyle w:val="Sidetall"/>
          </w:rPr>
          <w:fldChar w:fldCharType="end"/>
        </w:r>
      </w:sdtContent>
    </w:sdt>
  </w:p>
  <w:p w14:paraId="1A03AC3A" w14:textId="40BFF502" w:rsidR="00583650" w:rsidRDefault="00583650" w:rsidP="004D7A04">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F48D" w14:textId="28961AB6" w:rsidR="00583650" w:rsidRDefault="00210208">
    <w:pPr>
      <w:pStyle w:val="Topptekst"/>
    </w:pPr>
    <w:r>
      <w:rPr>
        <w:noProof/>
      </w:rPr>
      <w:pict w14:anchorId="2798B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077890" o:spid="_x0000_s2052"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008000"/>
      </w:rPr>
    </w:lvl>
  </w:abstractNum>
  <w:abstractNum w:abstractNumId="1" w15:restartNumberingAfterBreak="0">
    <w:nsid w:val="09287339"/>
    <w:multiLevelType w:val="multilevel"/>
    <w:tmpl w:val="608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03A4C"/>
    <w:multiLevelType w:val="multilevel"/>
    <w:tmpl w:val="6BF865F0"/>
    <w:lvl w:ilvl="0">
      <w:start w:val="6"/>
      <w:numFmt w:val="decimal"/>
      <w:lvlText w:val="%1"/>
      <w:lvlJc w:val="left"/>
      <w:pPr>
        <w:tabs>
          <w:tab w:val="num" w:pos="0"/>
        </w:tabs>
        <w:ind w:left="435" w:hanging="435"/>
      </w:pPr>
      <w:rPr>
        <w:rFonts w:cs="Times New Roman" w:hint="default"/>
      </w:rPr>
    </w:lvl>
    <w:lvl w:ilvl="1">
      <w:start w:val="3"/>
      <w:numFmt w:val="decimal"/>
      <w:lvlText w:val="%1.%2"/>
      <w:lvlJc w:val="left"/>
      <w:pPr>
        <w:tabs>
          <w:tab w:val="num" w:pos="0"/>
        </w:tabs>
        <w:ind w:left="435" w:hanging="435"/>
      </w:pPr>
      <w:rPr>
        <w:rFonts w:cs="Times New Roman" w:hint="default"/>
      </w:rPr>
    </w:lvl>
    <w:lvl w:ilvl="2">
      <w:start w:val="2"/>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159D698A"/>
    <w:multiLevelType w:val="hybridMultilevel"/>
    <w:tmpl w:val="3594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F1B2F"/>
    <w:multiLevelType w:val="hybridMultilevel"/>
    <w:tmpl w:val="04A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A1B9C"/>
    <w:multiLevelType w:val="hybridMultilevel"/>
    <w:tmpl w:val="DAD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011A9"/>
    <w:multiLevelType w:val="hybridMultilevel"/>
    <w:tmpl w:val="51DCB9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B854E8"/>
    <w:multiLevelType w:val="hybridMultilevel"/>
    <w:tmpl w:val="32C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F36FB"/>
    <w:multiLevelType w:val="hybridMultilevel"/>
    <w:tmpl w:val="DBF8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902429">
    <w:abstractNumId w:val="1"/>
  </w:num>
  <w:num w:numId="2" w16cid:durableId="2032103233">
    <w:abstractNumId w:val="3"/>
  </w:num>
  <w:num w:numId="3" w16cid:durableId="1618218587">
    <w:abstractNumId w:val="4"/>
  </w:num>
  <w:num w:numId="4" w16cid:durableId="1926374662">
    <w:abstractNumId w:val="5"/>
  </w:num>
  <w:num w:numId="5" w16cid:durableId="1155487627">
    <w:abstractNumId w:val="6"/>
  </w:num>
  <w:num w:numId="6" w16cid:durableId="2005745717">
    <w:abstractNumId w:val="7"/>
  </w:num>
  <w:num w:numId="7" w16cid:durableId="1865707304">
    <w:abstractNumId w:val="8"/>
  </w:num>
  <w:num w:numId="8" w16cid:durableId="645817195">
    <w:abstractNumId w:val="2"/>
  </w:num>
  <w:num w:numId="9" w16cid:durableId="62292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2apspw35sptyev0dlppz0wtt05xdw0sptt&quot;&gt;Gesamt&lt;record-ids&gt;&lt;item&gt;1882&lt;/item&gt;&lt;item&gt;1966&lt;/item&gt;&lt;item&gt;2004&lt;/item&gt;&lt;item&gt;2009&lt;/item&gt;&lt;item&gt;2023&lt;/item&gt;&lt;item&gt;2024&lt;/item&gt;&lt;item&gt;2025&lt;/item&gt;&lt;item&gt;2026&lt;/item&gt;&lt;item&gt;2027&lt;/item&gt;&lt;/record-ids&gt;&lt;/item&gt;&lt;/Libraries&gt;"/>
  </w:docVars>
  <w:rsids>
    <w:rsidRoot w:val="00CA1481"/>
    <w:rsid w:val="0000252D"/>
    <w:rsid w:val="00003DC5"/>
    <w:rsid w:val="0000526B"/>
    <w:rsid w:val="00015E37"/>
    <w:rsid w:val="00023396"/>
    <w:rsid w:val="00026541"/>
    <w:rsid w:val="00026885"/>
    <w:rsid w:val="00033BF4"/>
    <w:rsid w:val="00037470"/>
    <w:rsid w:val="00041C1F"/>
    <w:rsid w:val="0004280D"/>
    <w:rsid w:val="00046489"/>
    <w:rsid w:val="00053925"/>
    <w:rsid w:val="00067075"/>
    <w:rsid w:val="000A066E"/>
    <w:rsid w:val="000D32A1"/>
    <w:rsid w:val="000D3D26"/>
    <w:rsid w:val="000E75EA"/>
    <w:rsid w:val="000F1B25"/>
    <w:rsid w:val="00101D48"/>
    <w:rsid w:val="00121293"/>
    <w:rsid w:val="00140A3E"/>
    <w:rsid w:val="0014296C"/>
    <w:rsid w:val="00147136"/>
    <w:rsid w:val="00181B00"/>
    <w:rsid w:val="00183BAC"/>
    <w:rsid w:val="0019010D"/>
    <w:rsid w:val="001A385F"/>
    <w:rsid w:val="001B5BE6"/>
    <w:rsid w:val="001C204E"/>
    <w:rsid w:val="001E0FDE"/>
    <w:rsid w:val="001E7445"/>
    <w:rsid w:val="001E7C3B"/>
    <w:rsid w:val="001F4ABF"/>
    <w:rsid w:val="00202FA6"/>
    <w:rsid w:val="00210208"/>
    <w:rsid w:val="00210873"/>
    <w:rsid w:val="0021163E"/>
    <w:rsid w:val="00213489"/>
    <w:rsid w:val="00214763"/>
    <w:rsid w:val="00216C5B"/>
    <w:rsid w:val="00236BE1"/>
    <w:rsid w:val="0025768A"/>
    <w:rsid w:val="002715A3"/>
    <w:rsid w:val="00276182"/>
    <w:rsid w:val="00292AD4"/>
    <w:rsid w:val="002A02BF"/>
    <w:rsid w:val="002A3400"/>
    <w:rsid w:val="002A7E42"/>
    <w:rsid w:val="002C599C"/>
    <w:rsid w:val="002E43E2"/>
    <w:rsid w:val="002E5A0C"/>
    <w:rsid w:val="0031036E"/>
    <w:rsid w:val="003112BD"/>
    <w:rsid w:val="00315C06"/>
    <w:rsid w:val="00317C02"/>
    <w:rsid w:val="00327AAC"/>
    <w:rsid w:val="00331BE3"/>
    <w:rsid w:val="003334BC"/>
    <w:rsid w:val="00337EB1"/>
    <w:rsid w:val="003440BB"/>
    <w:rsid w:val="00352A46"/>
    <w:rsid w:val="00363EB6"/>
    <w:rsid w:val="003657BC"/>
    <w:rsid w:val="003766A6"/>
    <w:rsid w:val="0038215E"/>
    <w:rsid w:val="00392BBF"/>
    <w:rsid w:val="0039462A"/>
    <w:rsid w:val="003B2A10"/>
    <w:rsid w:val="003B7D20"/>
    <w:rsid w:val="003C5052"/>
    <w:rsid w:val="003E0378"/>
    <w:rsid w:val="003F5C1A"/>
    <w:rsid w:val="00410E80"/>
    <w:rsid w:val="00412C90"/>
    <w:rsid w:val="00414C9D"/>
    <w:rsid w:val="004370B8"/>
    <w:rsid w:val="00445A97"/>
    <w:rsid w:val="004558B1"/>
    <w:rsid w:val="004643C8"/>
    <w:rsid w:val="0048062D"/>
    <w:rsid w:val="004A5331"/>
    <w:rsid w:val="004A6C1A"/>
    <w:rsid w:val="004C72A3"/>
    <w:rsid w:val="004D3D92"/>
    <w:rsid w:val="004D4CED"/>
    <w:rsid w:val="004D7A04"/>
    <w:rsid w:val="004E001B"/>
    <w:rsid w:val="004E7276"/>
    <w:rsid w:val="00510B77"/>
    <w:rsid w:val="00510F18"/>
    <w:rsid w:val="005139DB"/>
    <w:rsid w:val="00527441"/>
    <w:rsid w:val="00535824"/>
    <w:rsid w:val="00540BB2"/>
    <w:rsid w:val="00541441"/>
    <w:rsid w:val="00561460"/>
    <w:rsid w:val="00566B28"/>
    <w:rsid w:val="00570E45"/>
    <w:rsid w:val="005778AA"/>
    <w:rsid w:val="00581014"/>
    <w:rsid w:val="005824DE"/>
    <w:rsid w:val="00583650"/>
    <w:rsid w:val="005B004E"/>
    <w:rsid w:val="005B08CA"/>
    <w:rsid w:val="005D7F19"/>
    <w:rsid w:val="005E1B42"/>
    <w:rsid w:val="005E2A3C"/>
    <w:rsid w:val="005E4DC1"/>
    <w:rsid w:val="005E685A"/>
    <w:rsid w:val="005F2434"/>
    <w:rsid w:val="00611499"/>
    <w:rsid w:val="00611DB5"/>
    <w:rsid w:val="00616A80"/>
    <w:rsid w:val="00617656"/>
    <w:rsid w:val="00624168"/>
    <w:rsid w:val="00627463"/>
    <w:rsid w:val="00631ACF"/>
    <w:rsid w:val="00645B17"/>
    <w:rsid w:val="0065679D"/>
    <w:rsid w:val="00674F6F"/>
    <w:rsid w:val="006848E5"/>
    <w:rsid w:val="00684AE1"/>
    <w:rsid w:val="006B0453"/>
    <w:rsid w:val="006C077E"/>
    <w:rsid w:val="006D3DC6"/>
    <w:rsid w:val="006D621C"/>
    <w:rsid w:val="006E23F3"/>
    <w:rsid w:val="006E433E"/>
    <w:rsid w:val="007056AA"/>
    <w:rsid w:val="00707859"/>
    <w:rsid w:val="00717B60"/>
    <w:rsid w:val="00727C0A"/>
    <w:rsid w:val="00733650"/>
    <w:rsid w:val="00734705"/>
    <w:rsid w:val="00744C93"/>
    <w:rsid w:val="00744EE8"/>
    <w:rsid w:val="00746544"/>
    <w:rsid w:val="007512A3"/>
    <w:rsid w:val="00752E38"/>
    <w:rsid w:val="007537ED"/>
    <w:rsid w:val="00765EC1"/>
    <w:rsid w:val="007713A4"/>
    <w:rsid w:val="0077371B"/>
    <w:rsid w:val="007815B9"/>
    <w:rsid w:val="00781D7E"/>
    <w:rsid w:val="007929F2"/>
    <w:rsid w:val="00792D7D"/>
    <w:rsid w:val="00795C73"/>
    <w:rsid w:val="007A1D29"/>
    <w:rsid w:val="007A6ABD"/>
    <w:rsid w:val="007D23A7"/>
    <w:rsid w:val="007D3D8C"/>
    <w:rsid w:val="007E0200"/>
    <w:rsid w:val="008033B9"/>
    <w:rsid w:val="008046A6"/>
    <w:rsid w:val="00846E11"/>
    <w:rsid w:val="0088657F"/>
    <w:rsid w:val="00887A9F"/>
    <w:rsid w:val="008A45A1"/>
    <w:rsid w:val="008A6E0C"/>
    <w:rsid w:val="008C0DBB"/>
    <w:rsid w:val="008C2AFB"/>
    <w:rsid w:val="008C59C8"/>
    <w:rsid w:val="008D7D56"/>
    <w:rsid w:val="0092538A"/>
    <w:rsid w:val="00932048"/>
    <w:rsid w:val="00935433"/>
    <w:rsid w:val="00935CA9"/>
    <w:rsid w:val="00971FDE"/>
    <w:rsid w:val="0097720E"/>
    <w:rsid w:val="0099284C"/>
    <w:rsid w:val="009A6D62"/>
    <w:rsid w:val="009B0759"/>
    <w:rsid w:val="009B0CBD"/>
    <w:rsid w:val="009B3DDE"/>
    <w:rsid w:val="009E1489"/>
    <w:rsid w:val="009E3A21"/>
    <w:rsid w:val="009E63E8"/>
    <w:rsid w:val="00A023CD"/>
    <w:rsid w:val="00A13471"/>
    <w:rsid w:val="00A260DE"/>
    <w:rsid w:val="00A57509"/>
    <w:rsid w:val="00A842B6"/>
    <w:rsid w:val="00A93919"/>
    <w:rsid w:val="00A94140"/>
    <w:rsid w:val="00AA00BE"/>
    <w:rsid w:val="00AA09A5"/>
    <w:rsid w:val="00AA11EB"/>
    <w:rsid w:val="00AB7E05"/>
    <w:rsid w:val="00AC3FAA"/>
    <w:rsid w:val="00AD2D43"/>
    <w:rsid w:val="00AD4F68"/>
    <w:rsid w:val="00AE17D1"/>
    <w:rsid w:val="00AE58EF"/>
    <w:rsid w:val="00B02170"/>
    <w:rsid w:val="00B02EE6"/>
    <w:rsid w:val="00B50BD7"/>
    <w:rsid w:val="00B57A34"/>
    <w:rsid w:val="00B65063"/>
    <w:rsid w:val="00B75DB6"/>
    <w:rsid w:val="00B830DD"/>
    <w:rsid w:val="00B923E4"/>
    <w:rsid w:val="00BA5288"/>
    <w:rsid w:val="00BA7AC5"/>
    <w:rsid w:val="00BB6F11"/>
    <w:rsid w:val="00BC38F7"/>
    <w:rsid w:val="00BC522D"/>
    <w:rsid w:val="00BD1455"/>
    <w:rsid w:val="00BE2F26"/>
    <w:rsid w:val="00C0168C"/>
    <w:rsid w:val="00C05770"/>
    <w:rsid w:val="00C13ED6"/>
    <w:rsid w:val="00C3624C"/>
    <w:rsid w:val="00C50D19"/>
    <w:rsid w:val="00C55D70"/>
    <w:rsid w:val="00C61771"/>
    <w:rsid w:val="00C63E9A"/>
    <w:rsid w:val="00C63EE3"/>
    <w:rsid w:val="00C7624D"/>
    <w:rsid w:val="00C7656C"/>
    <w:rsid w:val="00C82DD7"/>
    <w:rsid w:val="00C90371"/>
    <w:rsid w:val="00C9208F"/>
    <w:rsid w:val="00C957B0"/>
    <w:rsid w:val="00CA1481"/>
    <w:rsid w:val="00CC7E2A"/>
    <w:rsid w:val="00CF69CF"/>
    <w:rsid w:val="00D0226C"/>
    <w:rsid w:val="00D06985"/>
    <w:rsid w:val="00D14895"/>
    <w:rsid w:val="00D17451"/>
    <w:rsid w:val="00D17B63"/>
    <w:rsid w:val="00D34549"/>
    <w:rsid w:val="00D3538D"/>
    <w:rsid w:val="00D362AC"/>
    <w:rsid w:val="00D40D39"/>
    <w:rsid w:val="00D500F2"/>
    <w:rsid w:val="00D57815"/>
    <w:rsid w:val="00D62C2C"/>
    <w:rsid w:val="00D63C9C"/>
    <w:rsid w:val="00D64729"/>
    <w:rsid w:val="00D65C4B"/>
    <w:rsid w:val="00D7636B"/>
    <w:rsid w:val="00D76768"/>
    <w:rsid w:val="00D81975"/>
    <w:rsid w:val="00D82C4B"/>
    <w:rsid w:val="00D8683F"/>
    <w:rsid w:val="00DB40F8"/>
    <w:rsid w:val="00DC0BDC"/>
    <w:rsid w:val="00DD371A"/>
    <w:rsid w:val="00DD5ADA"/>
    <w:rsid w:val="00DE6D43"/>
    <w:rsid w:val="00DF202D"/>
    <w:rsid w:val="00DF3D76"/>
    <w:rsid w:val="00E1372C"/>
    <w:rsid w:val="00E368AC"/>
    <w:rsid w:val="00E37292"/>
    <w:rsid w:val="00E444F4"/>
    <w:rsid w:val="00E554B4"/>
    <w:rsid w:val="00E67923"/>
    <w:rsid w:val="00E738C3"/>
    <w:rsid w:val="00E76E4F"/>
    <w:rsid w:val="00E84326"/>
    <w:rsid w:val="00EC1929"/>
    <w:rsid w:val="00EE0B55"/>
    <w:rsid w:val="00EE70F5"/>
    <w:rsid w:val="00F107F2"/>
    <w:rsid w:val="00F11538"/>
    <w:rsid w:val="00F13A0A"/>
    <w:rsid w:val="00F1435B"/>
    <w:rsid w:val="00F2712E"/>
    <w:rsid w:val="00F61C6C"/>
    <w:rsid w:val="00F6549B"/>
    <w:rsid w:val="00F7478F"/>
    <w:rsid w:val="00F809C7"/>
    <w:rsid w:val="00F93352"/>
    <w:rsid w:val="00FA4098"/>
    <w:rsid w:val="00FC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83A37A7"/>
  <w15:docId w15:val="{8A400530-FB83-D44B-9136-59AFE1B9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7F"/>
  </w:style>
  <w:style w:type="paragraph" w:styleId="Overskrift1">
    <w:name w:val="heading 1"/>
    <w:basedOn w:val="Normal"/>
    <w:next w:val="Normal"/>
    <w:link w:val="Overskrift1Tegn"/>
    <w:uiPriority w:val="9"/>
    <w:qFormat/>
    <w:rsid w:val="00D40D39"/>
    <w:pPr>
      <w:keepNext/>
      <w:spacing w:before="240" w:after="60" w:line="240" w:lineRule="auto"/>
      <w:outlineLvl w:val="0"/>
    </w:pPr>
    <w:rPr>
      <w:rFonts w:ascii="Calibri" w:eastAsia="Times New Roman" w:hAnsi="Calibri" w:cs="Times New Roman"/>
      <w:b/>
      <w:bCs/>
      <w:kern w:val="32"/>
      <w:sz w:val="32"/>
      <w:szCs w:val="32"/>
      <w:lang w:val="de-DE"/>
    </w:rPr>
  </w:style>
  <w:style w:type="paragraph" w:styleId="Overskrift3">
    <w:name w:val="heading 3"/>
    <w:basedOn w:val="Normal"/>
    <w:next w:val="Normal"/>
    <w:link w:val="Overskrift3Tegn"/>
    <w:rsid w:val="00D40D39"/>
    <w:pPr>
      <w:keepNext/>
      <w:spacing w:before="240" w:after="60" w:line="240" w:lineRule="auto"/>
      <w:outlineLvl w:val="2"/>
    </w:pPr>
    <w:rPr>
      <w:rFonts w:ascii="Calibri" w:eastAsia="Times New Roman" w:hAnsi="Calibri" w:cs="Times New Roman"/>
      <w:b/>
      <w:bCs/>
      <w:sz w:val="26"/>
      <w:szCs w:val="26"/>
      <w:lang w:val="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766A6"/>
    <w:rPr>
      <w:color w:val="0000FF"/>
      <w:u w:val="single"/>
    </w:rPr>
  </w:style>
  <w:style w:type="character" w:customStyle="1" w:styleId="citation">
    <w:name w:val="citation"/>
    <w:basedOn w:val="Standardskriftforavsnitt"/>
    <w:rsid w:val="003766A6"/>
  </w:style>
  <w:style w:type="table" w:styleId="Tabellrutenett">
    <w:name w:val="Table Grid"/>
    <w:basedOn w:val="Vanligtabell"/>
    <w:uiPriority w:val="59"/>
    <w:rsid w:val="0014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D40D39"/>
    <w:rPr>
      <w:rFonts w:ascii="Calibri" w:eastAsia="Times New Roman" w:hAnsi="Calibri" w:cs="Times New Roman"/>
      <w:b/>
      <w:bCs/>
      <w:kern w:val="32"/>
      <w:sz w:val="32"/>
      <w:szCs w:val="32"/>
      <w:lang w:val="de-DE"/>
    </w:rPr>
  </w:style>
  <w:style w:type="character" w:customStyle="1" w:styleId="Overskrift3Tegn">
    <w:name w:val="Overskrift 3 Tegn"/>
    <w:basedOn w:val="Standardskriftforavsnitt"/>
    <w:link w:val="Overskrift3"/>
    <w:rsid w:val="00D40D39"/>
    <w:rPr>
      <w:rFonts w:ascii="Calibri" w:eastAsia="Times New Roman" w:hAnsi="Calibri" w:cs="Times New Roman"/>
      <w:b/>
      <w:bCs/>
      <w:sz w:val="26"/>
      <w:szCs w:val="26"/>
      <w:lang w:val="de-DE"/>
    </w:rPr>
  </w:style>
  <w:style w:type="paragraph" w:styleId="Brdtekst">
    <w:name w:val="Body Text"/>
    <w:basedOn w:val="Normal"/>
    <w:link w:val="BrdtekstTegn"/>
    <w:rsid w:val="002A02BF"/>
    <w:pPr>
      <w:spacing w:after="240" w:line="480" w:lineRule="auto"/>
    </w:pPr>
    <w:rPr>
      <w:rFonts w:ascii="Times New Roman" w:eastAsia="Cambria" w:hAnsi="Times New Roman" w:cs="Times New Roman"/>
      <w:sz w:val="24"/>
      <w:szCs w:val="24"/>
      <w:lang w:val="de-DE"/>
    </w:rPr>
  </w:style>
  <w:style w:type="character" w:customStyle="1" w:styleId="BrdtekstTegn">
    <w:name w:val="Brødtekst Tegn"/>
    <w:basedOn w:val="Standardskriftforavsnitt"/>
    <w:link w:val="Brdtekst"/>
    <w:rsid w:val="002A02BF"/>
    <w:rPr>
      <w:rFonts w:ascii="Times New Roman" w:eastAsia="Cambria" w:hAnsi="Times New Roman" w:cs="Times New Roman"/>
      <w:sz w:val="24"/>
      <w:szCs w:val="24"/>
      <w:lang w:val="de-DE"/>
    </w:rPr>
  </w:style>
  <w:style w:type="paragraph" w:styleId="Topptekst">
    <w:name w:val="header"/>
    <w:basedOn w:val="Normal"/>
    <w:link w:val="TopptekstTegn"/>
    <w:uiPriority w:val="99"/>
    <w:unhideWhenUsed/>
    <w:rsid w:val="004D7A04"/>
    <w:pPr>
      <w:tabs>
        <w:tab w:val="center" w:pos="4320"/>
        <w:tab w:val="right" w:pos="8640"/>
      </w:tabs>
      <w:spacing w:after="0" w:line="240" w:lineRule="auto"/>
    </w:pPr>
    <w:rPr>
      <w:rFonts w:ascii="Times New Roman" w:hAnsi="Times New Roman"/>
      <w:sz w:val="24"/>
    </w:rPr>
  </w:style>
  <w:style w:type="character" w:customStyle="1" w:styleId="TopptekstTegn">
    <w:name w:val="Topptekst Tegn"/>
    <w:basedOn w:val="Standardskriftforavsnitt"/>
    <w:link w:val="Topptekst"/>
    <w:uiPriority w:val="99"/>
    <w:rsid w:val="004D7A04"/>
    <w:rPr>
      <w:rFonts w:ascii="Times New Roman" w:hAnsi="Times New Roman"/>
      <w:sz w:val="24"/>
    </w:rPr>
  </w:style>
  <w:style w:type="paragraph" w:styleId="Bunntekst">
    <w:name w:val="footer"/>
    <w:basedOn w:val="Normal"/>
    <w:link w:val="BunntekstTegn"/>
    <w:uiPriority w:val="99"/>
    <w:unhideWhenUsed/>
    <w:rsid w:val="00D40D39"/>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D40D39"/>
  </w:style>
  <w:style w:type="paragraph" w:styleId="Merknadstekst">
    <w:name w:val="annotation text"/>
    <w:basedOn w:val="Normal"/>
    <w:link w:val="MerknadstekstTegn"/>
    <w:rsid w:val="00D40D39"/>
    <w:pPr>
      <w:spacing w:after="0" w:line="240" w:lineRule="auto"/>
    </w:pPr>
    <w:rPr>
      <w:rFonts w:ascii="Cambria" w:eastAsia="Cambria" w:hAnsi="Cambria" w:cs="Times New Roman"/>
      <w:sz w:val="24"/>
      <w:szCs w:val="24"/>
      <w:lang w:val="de-DE"/>
    </w:rPr>
  </w:style>
  <w:style w:type="character" w:customStyle="1" w:styleId="MerknadstekstTegn">
    <w:name w:val="Merknadstekst Tegn"/>
    <w:basedOn w:val="Standardskriftforavsnitt"/>
    <w:link w:val="Merknadstekst"/>
    <w:rsid w:val="00D40D39"/>
    <w:rPr>
      <w:rFonts w:ascii="Cambria" w:eastAsia="Cambria" w:hAnsi="Cambria" w:cs="Times New Roman"/>
      <w:sz w:val="24"/>
      <w:szCs w:val="24"/>
      <w:lang w:val="de-DE"/>
    </w:rPr>
  </w:style>
  <w:style w:type="paragraph" w:styleId="INNH1">
    <w:name w:val="toc 1"/>
    <w:basedOn w:val="Normal"/>
    <w:next w:val="Normal"/>
    <w:autoRedefine/>
    <w:uiPriority w:val="39"/>
    <w:rsid w:val="00D40D39"/>
    <w:pPr>
      <w:spacing w:before="120" w:after="0" w:line="240" w:lineRule="auto"/>
    </w:pPr>
    <w:rPr>
      <w:rFonts w:eastAsia="Cambria" w:cs="Times New Roman"/>
      <w:b/>
      <w:sz w:val="24"/>
      <w:szCs w:val="24"/>
      <w:lang w:val="de-DE"/>
    </w:rPr>
  </w:style>
  <w:style w:type="paragraph" w:styleId="Listeavsnitt">
    <w:name w:val="List Paragraph"/>
    <w:basedOn w:val="Normal"/>
    <w:rsid w:val="00D40D39"/>
    <w:pPr>
      <w:spacing w:after="0" w:line="240" w:lineRule="auto"/>
      <w:ind w:left="720"/>
      <w:contextualSpacing/>
    </w:pPr>
    <w:rPr>
      <w:rFonts w:ascii="Cambria" w:eastAsia="Cambria" w:hAnsi="Cambria" w:cs="Times New Roman"/>
      <w:sz w:val="24"/>
      <w:szCs w:val="24"/>
      <w:lang w:val="de-DE"/>
    </w:rPr>
  </w:style>
  <w:style w:type="paragraph" w:styleId="Bobletekst">
    <w:name w:val="Balloon Text"/>
    <w:basedOn w:val="Normal"/>
    <w:link w:val="BobletekstTegn"/>
    <w:uiPriority w:val="99"/>
    <w:semiHidden/>
    <w:unhideWhenUsed/>
    <w:rsid w:val="00315C06"/>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15C06"/>
    <w:rPr>
      <w:rFonts w:ascii="Lucida Grande" w:hAnsi="Lucida Grande" w:cs="Lucida Grande"/>
      <w:sz w:val="18"/>
      <w:szCs w:val="18"/>
    </w:rPr>
  </w:style>
  <w:style w:type="paragraph" w:customStyle="1" w:styleId="EndNoteBibliographyTitle">
    <w:name w:val="EndNote Bibliography Title"/>
    <w:basedOn w:val="Normal"/>
    <w:rsid w:val="00363EB6"/>
    <w:pPr>
      <w:spacing w:after="0"/>
      <w:jc w:val="center"/>
    </w:pPr>
    <w:rPr>
      <w:rFonts w:ascii="Cambria" w:hAnsi="Cambria"/>
      <w:sz w:val="24"/>
    </w:rPr>
  </w:style>
  <w:style w:type="paragraph" w:customStyle="1" w:styleId="EndNoteBibliography">
    <w:name w:val="EndNote Bibliography"/>
    <w:basedOn w:val="Normal"/>
    <w:rsid w:val="00363EB6"/>
    <w:pPr>
      <w:spacing w:line="240" w:lineRule="auto"/>
    </w:pPr>
    <w:rPr>
      <w:rFonts w:ascii="Cambria" w:hAnsi="Cambria"/>
      <w:sz w:val="24"/>
    </w:rPr>
  </w:style>
  <w:style w:type="character" w:styleId="Merknadsreferanse">
    <w:name w:val="annotation reference"/>
    <w:basedOn w:val="Standardskriftforavsnitt"/>
    <w:uiPriority w:val="99"/>
    <w:semiHidden/>
    <w:unhideWhenUsed/>
    <w:rsid w:val="0077371B"/>
    <w:rPr>
      <w:sz w:val="18"/>
      <w:szCs w:val="18"/>
    </w:rPr>
  </w:style>
  <w:style w:type="paragraph" w:styleId="Kommentaremne">
    <w:name w:val="annotation subject"/>
    <w:basedOn w:val="Merknadstekst"/>
    <w:next w:val="Merknadstekst"/>
    <w:link w:val="KommentaremneTegn"/>
    <w:uiPriority w:val="99"/>
    <w:semiHidden/>
    <w:unhideWhenUsed/>
    <w:rsid w:val="0077371B"/>
    <w:pPr>
      <w:spacing w:after="200"/>
    </w:pPr>
    <w:rPr>
      <w:rFonts w:asciiTheme="minorHAnsi" w:eastAsiaTheme="minorHAnsi" w:hAnsiTheme="minorHAnsi" w:cstheme="minorBidi"/>
      <w:b/>
      <w:bCs/>
      <w:sz w:val="20"/>
      <w:szCs w:val="20"/>
      <w:lang w:val="en-US"/>
    </w:rPr>
  </w:style>
  <w:style w:type="character" w:customStyle="1" w:styleId="KommentaremneTegn">
    <w:name w:val="Kommentaremne Tegn"/>
    <w:basedOn w:val="MerknadstekstTegn"/>
    <w:link w:val="Kommentaremne"/>
    <w:uiPriority w:val="99"/>
    <w:semiHidden/>
    <w:rsid w:val="0077371B"/>
    <w:rPr>
      <w:rFonts w:ascii="Cambria" w:eastAsia="Cambria" w:hAnsi="Cambria" w:cs="Times New Roman"/>
      <w:b/>
      <w:bCs/>
      <w:sz w:val="20"/>
      <w:szCs w:val="20"/>
      <w:lang w:val="de-DE"/>
    </w:rPr>
  </w:style>
  <w:style w:type="paragraph" w:styleId="NormalWeb">
    <w:name w:val="Normal (Web)"/>
    <w:basedOn w:val="Normal"/>
    <w:uiPriority w:val="99"/>
    <w:semiHidden/>
    <w:unhideWhenUsed/>
    <w:rsid w:val="0000252D"/>
    <w:pPr>
      <w:spacing w:before="100" w:beforeAutospacing="1" w:after="100" w:afterAutospacing="1" w:line="240" w:lineRule="auto"/>
    </w:pPr>
    <w:rPr>
      <w:rFonts w:ascii="Times New Roman" w:eastAsiaTheme="minorEastAsia" w:hAnsi="Times New Roman" w:cs="Times New Roman"/>
      <w:sz w:val="24"/>
      <w:szCs w:val="24"/>
    </w:rPr>
  </w:style>
  <w:style w:type="character" w:styleId="Fulgthyperkobling">
    <w:name w:val="FollowedHyperlink"/>
    <w:basedOn w:val="Standardskriftforavsnitt"/>
    <w:uiPriority w:val="99"/>
    <w:semiHidden/>
    <w:unhideWhenUsed/>
    <w:rsid w:val="00C9208F"/>
    <w:rPr>
      <w:color w:val="800080" w:themeColor="followedHyperlink"/>
      <w:u w:val="single"/>
    </w:rPr>
  </w:style>
  <w:style w:type="character" w:styleId="Sterk">
    <w:name w:val="Strong"/>
    <w:basedOn w:val="Standardskriftforavsnitt"/>
    <w:uiPriority w:val="22"/>
    <w:qFormat/>
    <w:rsid w:val="002A02BF"/>
    <w:rPr>
      <w:b/>
      <w:bCs/>
    </w:rPr>
  </w:style>
  <w:style w:type="character" w:styleId="Sidetall">
    <w:name w:val="page number"/>
    <w:basedOn w:val="Standardskriftforavsnitt"/>
    <w:uiPriority w:val="99"/>
    <w:semiHidden/>
    <w:unhideWhenUsed/>
    <w:rsid w:val="002A02BF"/>
  </w:style>
  <w:style w:type="paragraph" w:styleId="Revisjon">
    <w:name w:val="Revision"/>
    <w:hidden/>
    <w:uiPriority w:val="99"/>
    <w:semiHidden/>
    <w:rsid w:val="00627463"/>
    <w:pPr>
      <w:spacing w:after="0" w:line="240" w:lineRule="auto"/>
    </w:pPr>
  </w:style>
  <w:style w:type="paragraph" w:styleId="Bibliografi">
    <w:name w:val="Bibliography"/>
    <w:basedOn w:val="Normal"/>
    <w:next w:val="Normal"/>
    <w:uiPriority w:val="37"/>
    <w:unhideWhenUsed/>
    <w:rsid w:val="008A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782">
      <w:bodyDiv w:val="1"/>
      <w:marLeft w:val="0"/>
      <w:marRight w:val="0"/>
      <w:marTop w:val="0"/>
      <w:marBottom w:val="0"/>
      <w:divBdr>
        <w:top w:val="none" w:sz="0" w:space="0" w:color="auto"/>
        <w:left w:val="none" w:sz="0" w:space="0" w:color="auto"/>
        <w:bottom w:val="none" w:sz="0" w:space="0" w:color="auto"/>
        <w:right w:val="none" w:sz="0" w:space="0" w:color="auto"/>
      </w:divBdr>
    </w:div>
    <w:div w:id="29695171">
      <w:bodyDiv w:val="1"/>
      <w:marLeft w:val="0"/>
      <w:marRight w:val="0"/>
      <w:marTop w:val="0"/>
      <w:marBottom w:val="0"/>
      <w:divBdr>
        <w:top w:val="none" w:sz="0" w:space="0" w:color="auto"/>
        <w:left w:val="none" w:sz="0" w:space="0" w:color="auto"/>
        <w:bottom w:val="none" w:sz="0" w:space="0" w:color="auto"/>
        <w:right w:val="none" w:sz="0" w:space="0" w:color="auto"/>
      </w:divBdr>
    </w:div>
    <w:div w:id="30350932">
      <w:bodyDiv w:val="1"/>
      <w:marLeft w:val="0"/>
      <w:marRight w:val="0"/>
      <w:marTop w:val="0"/>
      <w:marBottom w:val="0"/>
      <w:divBdr>
        <w:top w:val="none" w:sz="0" w:space="0" w:color="auto"/>
        <w:left w:val="none" w:sz="0" w:space="0" w:color="auto"/>
        <w:bottom w:val="none" w:sz="0" w:space="0" w:color="auto"/>
        <w:right w:val="none" w:sz="0" w:space="0" w:color="auto"/>
      </w:divBdr>
    </w:div>
    <w:div w:id="30691755">
      <w:bodyDiv w:val="1"/>
      <w:marLeft w:val="0"/>
      <w:marRight w:val="0"/>
      <w:marTop w:val="0"/>
      <w:marBottom w:val="0"/>
      <w:divBdr>
        <w:top w:val="none" w:sz="0" w:space="0" w:color="auto"/>
        <w:left w:val="none" w:sz="0" w:space="0" w:color="auto"/>
        <w:bottom w:val="none" w:sz="0" w:space="0" w:color="auto"/>
        <w:right w:val="none" w:sz="0" w:space="0" w:color="auto"/>
      </w:divBdr>
    </w:div>
    <w:div w:id="44909664">
      <w:bodyDiv w:val="1"/>
      <w:marLeft w:val="0"/>
      <w:marRight w:val="0"/>
      <w:marTop w:val="0"/>
      <w:marBottom w:val="0"/>
      <w:divBdr>
        <w:top w:val="none" w:sz="0" w:space="0" w:color="auto"/>
        <w:left w:val="none" w:sz="0" w:space="0" w:color="auto"/>
        <w:bottom w:val="none" w:sz="0" w:space="0" w:color="auto"/>
        <w:right w:val="none" w:sz="0" w:space="0" w:color="auto"/>
      </w:divBdr>
    </w:div>
    <w:div w:id="57286551">
      <w:bodyDiv w:val="1"/>
      <w:marLeft w:val="0"/>
      <w:marRight w:val="0"/>
      <w:marTop w:val="0"/>
      <w:marBottom w:val="0"/>
      <w:divBdr>
        <w:top w:val="none" w:sz="0" w:space="0" w:color="auto"/>
        <w:left w:val="none" w:sz="0" w:space="0" w:color="auto"/>
        <w:bottom w:val="none" w:sz="0" w:space="0" w:color="auto"/>
        <w:right w:val="none" w:sz="0" w:space="0" w:color="auto"/>
      </w:divBdr>
    </w:div>
    <w:div w:id="65540228">
      <w:bodyDiv w:val="1"/>
      <w:marLeft w:val="0"/>
      <w:marRight w:val="0"/>
      <w:marTop w:val="0"/>
      <w:marBottom w:val="0"/>
      <w:divBdr>
        <w:top w:val="none" w:sz="0" w:space="0" w:color="auto"/>
        <w:left w:val="none" w:sz="0" w:space="0" w:color="auto"/>
        <w:bottom w:val="none" w:sz="0" w:space="0" w:color="auto"/>
        <w:right w:val="none" w:sz="0" w:space="0" w:color="auto"/>
      </w:divBdr>
    </w:div>
    <w:div w:id="66419054">
      <w:bodyDiv w:val="1"/>
      <w:marLeft w:val="0"/>
      <w:marRight w:val="0"/>
      <w:marTop w:val="0"/>
      <w:marBottom w:val="0"/>
      <w:divBdr>
        <w:top w:val="none" w:sz="0" w:space="0" w:color="auto"/>
        <w:left w:val="none" w:sz="0" w:space="0" w:color="auto"/>
        <w:bottom w:val="none" w:sz="0" w:space="0" w:color="auto"/>
        <w:right w:val="none" w:sz="0" w:space="0" w:color="auto"/>
      </w:divBdr>
    </w:div>
    <w:div w:id="84035738">
      <w:bodyDiv w:val="1"/>
      <w:marLeft w:val="0"/>
      <w:marRight w:val="0"/>
      <w:marTop w:val="0"/>
      <w:marBottom w:val="0"/>
      <w:divBdr>
        <w:top w:val="none" w:sz="0" w:space="0" w:color="auto"/>
        <w:left w:val="none" w:sz="0" w:space="0" w:color="auto"/>
        <w:bottom w:val="none" w:sz="0" w:space="0" w:color="auto"/>
        <w:right w:val="none" w:sz="0" w:space="0" w:color="auto"/>
      </w:divBdr>
    </w:div>
    <w:div w:id="89595065">
      <w:bodyDiv w:val="1"/>
      <w:marLeft w:val="0"/>
      <w:marRight w:val="0"/>
      <w:marTop w:val="0"/>
      <w:marBottom w:val="0"/>
      <w:divBdr>
        <w:top w:val="none" w:sz="0" w:space="0" w:color="auto"/>
        <w:left w:val="none" w:sz="0" w:space="0" w:color="auto"/>
        <w:bottom w:val="none" w:sz="0" w:space="0" w:color="auto"/>
        <w:right w:val="none" w:sz="0" w:space="0" w:color="auto"/>
      </w:divBdr>
    </w:div>
    <w:div w:id="94177173">
      <w:bodyDiv w:val="1"/>
      <w:marLeft w:val="0"/>
      <w:marRight w:val="0"/>
      <w:marTop w:val="0"/>
      <w:marBottom w:val="0"/>
      <w:divBdr>
        <w:top w:val="none" w:sz="0" w:space="0" w:color="auto"/>
        <w:left w:val="none" w:sz="0" w:space="0" w:color="auto"/>
        <w:bottom w:val="none" w:sz="0" w:space="0" w:color="auto"/>
        <w:right w:val="none" w:sz="0" w:space="0" w:color="auto"/>
      </w:divBdr>
    </w:div>
    <w:div w:id="97991403">
      <w:bodyDiv w:val="1"/>
      <w:marLeft w:val="0"/>
      <w:marRight w:val="0"/>
      <w:marTop w:val="0"/>
      <w:marBottom w:val="0"/>
      <w:divBdr>
        <w:top w:val="none" w:sz="0" w:space="0" w:color="auto"/>
        <w:left w:val="none" w:sz="0" w:space="0" w:color="auto"/>
        <w:bottom w:val="none" w:sz="0" w:space="0" w:color="auto"/>
        <w:right w:val="none" w:sz="0" w:space="0" w:color="auto"/>
      </w:divBdr>
    </w:div>
    <w:div w:id="98723621">
      <w:bodyDiv w:val="1"/>
      <w:marLeft w:val="0"/>
      <w:marRight w:val="0"/>
      <w:marTop w:val="0"/>
      <w:marBottom w:val="0"/>
      <w:divBdr>
        <w:top w:val="none" w:sz="0" w:space="0" w:color="auto"/>
        <w:left w:val="none" w:sz="0" w:space="0" w:color="auto"/>
        <w:bottom w:val="none" w:sz="0" w:space="0" w:color="auto"/>
        <w:right w:val="none" w:sz="0" w:space="0" w:color="auto"/>
      </w:divBdr>
    </w:div>
    <w:div w:id="126435331">
      <w:bodyDiv w:val="1"/>
      <w:marLeft w:val="0"/>
      <w:marRight w:val="0"/>
      <w:marTop w:val="0"/>
      <w:marBottom w:val="0"/>
      <w:divBdr>
        <w:top w:val="none" w:sz="0" w:space="0" w:color="auto"/>
        <w:left w:val="none" w:sz="0" w:space="0" w:color="auto"/>
        <w:bottom w:val="none" w:sz="0" w:space="0" w:color="auto"/>
        <w:right w:val="none" w:sz="0" w:space="0" w:color="auto"/>
      </w:divBdr>
    </w:div>
    <w:div w:id="131404827">
      <w:bodyDiv w:val="1"/>
      <w:marLeft w:val="0"/>
      <w:marRight w:val="0"/>
      <w:marTop w:val="0"/>
      <w:marBottom w:val="0"/>
      <w:divBdr>
        <w:top w:val="none" w:sz="0" w:space="0" w:color="auto"/>
        <w:left w:val="none" w:sz="0" w:space="0" w:color="auto"/>
        <w:bottom w:val="none" w:sz="0" w:space="0" w:color="auto"/>
        <w:right w:val="none" w:sz="0" w:space="0" w:color="auto"/>
      </w:divBdr>
    </w:div>
    <w:div w:id="140924052">
      <w:bodyDiv w:val="1"/>
      <w:marLeft w:val="0"/>
      <w:marRight w:val="0"/>
      <w:marTop w:val="0"/>
      <w:marBottom w:val="0"/>
      <w:divBdr>
        <w:top w:val="none" w:sz="0" w:space="0" w:color="auto"/>
        <w:left w:val="none" w:sz="0" w:space="0" w:color="auto"/>
        <w:bottom w:val="none" w:sz="0" w:space="0" w:color="auto"/>
        <w:right w:val="none" w:sz="0" w:space="0" w:color="auto"/>
      </w:divBdr>
    </w:div>
    <w:div w:id="142938134">
      <w:bodyDiv w:val="1"/>
      <w:marLeft w:val="0"/>
      <w:marRight w:val="0"/>
      <w:marTop w:val="0"/>
      <w:marBottom w:val="0"/>
      <w:divBdr>
        <w:top w:val="none" w:sz="0" w:space="0" w:color="auto"/>
        <w:left w:val="none" w:sz="0" w:space="0" w:color="auto"/>
        <w:bottom w:val="none" w:sz="0" w:space="0" w:color="auto"/>
        <w:right w:val="none" w:sz="0" w:space="0" w:color="auto"/>
      </w:divBdr>
    </w:div>
    <w:div w:id="152644840">
      <w:bodyDiv w:val="1"/>
      <w:marLeft w:val="0"/>
      <w:marRight w:val="0"/>
      <w:marTop w:val="0"/>
      <w:marBottom w:val="0"/>
      <w:divBdr>
        <w:top w:val="none" w:sz="0" w:space="0" w:color="auto"/>
        <w:left w:val="none" w:sz="0" w:space="0" w:color="auto"/>
        <w:bottom w:val="none" w:sz="0" w:space="0" w:color="auto"/>
        <w:right w:val="none" w:sz="0" w:space="0" w:color="auto"/>
      </w:divBdr>
    </w:div>
    <w:div w:id="156922723">
      <w:bodyDiv w:val="1"/>
      <w:marLeft w:val="0"/>
      <w:marRight w:val="0"/>
      <w:marTop w:val="0"/>
      <w:marBottom w:val="0"/>
      <w:divBdr>
        <w:top w:val="none" w:sz="0" w:space="0" w:color="auto"/>
        <w:left w:val="none" w:sz="0" w:space="0" w:color="auto"/>
        <w:bottom w:val="none" w:sz="0" w:space="0" w:color="auto"/>
        <w:right w:val="none" w:sz="0" w:space="0" w:color="auto"/>
      </w:divBdr>
    </w:div>
    <w:div w:id="172301107">
      <w:bodyDiv w:val="1"/>
      <w:marLeft w:val="0"/>
      <w:marRight w:val="0"/>
      <w:marTop w:val="0"/>
      <w:marBottom w:val="0"/>
      <w:divBdr>
        <w:top w:val="none" w:sz="0" w:space="0" w:color="auto"/>
        <w:left w:val="none" w:sz="0" w:space="0" w:color="auto"/>
        <w:bottom w:val="none" w:sz="0" w:space="0" w:color="auto"/>
        <w:right w:val="none" w:sz="0" w:space="0" w:color="auto"/>
      </w:divBdr>
    </w:div>
    <w:div w:id="178278375">
      <w:bodyDiv w:val="1"/>
      <w:marLeft w:val="0"/>
      <w:marRight w:val="0"/>
      <w:marTop w:val="0"/>
      <w:marBottom w:val="0"/>
      <w:divBdr>
        <w:top w:val="none" w:sz="0" w:space="0" w:color="auto"/>
        <w:left w:val="none" w:sz="0" w:space="0" w:color="auto"/>
        <w:bottom w:val="none" w:sz="0" w:space="0" w:color="auto"/>
        <w:right w:val="none" w:sz="0" w:space="0" w:color="auto"/>
      </w:divBdr>
    </w:div>
    <w:div w:id="187064803">
      <w:bodyDiv w:val="1"/>
      <w:marLeft w:val="0"/>
      <w:marRight w:val="0"/>
      <w:marTop w:val="0"/>
      <w:marBottom w:val="0"/>
      <w:divBdr>
        <w:top w:val="none" w:sz="0" w:space="0" w:color="auto"/>
        <w:left w:val="none" w:sz="0" w:space="0" w:color="auto"/>
        <w:bottom w:val="none" w:sz="0" w:space="0" w:color="auto"/>
        <w:right w:val="none" w:sz="0" w:space="0" w:color="auto"/>
      </w:divBdr>
    </w:div>
    <w:div w:id="198251706">
      <w:bodyDiv w:val="1"/>
      <w:marLeft w:val="0"/>
      <w:marRight w:val="0"/>
      <w:marTop w:val="0"/>
      <w:marBottom w:val="0"/>
      <w:divBdr>
        <w:top w:val="none" w:sz="0" w:space="0" w:color="auto"/>
        <w:left w:val="none" w:sz="0" w:space="0" w:color="auto"/>
        <w:bottom w:val="none" w:sz="0" w:space="0" w:color="auto"/>
        <w:right w:val="none" w:sz="0" w:space="0" w:color="auto"/>
      </w:divBdr>
    </w:div>
    <w:div w:id="211618001">
      <w:bodyDiv w:val="1"/>
      <w:marLeft w:val="0"/>
      <w:marRight w:val="0"/>
      <w:marTop w:val="0"/>
      <w:marBottom w:val="0"/>
      <w:divBdr>
        <w:top w:val="none" w:sz="0" w:space="0" w:color="auto"/>
        <w:left w:val="none" w:sz="0" w:space="0" w:color="auto"/>
        <w:bottom w:val="none" w:sz="0" w:space="0" w:color="auto"/>
        <w:right w:val="none" w:sz="0" w:space="0" w:color="auto"/>
      </w:divBdr>
    </w:div>
    <w:div w:id="235241327">
      <w:bodyDiv w:val="1"/>
      <w:marLeft w:val="0"/>
      <w:marRight w:val="0"/>
      <w:marTop w:val="0"/>
      <w:marBottom w:val="0"/>
      <w:divBdr>
        <w:top w:val="none" w:sz="0" w:space="0" w:color="auto"/>
        <w:left w:val="none" w:sz="0" w:space="0" w:color="auto"/>
        <w:bottom w:val="none" w:sz="0" w:space="0" w:color="auto"/>
        <w:right w:val="none" w:sz="0" w:space="0" w:color="auto"/>
      </w:divBdr>
    </w:div>
    <w:div w:id="238098402">
      <w:bodyDiv w:val="1"/>
      <w:marLeft w:val="0"/>
      <w:marRight w:val="0"/>
      <w:marTop w:val="0"/>
      <w:marBottom w:val="0"/>
      <w:divBdr>
        <w:top w:val="none" w:sz="0" w:space="0" w:color="auto"/>
        <w:left w:val="none" w:sz="0" w:space="0" w:color="auto"/>
        <w:bottom w:val="none" w:sz="0" w:space="0" w:color="auto"/>
        <w:right w:val="none" w:sz="0" w:space="0" w:color="auto"/>
      </w:divBdr>
    </w:div>
    <w:div w:id="263273014">
      <w:bodyDiv w:val="1"/>
      <w:marLeft w:val="0"/>
      <w:marRight w:val="0"/>
      <w:marTop w:val="0"/>
      <w:marBottom w:val="0"/>
      <w:divBdr>
        <w:top w:val="none" w:sz="0" w:space="0" w:color="auto"/>
        <w:left w:val="none" w:sz="0" w:space="0" w:color="auto"/>
        <w:bottom w:val="none" w:sz="0" w:space="0" w:color="auto"/>
        <w:right w:val="none" w:sz="0" w:space="0" w:color="auto"/>
      </w:divBdr>
    </w:div>
    <w:div w:id="268784348">
      <w:bodyDiv w:val="1"/>
      <w:marLeft w:val="0"/>
      <w:marRight w:val="0"/>
      <w:marTop w:val="0"/>
      <w:marBottom w:val="0"/>
      <w:divBdr>
        <w:top w:val="none" w:sz="0" w:space="0" w:color="auto"/>
        <w:left w:val="none" w:sz="0" w:space="0" w:color="auto"/>
        <w:bottom w:val="none" w:sz="0" w:space="0" w:color="auto"/>
        <w:right w:val="none" w:sz="0" w:space="0" w:color="auto"/>
      </w:divBdr>
    </w:div>
    <w:div w:id="270674427">
      <w:bodyDiv w:val="1"/>
      <w:marLeft w:val="0"/>
      <w:marRight w:val="0"/>
      <w:marTop w:val="0"/>
      <w:marBottom w:val="0"/>
      <w:divBdr>
        <w:top w:val="none" w:sz="0" w:space="0" w:color="auto"/>
        <w:left w:val="none" w:sz="0" w:space="0" w:color="auto"/>
        <w:bottom w:val="none" w:sz="0" w:space="0" w:color="auto"/>
        <w:right w:val="none" w:sz="0" w:space="0" w:color="auto"/>
      </w:divBdr>
    </w:div>
    <w:div w:id="292292132">
      <w:bodyDiv w:val="1"/>
      <w:marLeft w:val="0"/>
      <w:marRight w:val="0"/>
      <w:marTop w:val="0"/>
      <w:marBottom w:val="0"/>
      <w:divBdr>
        <w:top w:val="none" w:sz="0" w:space="0" w:color="auto"/>
        <w:left w:val="none" w:sz="0" w:space="0" w:color="auto"/>
        <w:bottom w:val="none" w:sz="0" w:space="0" w:color="auto"/>
        <w:right w:val="none" w:sz="0" w:space="0" w:color="auto"/>
      </w:divBdr>
    </w:div>
    <w:div w:id="331489035">
      <w:bodyDiv w:val="1"/>
      <w:marLeft w:val="0"/>
      <w:marRight w:val="0"/>
      <w:marTop w:val="0"/>
      <w:marBottom w:val="0"/>
      <w:divBdr>
        <w:top w:val="none" w:sz="0" w:space="0" w:color="auto"/>
        <w:left w:val="none" w:sz="0" w:space="0" w:color="auto"/>
        <w:bottom w:val="none" w:sz="0" w:space="0" w:color="auto"/>
        <w:right w:val="none" w:sz="0" w:space="0" w:color="auto"/>
      </w:divBdr>
    </w:div>
    <w:div w:id="352076178">
      <w:bodyDiv w:val="1"/>
      <w:marLeft w:val="0"/>
      <w:marRight w:val="0"/>
      <w:marTop w:val="0"/>
      <w:marBottom w:val="0"/>
      <w:divBdr>
        <w:top w:val="none" w:sz="0" w:space="0" w:color="auto"/>
        <w:left w:val="none" w:sz="0" w:space="0" w:color="auto"/>
        <w:bottom w:val="none" w:sz="0" w:space="0" w:color="auto"/>
        <w:right w:val="none" w:sz="0" w:space="0" w:color="auto"/>
      </w:divBdr>
    </w:div>
    <w:div w:id="352733771">
      <w:bodyDiv w:val="1"/>
      <w:marLeft w:val="0"/>
      <w:marRight w:val="0"/>
      <w:marTop w:val="0"/>
      <w:marBottom w:val="0"/>
      <w:divBdr>
        <w:top w:val="none" w:sz="0" w:space="0" w:color="auto"/>
        <w:left w:val="none" w:sz="0" w:space="0" w:color="auto"/>
        <w:bottom w:val="none" w:sz="0" w:space="0" w:color="auto"/>
        <w:right w:val="none" w:sz="0" w:space="0" w:color="auto"/>
      </w:divBdr>
    </w:div>
    <w:div w:id="355815975">
      <w:bodyDiv w:val="1"/>
      <w:marLeft w:val="0"/>
      <w:marRight w:val="0"/>
      <w:marTop w:val="0"/>
      <w:marBottom w:val="0"/>
      <w:divBdr>
        <w:top w:val="none" w:sz="0" w:space="0" w:color="auto"/>
        <w:left w:val="none" w:sz="0" w:space="0" w:color="auto"/>
        <w:bottom w:val="none" w:sz="0" w:space="0" w:color="auto"/>
        <w:right w:val="none" w:sz="0" w:space="0" w:color="auto"/>
      </w:divBdr>
    </w:div>
    <w:div w:id="359934819">
      <w:bodyDiv w:val="1"/>
      <w:marLeft w:val="0"/>
      <w:marRight w:val="0"/>
      <w:marTop w:val="0"/>
      <w:marBottom w:val="0"/>
      <w:divBdr>
        <w:top w:val="none" w:sz="0" w:space="0" w:color="auto"/>
        <w:left w:val="none" w:sz="0" w:space="0" w:color="auto"/>
        <w:bottom w:val="none" w:sz="0" w:space="0" w:color="auto"/>
        <w:right w:val="none" w:sz="0" w:space="0" w:color="auto"/>
      </w:divBdr>
    </w:div>
    <w:div w:id="370111768">
      <w:bodyDiv w:val="1"/>
      <w:marLeft w:val="0"/>
      <w:marRight w:val="0"/>
      <w:marTop w:val="0"/>
      <w:marBottom w:val="0"/>
      <w:divBdr>
        <w:top w:val="none" w:sz="0" w:space="0" w:color="auto"/>
        <w:left w:val="none" w:sz="0" w:space="0" w:color="auto"/>
        <w:bottom w:val="none" w:sz="0" w:space="0" w:color="auto"/>
        <w:right w:val="none" w:sz="0" w:space="0" w:color="auto"/>
      </w:divBdr>
    </w:div>
    <w:div w:id="378632098">
      <w:bodyDiv w:val="1"/>
      <w:marLeft w:val="0"/>
      <w:marRight w:val="0"/>
      <w:marTop w:val="0"/>
      <w:marBottom w:val="0"/>
      <w:divBdr>
        <w:top w:val="none" w:sz="0" w:space="0" w:color="auto"/>
        <w:left w:val="none" w:sz="0" w:space="0" w:color="auto"/>
        <w:bottom w:val="none" w:sz="0" w:space="0" w:color="auto"/>
        <w:right w:val="none" w:sz="0" w:space="0" w:color="auto"/>
      </w:divBdr>
    </w:div>
    <w:div w:id="415244510">
      <w:bodyDiv w:val="1"/>
      <w:marLeft w:val="0"/>
      <w:marRight w:val="0"/>
      <w:marTop w:val="0"/>
      <w:marBottom w:val="0"/>
      <w:divBdr>
        <w:top w:val="none" w:sz="0" w:space="0" w:color="auto"/>
        <w:left w:val="none" w:sz="0" w:space="0" w:color="auto"/>
        <w:bottom w:val="none" w:sz="0" w:space="0" w:color="auto"/>
        <w:right w:val="none" w:sz="0" w:space="0" w:color="auto"/>
      </w:divBdr>
    </w:div>
    <w:div w:id="428546311">
      <w:bodyDiv w:val="1"/>
      <w:marLeft w:val="0"/>
      <w:marRight w:val="0"/>
      <w:marTop w:val="0"/>
      <w:marBottom w:val="0"/>
      <w:divBdr>
        <w:top w:val="none" w:sz="0" w:space="0" w:color="auto"/>
        <w:left w:val="none" w:sz="0" w:space="0" w:color="auto"/>
        <w:bottom w:val="none" w:sz="0" w:space="0" w:color="auto"/>
        <w:right w:val="none" w:sz="0" w:space="0" w:color="auto"/>
      </w:divBdr>
    </w:div>
    <w:div w:id="437915246">
      <w:bodyDiv w:val="1"/>
      <w:marLeft w:val="0"/>
      <w:marRight w:val="0"/>
      <w:marTop w:val="0"/>
      <w:marBottom w:val="0"/>
      <w:divBdr>
        <w:top w:val="none" w:sz="0" w:space="0" w:color="auto"/>
        <w:left w:val="none" w:sz="0" w:space="0" w:color="auto"/>
        <w:bottom w:val="none" w:sz="0" w:space="0" w:color="auto"/>
        <w:right w:val="none" w:sz="0" w:space="0" w:color="auto"/>
      </w:divBdr>
    </w:div>
    <w:div w:id="439299058">
      <w:bodyDiv w:val="1"/>
      <w:marLeft w:val="0"/>
      <w:marRight w:val="0"/>
      <w:marTop w:val="0"/>
      <w:marBottom w:val="0"/>
      <w:divBdr>
        <w:top w:val="none" w:sz="0" w:space="0" w:color="auto"/>
        <w:left w:val="none" w:sz="0" w:space="0" w:color="auto"/>
        <w:bottom w:val="none" w:sz="0" w:space="0" w:color="auto"/>
        <w:right w:val="none" w:sz="0" w:space="0" w:color="auto"/>
      </w:divBdr>
    </w:div>
    <w:div w:id="452409579">
      <w:bodyDiv w:val="1"/>
      <w:marLeft w:val="0"/>
      <w:marRight w:val="0"/>
      <w:marTop w:val="0"/>
      <w:marBottom w:val="0"/>
      <w:divBdr>
        <w:top w:val="none" w:sz="0" w:space="0" w:color="auto"/>
        <w:left w:val="none" w:sz="0" w:space="0" w:color="auto"/>
        <w:bottom w:val="none" w:sz="0" w:space="0" w:color="auto"/>
        <w:right w:val="none" w:sz="0" w:space="0" w:color="auto"/>
      </w:divBdr>
    </w:div>
    <w:div w:id="454636596">
      <w:bodyDiv w:val="1"/>
      <w:marLeft w:val="0"/>
      <w:marRight w:val="0"/>
      <w:marTop w:val="0"/>
      <w:marBottom w:val="0"/>
      <w:divBdr>
        <w:top w:val="none" w:sz="0" w:space="0" w:color="auto"/>
        <w:left w:val="none" w:sz="0" w:space="0" w:color="auto"/>
        <w:bottom w:val="none" w:sz="0" w:space="0" w:color="auto"/>
        <w:right w:val="none" w:sz="0" w:space="0" w:color="auto"/>
      </w:divBdr>
    </w:div>
    <w:div w:id="479229199">
      <w:bodyDiv w:val="1"/>
      <w:marLeft w:val="0"/>
      <w:marRight w:val="0"/>
      <w:marTop w:val="0"/>
      <w:marBottom w:val="0"/>
      <w:divBdr>
        <w:top w:val="none" w:sz="0" w:space="0" w:color="auto"/>
        <w:left w:val="none" w:sz="0" w:space="0" w:color="auto"/>
        <w:bottom w:val="none" w:sz="0" w:space="0" w:color="auto"/>
        <w:right w:val="none" w:sz="0" w:space="0" w:color="auto"/>
      </w:divBdr>
    </w:div>
    <w:div w:id="481972610">
      <w:bodyDiv w:val="1"/>
      <w:marLeft w:val="0"/>
      <w:marRight w:val="0"/>
      <w:marTop w:val="0"/>
      <w:marBottom w:val="0"/>
      <w:divBdr>
        <w:top w:val="none" w:sz="0" w:space="0" w:color="auto"/>
        <w:left w:val="none" w:sz="0" w:space="0" w:color="auto"/>
        <w:bottom w:val="none" w:sz="0" w:space="0" w:color="auto"/>
        <w:right w:val="none" w:sz="0" w:space="0" w:color="auto"/>
      </w:divBdr>
    </w:div>
    <w:div w:id="484008920">
      <w:bodyDiv w:val="1"/>
      <w:marLeft w:val="0"/>
      <w:marRight w:val="0"/>
      <w:marTop w:val="0"/>
      <w:marBottom w:val="0"/>
      <w:divBdr>
        <w:top w:val="none" w:sz="0" w:space="0" w:color="auto"/>
        <w:left w:val="none" w:sz="0" w:space="0" w:color="auto"/>
        <w:bottom w:val="none" w:sz="0" w:space="0" w:color="auto"/>
        <w:right w:val="none" w:sz="0" w:space="0" w:color="auto"/>
      </w:divBdr>
    </w:div>
    <w:div w:id="553542731">
      <w:bodyDiv w:val="1"/>
      <w:marLeft w:val="0"/>
      <w:marRight w:val="0"/>
      <w:marTop w:val="0"/>
      <w:marBottom w:val="0"/>
      <w:divBdr>
        <w:top w:val="none" w:sz="0" w:space="0" w:color="auto"/>
        <w:left w:val="none" w:sz="0" w:space="0" w:color="auto"/>
        <w:bottom w:val="none" w:sz="0" w:space="0" w:color="auto"/>
        <w:right w:val="none" w:sz="0" w:space="0" w:color="auto"/>
      </w:divBdr>
    </w:div>
    <w:div w:id="555629858">
      <w:bodyDiv w:val="1"/>
      <w:marLeft w:val="0"/>
      <w:marRight w:val="0"/>
      <w:marTop w:val="0"/>
      <w:marBottom w:val="0"/>
      <w:divBdr>
        <w:top w:val="none" w:sz="0" w:space="0" w:color="auto"/>
        <w:left w:val="none" w:sz="0" w:space="0" w:color="auto"/>
        <w:bottom w:val="none" w:sz="0" w:space="0" w:color="auto"/>
        <w:right w:val="none" w:sz="0" w:space="0" w:color="auto"/>
      </w:divBdr>
    </w:div>
    <w:div w:id="563109054">
      <w:bodyDiv w:val="1"/>
      <w:marLeft w:val="0"/>
      <w:marRight w:val="0"/>
      <w:marTop w:val="0"/>
      <w:marBottom w:val="0"/>
      <w:divBdr>
        <w:top w:val="none" w:sz="0" w:space="0" w:color="auto"/>
        <w:left w:val="none" w:sz="0" w:space="0" w:color="auto"/>
        <w:bottom w:val="none" w:sz="0" w:space="0" w:color="auto"/>
        <w:right w:val="none" w:sz="0" w:space="0" w:color="auto"/>
      </w:divBdr>
    </w:div>
    <w:div w:id="576520838">
      <w:bodyDiv w:val="1"/>
      <w:marLeft w:val="0"/>
      <w:marRight w:val="0"/>
      <w:marTop w:val="0"/>
      <w:marBottom w:val="0"/>
      <w:divBdr>
        <w:top w:val="none" w:sz="0" w:space="0" w:color="auto"/>
        <w:left w:val="none" w:sz="0" w:space="0" w:color="auto"/>
        <w:bottom w:val="none" w:sz="0" w:space="0" w:color="auto"/>
        <w:right w:val="none" w:sz="0" w:space="0" w:color="auto"/>
      </w:divBdr>
    </w:div>
    <w:div w:id="581527246">
      <w:bodyDiv w:val="1"/>
      <w:marLeft w:val="0"/>
      <w:marRight w:val="0"/>
      <w:marTop w:val="0"/>
      <w:marBottom w:val="0"/>
      <w:divBdr>
        <w:top w:val="none" w:sz="0" w:space="0" w:color="auto"/>
        <w:left w:val="none" w:sz="0" w:space="0" w:color="auto"/>
        <w:bottom w:val="none" w:sz="0" w:space="0" w:color="auto"/>
        <w:right w:val="none" w:sz="0" w:space="0" w:color="auto"/>
      </w:divBdr>
    </w:div>
    <w:div w:id="621225485">
      <w:bodyDiv w:val="1"/>
      <w:marLeft w:val="0"/>
      <w:marRight w:val="0"/>
      <w:marTop w:val="0"/>
      <w:marBottom w:val="0"/>
      <w:divBdr>
        <w:top w:val="none" w:sz="0" w:space="0" w:color="auto"/>
        <w:left w:val="none" w:sz="0" w:space="0" w:color="auto"/>
        <w:bottom w:val="none" w:sz="0" w:space="0" w:color="auto"/>
        <w:right w:val="none" w:sz="0" w:space="0" w:color="auto"/>
      </w:divBdr>
    </w:div>
    <w:div w:id="628978300">
      <w:bodyDiv w:val="1"/>
      <w:marLeft w:val="0"/>
      <w:marRight w:val="0"/>
      <w:marTop w:val="0"/>
      <w:marBottom w:val="0"/>
      <w:divBdr>
        <w:top w:val="none" w:sz="0" w:space="0" w:color="auto"/>
        <w:left w:val="none" w:sz="0" w:space="0" w:color="auto"/>
        <w:bottom w:val="none" w:sz="0" w:space="0" w:color="auto"/>
        <w:right w:val="none" w:sz="0" w:space="0" w:color="auto"/>
      </w:divBdr>
    </w:div>
    <w:div w:id="629358305">
      <w:bodyDiv w:val="1"/>
      <w:marLeft w:val="0"/>
      <w:marRight w:val="0"/>
      <w:marTop w:val="0"/>
      <w:marBottom w:val="0"/>
      <w:divBdr>
        <w:top w:val="none" w:sz="0" w:space="0" w:color="auto"/>
        <w:left w:val="none" w:sz="0" w:space="0" w:color="auto"/>
        <w:bottom w:val="none" w:sz="0" w:space="0" w:color="auto"/>
        <w:right w:val="none" w:sz="0" w:space="0" w:color="auto"/>
      </w:divBdr>
    </w:div>
    <w:div w:id="634601577">
      <w:bodyDiv w:val="1"/>
      <w:marLeft w:val="0"/>
      <w:marRight w:val="0"/>
      <w:marTop w:val="0"/>
      <w:marBottom w:val="0"/>
      <w:divBdr>
        <w:top w:val="none" w:sz="0" w:space="0" w:color="auto"/>
        <w:left w:val="none" w:sz="0" w:space="0" w:color="auto"/>
        <w:bottom w:val="none" w:sz="0" w:space="0" w:color="auto"/>
        <w:right w:val="none" w:sz="0" w:space="0" w:color="auto"/>
      </w:divBdr>
    </w:div>
    <w:div w:id="636951968">
      <w:bodyDiv w:val="1"/>
      <w:marLeft w:val="0"/>
      <w:marRight w:val="0"/>
      <w:marTop w:val="0"/>
      <w:marBottom w:val="0"/>
      <w:divBdr>
        <w:top w:val="none" w:sz="0" w:space="0" w:color="auto"/>
        <w:left w:val="none" w:sz="0" w:space="0" w:color="auto"/>
        <w:bottom w:val="none" w:sz="0" w:space="0" w:color="auto"/>
        <w:right w:val="none" w:sz="0" w:space="0" w:color="auto"/>
      </w:divBdr>
    </w:div>
    <w:div w:id="645624085">
      <w:bodyDiv w:val="1"/>
      <w:marLeft w:val="0"/>
      <w:marRight w:val="0"/>
      <w:marTop w:val="0"/>
      <w:marBottom w:val="0"/>
      <w:divBdr>
        <w:top w:val="none" w:sz="0" w:space="0" w:color="auto"/>
        <w:left w:val="none" w:sz="0" w:space="0" w:color="auto"/>
        <w:bottom w:val="none" w:sz="0" w:space="0" w:color="auto"/>
        <w:right w:val="none" w:sz="0" w:space="0" w:color="auto"/>
      </w:divBdr>
    </w:div>
    <w:div w:id="682754444">
      <w:bodyDiv w:val="1"/>
      <w:marLeft w:val="0"/>
      <w:marRight w:val="0"/>
      <w:marTop w:val="0"/>
      <w:marBottom w:val="0"/>
      <w:divBdr>
        <w:top w:val="none" w:sz="0" w:space="0" w:color="auto"/>
        <w:left w:val="none" w:sz="0" w:space="0" w:color="auto"/>
        <w:bottom w:val="none" w:sz="0" w:space="0" w:color="auto"/>
        <w:right w:val="none" w:sz="0" w:space="0" w:color="auto"/>
      </w:divBdr>
    </w:div>
    <w:div w:id="693308825">
      <w:bodyDiv w:val="1"/>
      <w:marLeft w:val="0"/>
      <w:marRight w:val="0"/>
      <w:marTop w:val="0"/>
      <w:marBottom w:val="0"/>
      <w:divBdr>
        <w:top w:val="none" w:sz="0" w:space="0" w:color="auto"/>
        <w:left w:val="none" w:sz="0" w:space="0" w:color="auto"/>
        <w:bottom w:val="none" w:sz="0" w:space="0" w:color="auto"/>
        <w:right w:val="none" w:sz="0" w:space="0" w:color="auto"/>
      </w:divBdr>
    </w:div>
    <w:div w:id="695430358">
      <w:bodyDiv w:val="1"/>
      <w:marLeft w:val="0"/>
      <w:marRight w:val="0"/>
      <w:marTop w:val="0"/>
      <w:marBottom w:val="0"/>
      <w:divBdr>
        <w:top w:val="none" w:sz="0" w:space="0" w:color="auto"/>
        <w:left w:val="none" w:sz="0" w:space="0" w:color="auto"/>
        <w:bottom w:val="none" w:sz="0" w:space="0" w:color="auto"/>
        <w:right w:val="none" w:sz="0" w:space="0" w:color="auto"/>
      </w:divBdr>
    </w:div>
    <w:div w:id="696737465">
      <w:bodyDiv w:val="1"/>
      <w:marLeft w:val="0"/>
      <w:marRight w:val="0"/>
      <w:marTop w:val="0"/>
      <w:marBottom w:val="0"/>
      <w:divBdr>
        <w:top w:val="none" w:sz="0" w:space="0" w:color="auto"/>
        <w:left w:val="none" w:sz="0" w:space="0" w:color="auto"/>
        <w:bottom w:val="none" w:sz="0" w:space="0" w:color="auto"/>
        <w:right w:val="none" w:sz="0" w:space="0" w:color="auto"/>
      </w:divBdr>
    </w:div>
    <w:div w:id="706226322">
      <w:bodyDiv w:val="1"/>
      <w:marLeft w:val="0"/>
      <w:marRight w:val="0"/>
      <w:marTop w:val="0"/>
      <w:marBottom w:val="0"/>
      <w:divBdr>
        <w:top w:val="none" w:sz="0" w:space="0" w:color="auto"/>
        <w:left w:val="none" w:sz="0" w:space="0" w:color="auto"/>
        <w:bottom w:val="none" w:sz="0" w:space="0" w:color="auto"/>
        <w:right w:val="none" w:sz="0" w:space="0" w:color="auto"/>
      </w:divBdr>
    </w:div>
    <w:div w:id="727606813">
      <w:bodyDiv w:val="1"/>
      <w:marLeft w:val="0"/>
      <w:marRight w:val="0"/>
      <w:marTop w:val="0"/>
      <w:marBottom w:val="0"/>
      <w:divBdr>
        <w:top w:val="none" w:sz="0" w:space="0" w:color="auto"/>
        <w:left w:val="none" w:sz="0" w:space="0" w:color="auto"/>
        <w:bottom w:val="none" w:sz="0" w:space="0" w:color="auto"/>
        <w:right w:val="none" w:sz="0" w:space="0" w:color="auto"/>
      </w:divBdr>
    </w:div>
    <w:div w:id="729308469">
      <w:bodyDiv w:val="1"/>
      <w:marLeft w:val="0"/>
      <w:marRight w:val="0"/>
      <w:marTop w:val="0"/>
      <w:marBottom w:val="0"/>
      <w:divBdr>
        <w:top w:val="none" w:sz="0" w:space="0" w:color="auto"/>
        <w:left w:val="none" w:sz="0" w:space="0" w:color="auto"/>
        <w:bottom w:val="none" w:sz="0" w:space="0" w:color="auto"/>
        <w:right w:val="none" w:sz="0" w:space="0" w:color="auto"/>
      </w:divBdr>
    </w:div>
    <w:div w:id="732628838">
      <w:bodyDiv w:val="1"/>
      <w:marLeft w:val="0"/>
      <w:marRight w:val="0"/>
      <w:marTop w:val="0"/>
      <w:marBottom w:val="0"/>
      <w:divBdr>
        <w:top w:val="none" w:sz="0" w:space="0" w:color="auto"/>
        <w:left w:val="none" w:sz="0" w:space="0" w:color="auto"/>
        <w:bottom w:val="none" w:sz="0" w:space="0" w:color="auto"/>
        <w:right w:val="none" w:sz="0" w:space="0" w:color="auto"/>
      </w:divBdr>
    </w:div>
    <w:div w:id="737098257">
      <w:bodyDiv w:val="1"/>
      <w:marLeft w:val="0"/>
      <w:marRight w:val="0"/>
      <w:marTop w:val="0"/>
      <w:marBottom w:val="0"/>
      <w:divBdr>
        <w:top w:val="none" w:sz="0" w:space="0" w:color="auto"/>
        <w:left w:val="none" w:sz="0" w:space="0" w:color="auto"/>
        <w:bottom w:val="none" w:sz="0" w:space="0" w:color="auto"/>
        <w:right w:val="none" w:sz="0" w:space="0" w:color="auto"/>
      </w:divBdr>
    </w:div>
    <w:div w:id="744768345">
      <w:bodyDiv w:val="1"/>
      <w:marLeft w:val="0"/>
      <w:marRight w:val="0"/>
      <w:marTop w:val="0"/>
      <w:marBottom w:val="0"/>
      <w:divBdr>
        <w:top w:val="none" w:sz="0" w:space="0" w:color="auto"/>
        <w:left w:val="none" w:sz="0" w:space="0" w:color="auto"/>
        <w:bottom w:val="none" w:sz="0" w:space="0" w:color="auto"/>
        <w:right w:val="none" w:sz="0" w:space="0" w:color="auto"/>
      </w:divBdr>
    </w:div>
    <w:div w:id="749621466">
      <w:bodyDiv w:val="1"/>
      <w:marLeft w:val="0"/>
      <w:marRight w:val="0"/>
      <w:marTop w:val="0"/>
      <w:marBottom w:val="0"/>
      <w:divBdr>
        <w:top w:val="none" w:sz="0" w:space="0" w:color="auto"/>
        <w:left w:val="none" w:sz="0" w:space="0" w:color="auto"/>
        <w:bottom w:val="none" w:sz="0" w:space="0" w:color="auto"/>
        <w:right w:val="none" w:sz="0" w:space="0" w:color="auto"/>
      </w:divBdr>
    </w:div>
    <w:div w:id="757554637">
      <w:bodyDiv w:val="1"/>
      <w:marLeft w:val="0"/>
      <w:marRight w:val="0"/>
      <w:marTop w:val="0"/>
      <w:marBottom w:val="0"/>
      <w:divBdr>
        <w:top w:val="none" w:sz="0" w:space="0" w:color="auto"/>
        <w:left w:val="none" w:sz="0" w:space="0" w:color="auto"/>
        <w:bottom w:val="none" w:sz="0" w:space="0" w:color="auto"/>
        <w:right w:val="none" w:sz="0" w:space="0" w:color="auto"/>
      </w:divBdr>
    </w:div>
    <w:div w:id="797068413">
      <w:bodyDiv w:val="1"/>
      <w:marLeft w:val="0"/>
      <w:marRight w:val="0"/>
      <w:marTop w:val="0"/>
      <w:marBottom w:val="0"/>
      <w:divBdr>
        <w:top w:val="none" w:sz="0" w:space="0" w:color="auto"/>
        <w:left w:val="none" w:sz="0" w:space="0" w:color="auto"/>
        <w:bottom w:val="none" w:sz="0" w:space="0" w:color="auto"/>
        <w:right w:val="none" w:sz="0" w:space="0" w:color="auto"/>
      </w:divBdr>
    </w:div>
    <w:div w:id="797265117">
      <w:bodyDiv w:val="1"/>
      <w:marLeft w:val="0"/>
      <w:marRight w:val="0"/>
      <w:marTop w:val="0"/>
      <w:marBottom w:val="0"/>
      <w:divBdr>
        <w:top w:val="none" w:sz="0" w:space="0" w:color="auto"/>
        <w:left w:val="none" w:sz="0" w:space="0" w:color="auto"/>
        <w:bottom w:val="none" w:sz="0" w:space="0" w:color="auto"/>
        <w:right w:val="none" w:sz="0" w:space="0" w:color="auto"/>
      </w:divBdr>
    </w:div>
    <w:div w:id="805197691">
      <w:bodyDiv w:val="1"/>
      <w:marLeft w:val="0"/>
      <w:marRight w:val="0"/>
      <w:marTop w:val="0"/>
      <w:marBottom w:val="0"/>
      <w:divBdr>
        <w:top w:val="none" w:sz="0" w:space="0" w:color="auto"/>
        <w:left w:val="none" w:sz="0" w:space="0" w:color="auto"/>
        <w:bottom w:val="none" w:sz="0" w:space="0" w:color="auto"/>
        <w:right w:val="none" w:sz="0" w:space="0" w:color="auto"/>
      </w:divBdr>
    </w:div>
    <w:div w:id="813640348">
      <w:bodyDiv w:val="1"/>
      <w:marLeft w:val="0"/>
      <w:marRight w:val="0"/>
      <w:marTop w:val="0"/>
      <w:marBottom w:val="0"/>
      <w:divBdr>
        <w:top w:val="none" w:sz="0" w:space="0" w:color="auto"/>
        <w:left w:val="none" w:sz="0" w:space="0" w:color="auto"/>
        <w:bottom w:val="none" w:sz="0" w:space="0" w:color="auto"/>
        <w:right w:val="none" w:sz="0" w:space="0" w:color="auto"/>
      </w:divBdr>
    </w:div>
    <w:div w:id="827866205">
      <w:bodyDiv w:val="1"/>
      <w:marLeft w:val="0"/>
      <w:marRight w:val="0"/>
      <w:marTop w:val="0"/>
      <w:marBottom w:val="0"/>
      <w:divBdr>
        <w:top w:val="none" w:sz="0" w:space="0" w:color="auto"/>
        <w:left w:val="none" w:sz="0" w:space="0" w:color="auto"/>
        <w:bottom w:val="none" w:sz="0" w:space="0" w:color="auto"/>
        <w:right w:val="none" w:sz="0" w:space="0" w:color="auto"/>
      </w:divBdr>
    </w:div>
    <w:div w:id="834029932">
      <w:bodyDiv w:val="1"/>
      <w:marLeft w:val="0"/>
      <w:marRight w:val="0"/>
      <w:marTop w:val="0"/>
      <w:marBottom w:val="0"/>
      <w:divBdr>
        <w:top w:val="none" w:sz="0" w:space="0" w:color="auto"/>
        <w:left w:val="none" w:sz="0" w:space="0" w:color="auto"/>
        <w:bottom w:val="none" w:sz="0" w:space="0" w:color="auto"/>
        <w:right w:val="none" w:sz="0" w:space="0" w:color="auto"/>
      </w:divBdr>
    </w:div>
    <w:div w:id="843014707">
      <w:bodyDiv w:val="1"/>
      <w:marLeft w:val="0"/>
      <w:marRight w:val="0"/>
      <w:marTop w:val="0"/>
      <w:marBottom w:val="0"/>
      <w:divBdr>
        <w:top w:val="none" w:sz="0" w:space="0" w:color="auto"/>
        <w:left w:val="none" w:sz="0" w:space="0" w:color="auto"/>
        <w:bottom w:val="none" w:sz="0" w:space="0" w:color="auto"/>
        <w:right w:val="none" w:sz="0" w:space="0" w:color="auto"/>
      </w:divBdr>
    </w:div>
    <w:div w:id="844705608">
      <w:bodyDiv w:val="1"/>
      <w:marLeft w:val="0"/>
      <w:marRight w:val="0"/>
      <w:marTop w:val="0"/>
      <w:marBottom w:val="0"/>
      <w:divBdr>
        <w:top w:val="none" w:sz="0" w:space="0" w:color="auto"/>
        <w:left w:val="none" w:sz="0" w:space="0" w:color="auto"/>
        <w:bottom w:val="none" w:sz="0" w:space="0" w:color="auto"/>
        <w:right w:val="none" w:sz="0" w:space="0" w:color="auto"/>
      </w:divBdr>
    </w:div>
    <w:div w:id="850068609">
      <w:bodyDiv w:val="1"/>
      <w:marLeft w:val="0"/>
      <w:marRight w:val="0"/>
      <w:marTop w:val="0"/>
      <w:marBottom w:val="0"/>
      <w:divBdr>
        <w:top w:val="none" w:sz="0" w:space="0" w:color="auto"/>
        <w:left w:val="none" w:sz="0" w:space="0" w:color="auto"/>
        <w:bottom w:val="none" w:sz="0" w:space="0" w:color="auto"/>
        <w:right w:val="none" w:sz="0" w:space="0" w:color="auto"/>
      </w:divBdr>
    </w:div>
    <w:div w:id="879050459">
      <w:bodyDiv w:val="1"/>
      <w:marLeft w:val="0"/>
      <w:marRight w:val="0"/>
      <w:marTop w:val="0"/>
      <w:marBottom w:val="0"/>
      <w:divBdr>
        <w:top w:val="none" w:sz="0" w:space="0" w:color="auto"/>
        <w:left w:val="none" w:sz="0" w:space="0" w:color="auto"/>
        <w:bottom w:val="none" w:sz="0" w:space="0" w:color="auto"/>
        <w:right w:val="none" w:sz="0" w:space="0" w:color="auto"/>
      </w:divBdr>
    </w:div>
    <w:div w:id="885028996">
      <w:bodyDiv w:val="1"/>
      <w:marLeft w:val="0"/>
      <w:marRight w:val="0"/>
      <w:marTop w:val="0"/>
      <w:marBottom w:val="0"/>
      <w:divBdr>
        <w:top w:val="none" w:sz="0" w:space="0" w:color="auto"/>
        <w:left w:val="none" w:sz="0" w:space="0" w:color="auto"/>
        <w:bottom w:val="none" w:sz="0" w:space="0" w:color="auto"/>
        <w:right w:val="none" w:sz="0" w:space="0" w:color="auto"/>
      </w:divBdr>
    </w:div>
    <w:div w:id="913399483">
      <w:bodyDiv w:val="1"/>
      <w:marLeft w:val="0"/>
      <w:marRight w:val="0"/>
      <w:marTop w:val="0"/>
      <w:marBottom w:val="0"/>
      <w:divBdr>
        <w:top w:val="none" w:sz="0" w:space="0" w:color="auto"/>
        <w:left w:val="none" w:sz="0" w:space="0" w:color="auto"/>
        <w:bottom w:val="none" w:sz="0" w:space="0" w:color="auto"/>
        <w:right w:val="none" w:sz="0" w:space="0" w:color="auto"/>
      </w:divBdr>
    </w:div>
    <w:div w:id="914362825">
      <w:bodyDiv w:val="1"/>
      <w:marLeft w:val="0"/>
      <w:marRight w:val="0"/>
      <w:marTop w:val="0"/>
      <w:marBottom w:val="0"/>
      <w:divBdr>
        <w:top w:val="none" w:sz="0" w:space="0" w:color="auto"/>
        <w:left w:val="none" w:sz="0" w:space="0" w:color="auto"/>
        <w:bottom w:val="none" w:sz="0" w:space="0" w:color="auto"/>
        <w:right w:val="none" w:sz="0" w:space="0" w:color="auto"/>
      </w:divBdr>
    </w:div>
    <w:div w:id="925385860">
      <w:bodyDiv w:val="1"/>
      <w:marLeft w:val="0"/>
      <w:marRight w:val="0"/>
      <w:marTop w:val="0"/>
      <w:marBottom w:val="0"/>
      <w:divBdr>
        <w:top w:val="none" w:sz="0" w:space="0" w:color="auto"/>
        <w:left w:val="none" w:sz="0" w:space="0" w:color="auto"/>
        <w:bottom w:val="none" w:sz="0" w:space="0" w:color="auto"/>
        <w:right w:val="none" w:sz="0" w:space="0" w:color="auto"/>
      </w:divBdr>
    </w:div>
    <w:div w:id="935482020">
      <w:bodyDiv w:val="1"/>
      <w:marLeft w:val="0"/>
      <w:marRight w:val="0"/>
      <w:marTop w:val="0"/>
      <w:marBottom w:val="0"/>
      <w:divBdr>
        <w:top w:val="none" w:sz="0" w:space="0" w:color="auto"/>
        <w:left w:val="none" w:sz="0" w:space="0" w:color="auto"/>
        <w:bottom w:val="none" w:sz="0" w:space="0" w:color="auto"/>
        <w:right w:val="none" w:sz="0" w:space="0" w:color="auto"/>
      </w:divBdr>
    </w:div>
    <w:div w:id="951209002">
      <w:bodyDiv w:val="1"/>
      <w:marLeft w:val="0"/>
      <w:marRight w:val="0"/>
      <w:marTop w:val="0"/>
      <w:marBottom w:val="0"/>
      <w:divBdr>
        <w:top w:val="none" w:sz="0" w:space="0" w:color="auto"/>
        <w:left w:val="none" w:sz="0" w:space="0" w:color="auto"/>
        <w:bottom w:val="none" w:sz="0" w:space="0" w:color="auto"/>
        <w:right w:val="none" w:sz="0" w:space="0" w:color="auto"/>
      </w:divBdr>
    </w:div>
    <w:div w:id="953365910">
      <w:bodyDiv w:val="1"/>
      <w:marLeft w:val="0"/>
      <w:marRight w:val="0"/>
      <w:marTop w:val="0"/>
      <w:marBottom w:val="0"/>
      <w:divBdr>
        <w:top w:val="none" w:sz="0" w:space="0" w:color="auto"/>
        <w:left w:val="none" w:sz="0" w:space="0" w:color="auto"/>
        <w:bottom w:val="none" w:sz="0" w:space="0" w:color="auto"/>
        <w:right w:val="none" w:sz="0" w:space="0" w:color="auto"/>
      </w:divBdr>
    </w:div>
    <w:div w:id="958534667">
      <w:bodyDiv w:val="1"/>
      <w:marLeft w:val="0"/>
      <w:marRight w:val="0"/>
      <w:marTop w:val="0"/>
      <w:marBottom w:val="0"/>
      <w:divBdr>
        <w:top w:val="none" w:sz="0" w:space="0" w:color="auto"/>
        <w:left w:val="none" w:sz="0" w:space="0" w:color="auto"/>
        <w:bottom w:val="none" w:sz="0" w:space="0" w:color="auto"/>
        <w:right w:val="none" w:sz="0" w:space="0" w:color="auto"/>
      </w:divBdr>
    </w:div>
    <w:div w:id="969554030">
      <w:bodyDiv w:val="1"/>
      <w:marLeft w:val="0"/>
      <w:marRight w:val="0"/>
      <w:marTop w:val="0"/>
      <w:marBottom w:val="0"/>
      <w:divBdr>
        <w:top w:val="none" w:sz="0" w:space="0" w:color="auto"/>
        <w:left w:val="none" w:sz="0" w:space="0" w:color="auto"/>
        <w:bottom w:val="none" w:sz="0" w:space="0" w:color="auto"/>
        <w:right w:val="none" w:sz="0" w:space="0" w:color="auto"/>
      </w:divBdr>
    </w:div>
    <w:div w:id="991758266">
      <w:bodyDiv w:val="1"/>
      <w:marLeft w:val="0"/>
      <w:marRight w:val="0"/>
      <w:marTop w:val="0"/>
      <w:marBottom w:val="0"/>
      <w:divBdr>
        <w:top w:val="none" w:sz="0" w:space="0" w:color="auto"/>
        <w:left w:val="none" w:sz="0" w:space="0" w:color="auto"/>
        <w:bottom w:val="none" w:sz="0" w:space="0" w:color="auto"/>
        <w:right w:val="none" w:sz="0" w:space="0" w:color="auto"/>
      </w:divBdr>
    </w:div>
    <w:div w:id="996110468">
      <w:bodyDiv w:val="1"/>
      <w:marLeft w:val="0"/>
      <w:marRight w:val="0"/>
      <w:marTop w:val="0"/>
      <w:marBottom w:val="0"/>
      <w:divBdr>
        <w:top w:val="none" w:sz="0" w:space="0" w:color="auto"/>
        <w:left w:val="none" w:sz="0" w:space="0" w:color="auto"/>
        <w:bottom w:val="none" w:sz="0" w:space="0" w:color="auto"/>
        <w:right w:val="none" w:sz="0" w:space="0" w:color="auto"/>
      </w:divBdr>
    </w:div>
    <w:div w:id="999236553">
      <w:bodyDiv w:val="1"/>
      <w:marLeft w:val="0"/>
      <w:marRight w:val="0"/>
      <w:marTop w:val="0"/>
      <w:marBottom w:val="0"/>
      <w:divBdr>
        <w:top w:val="none" w:sz="0" w:space="0" w:color="auto"/>
        <w:left w:val="none" w:sz="0" w:space="0" w:color="auto"/>
        <w:bottom w:val="none" w:sz="0" w:space="0" w:color="auto"/>
        <w:right w:val="none" w:sz="0" w:space="0" w:color="auto"/>
      </w:divBdr>
    </w:div>
    <w:div w:id="1004816230">
      <w:bodyDiv w:val="1"/>
      <w:marLeft w:val="0"/>
      <w:marRight w:val="0"/>
      <w:marTop w:val="0"/>
      <w:marBottom w:val="0"/>
      <w:divBdr>
        <w:top w:val="none" w:sz="0" w:space="0" w:color="auto"/>
        <w:left w:val="none" w:sz="0" w:space="0" w:color="auto"/>
        <w:bottom w:val="none" w:sz="0" w:space="0" w:color="auto"/>
        <w:right w:val="none" w:sz="0" w:space="0" w:color="auto"/>
      </w:divBdr>
    </w:div>
    <w:div w:id="1047026659">
      <w:bodyDiv w:val="1"/>
      <w:marLeft w:val="0"/>
      <w:marRight w:val="0"/>
      <w:marTop w:val="0"/>
      <w:marBottom w:val="0"/>
      <w:divBdr>
        <w:top w:val="none" w:sz="0" w:space="0" w:color="auto"/>
        <w:left w:val="none" w:sz="0" w:space="0" w:color="auto"/>
        <w:bottom w:val="none" w:sz="0" w:space="0" w:color="auto"/>
        <w:right w:val="none" w:sz="0" w:space="0" w:color="auto"/>
      </w:divBdr>
    </w:div>
    <w:div w:id="1051734644">
      <w:bodyDiv w:val="1"/>
      <w:marLeft w:val="0"/>
      <w:marRight w:val="0"/>
      <w:marTop w:val="0"/>
      <w:marBottom w:val="0"/>
      <w:divBdr>
        <w:top w:val="none" w:sz="0" w:space="0" w:color="auto"/>
        <w:left w:val="none" w:sz="0" w:space="0" w:color="auto"/>
        <w:bottom w:val="none" w:sz="0" w:space="0" w:color="auto"/>
        <w:right w:val="none" w:sz="0" w:space="0" w:color="auto"/>
      </w:divBdr>
    </w:div>
    <w:div w:id="1069614090">
      <w:bodyDiv w:val="1"/>
      <w:marLeft w:val="0"/>
      <w:marRight w:val="0"/>
      <w:marTop w:val="0"/>
      <w:marBottom w:val="0"/>
      <w:divBdr>
        <w:top w:val="none" w:sz="0" w:space="0" w:color="auto"/>
        <w:left w:val="none" w:sz="0" w:space="0" w:color="auto"/>
        <w:bottom w:val="none" w:sz="0" w:space="0" w:color="auto"/>
        <w:right w:val="none" w:sz="0" w:space="0" w:color="auto"/>
      </w:divBdr>
    </w:div>
    <w:div w:id="1078988196">
      <w:bodyDiv w:val="1"/>
      <w:marLeft w:val="0"/>
      <w:marRight w:val="0"/>
      <w:marTop w:val="0"/>
      <w:marBottom w:val="0"/>
      <w:divBdr>
        <w:top w:val="none" w:sz="0" w:space="0" w:color="auto"/>
        <w:left w:val="none" w:sz="0" w:space="0" w:color="auto"/>
        <w:bottom w:val="none" w:sz="0" w:space="0" w:color="auto"/>
        <w:right w:val="none" w:sz="0" w:space="0" w:color="auto"/>
      </w:divBdr>
    </w:div>
    <w:div w:id="1087457019">
      <w:bodyDiv w:val="1"/>
      <w:marLeft w:val="0"/>
      <w:marRight w:val="0"/>
      <w:marTop w:val="0"/>
      <w:marBottom w:val="0"/>
      <w:divBdr>
        <w:top w:val="none" w:sz="0" w:space="0" w:color="auto"/>
        <w:left w:val="none" w:sz="0" w:space="0" w:color="auto"/>
        <w:bottom w:val="none" w:sz="0" w:space="0" w:color="auto"/>
        <w:right w:val="none" w:sz="0" w:space="0" w:color="auto"/>
      </w:divBdr>
    </w:div>
    <w:div w:id="1090202977">
      <w:bodyDiv w:val="1"/>
      <w:marLeft w:val="0"/>
      <w:marRight w:val="0"/>
      <w:marTop w:val="0"/>
      <w:marBottom w:val="0"/>
      <w:divBdr>
        <w:top w:val="none" w:sz="0" w:space="0" w:color="auto"/>
        <w:left w:val="none" w:sz="0" w:space="0" w:color="auto"/>
        <w:bottom w:val="none" w:sz="0" w:space="0" w:color="auto"/>
        <w:right w:val="none" w:sz="0" w:space="0" w:color="auto"/>
      </w:divBdr>
    </w:div>
    <w:div w:id="1098259853">
      <w:bodyDiv w:val="1"/>
      <w:marLeft w:val="0"/>
      <w:marRight w:val="0"/>
      <w:marTop w:val="0"/>
      <w:marBottom w:val="0"/>
      <w:divBdr>
        <w:top w:val="none" w:sz="0" w:space="0" w:color="auto"/>
        <w:left w:val="none" w:sz="0" w:space="0" w:color="auto"/>
        <w:bottom w:val="none" w:sz="0" w:space="0" w:color="auto"/>
        <w:right w:val="none" w:sz="0" w:space="0" w:color="auto"/>
      </w:divBdr>
    </w:div>
    <w:div w:id="1108890009">
      <w:bodyDiv w:val="1"/>
      <w:marLeft w:val="0"/>
      <w:marRight w:val="0"/>
      <w:marTop w:val="0"/>
      <w:marBottom w:val="0"/>
      <w:divBdr>
        <w:top w:val="none" w:sz="0" w:space="0" w:color="auto"/>
        <w:left w:val="none" w:sz="0" w:space="0" w:color="auto"/>
        <w:bottom w:val="none" w:sz="0" w:space="0" w:color="auto"/>
        <w:right w:val="none" w:sz="0" w:space="0" w:color="auto"/>
      </w:divBdr>
    </w:div>
    <w:div w:id="1123308264">
      <w:bodyDiv w:val="1"/>
      <w:marLeft w:val="0"/>
      <w:marRight w:val="0"/>
      <w:marTop w:val="0"/>
      <w:marBottom w:val="0"/>
      <w:divBdr>
        <w:top w:val="none" w:sz="0" w:space="0" w:color="auto"/>
        <w:left w:val="none" w:sz="0" w:space="0" w:color="auto"/>
        <w:bottom w:val="none" w:sz="0" w:space="0" w:color="auto"/>
        <w:right w:val="none" w:sz="0" w:space="0" w:color="auto"/>
      </w:divBdr>
    </w:div>
    <w:div w:id="1141341764">
      <w:bodyDiv w:val="1"/>
      <w:marLeft w:val="0"/>
      <w:marRight w:val="0"/>
      <w:marTop w:val="0"/>
      <w:marBottom w:val="0"/>
      <w:divBdr>
        <w:top w:val="none" w:sz="0" w:space="0" w:color="auto"/>
        <w:left w:val="none" w:sz="0" w:space="0" w:color="auto"/>
        <w:bottom w:val="none" w:sz="0" w:space="0" w:color="auto"/>
        <w:right w:val="none" w:sz="0" w:space="0" w:color="auto"/>
      </w:divBdr>
    </w:div>
    <w:div w:id="1152021952">
      <w:bodyDiv w:val="1"/>
      <w:marLeft w:val="0"/>
      <w:marRight w:val="0"/>
      <w:marTop w:val="0"/>
      <w:marBottom w:val="0"/>
      <w:divBdr>
        <w:top w:val="none" w:sz="0" w:space="0" w:color="auto"/>
        <w:left w:val="none" w:sz="0" w:space="0" w:color="auto"/>
        <w:bottom w:val="none" w:sz="0" w:space="0" w:color="auto"/>
        <w:right w:val="none" w:sz="0" w:space="0" w:color="auto"/>
      </w:divBdr>
    </w:div>
    <w:div w:id="1153789389">
      <w:bodyDiv w:val="1"/>
      <w:marLeft w:val="0"/>
      <w:marRight w:val="0"/>
      <w:marTop w:val="0"/>
      <w:marBottom w:val="0"/>
      <w:divBdr>
        <w:top w:val="none" w:sz="0" w:space="0" w:color="auto"/>
        <w:left w:val="none" w:sz="0" w:space="0" w:color="auto"/>
        <w:bottom w:val="none" w:sz="0" w:space="0" w:color="auto"/>
        <w:right w:val="none" w:sz="0" w:space="0" w:color="auto"/>
      </w:divBdr>
    </w:div>
    <w:div w:id="1173645385">
      <w:bodyDiv w:val="1"/>
      <w:marLeft w:val="0"/>
      <w:marRight w:val="0"/>
      <w:marTop w:val="0"/>
      <w:marBottom w:val="0"/>
      <w:divBdr>
        <w:top w:val="none" w:sz="0" w:space="0" w:color="auto"/>
        <w:left w:val="none" w:sz="0" w:space="0" w:color="auto"/>
        <w:bottom w:val="none" w:sz="0" w:space="0" w:color="auto"/>
        <w:right w:val="none" w:sz="0" w:space="0" w:color="auto"/>
      </w:divBdr>
    </w:div>
    <w:div w:id="1181090204">
      <w:bodyDiv w:val="1"/>
      <w:marLeft w:val="0"/>
      <w:marRight w:val="0"/>
      <w:marTop w:val="0"/>
      <w:marBottom w:val="0"/>
      <w:divBdr>
        <w:top w:val="none" w:sz="0" w:space="0" w:color="auto"/>
        <w:left w:val="none" w:sz="0" w:space="0" w:color="auto"/>
        <w:bottom w:val="none" w:sz="0" w:space="0" w:color="auto"/>
        <w:right w:val="none" w:sz="0" w:space="0" w:color="auto"/>
      </w:divBdr>
    </w:div>
    <w:div w:id="1191339186">
      <w:bodyDiv w:val="1"/>
      <w:marLeft w:val="0"/>
      <w:marRight w:val="0"/>
      <w:marTop w:val="0"/>
      <w:marBottom w:val="0"/>
      <w:divBdr>
        <w:top w:val="none" w:sz="0" w:space="0" w:color="auto"/>
        <w:left w:val="none" w:sz="0" w:space="0" w:color="auto"/>
        <w:bottom w:val="none" w:sz="0" w:space="0" w:color="auto"/>
        <w:right w:val="none" w:sz="0" w:space="0" w:color="auto"/>
      </w:divBdr>
    </w:div>
    <w:div w:id="1199391806">
      <w:bodyDiv w:val="1"/>
      <w:marLeft w:val="0"/>
      <w:marRight w:val="0"/>
      <w:marTop w:val="0"/>
      <w:marBottom w:val="0"/>
      <w:divBdr>
        <w:top w:val="none" w:sz="0" w:space="0" w:color="auto"/>
        <w:left w:val="none" w:sz="0" w:space="0" w:color="auto"/>
        <w:bottom w:val="none" w:sz="0" w:space="0" w:color="auto"/>
        <w:right w:val="none" w:sz="0" w:space="0" w:color="auto"/>
      </w:divBdr>
    </w:div>
    <w:div w:id="1205018345">
      <w:bodyDiv w:val="1"/>
      <w:marLeft w:val="0"/>
      <w:marRight w:val="0"/>
      <w:marTop w:val="0"/>
      <w:marBottom w:val="0"/>
      <w:divBdr>
        <w:top w:val="none" w:sz="0" w:space="0" w:color="auto"/>
        <w:left w:val="none" w:sz="0" w:space="0" w:color="auto"/>
        <w:bottom w:val="none" w:sz="0" w:space="0" w:color="auto"/>
        <w:right w:val="none" w:sz="0" w:space="0" w:color="auto"/>
      </w:divBdr>
    </w:div>
    <w:div w:id="1210414909">
      <w:bodyDiv w:val="1"/>
      <w:marLeft w:val="0"/>
      <w:marRight w:val="0"/>
      <w:marTop w:val="0"/>
      <w:marBottom w:val="0"/>
      <w:divBdr>
        <w:top w:val="none" w:sz="0" w:space="0" w:color="auto"/>
        <w:left w:val="none" w:sz="0" w:space="0" w:color="auto"/>
        <w:bottom w:val="none" w:sz="0" w:space="0" w:color="auto"/>
        <w:right w:val="none" w:sz="0" w:space="0" w:color="auto"/>
      </w:divBdr>
    </w:div>
    <w:div w:id="1211452508">
      <w:bodyDiv w:val="1"/>
      <w:marLeft w:val="0"/>
      <w:marRight w:val="0"/>
      <w:marTop w:val="0"/>
      <w:marBottom w:val="0"/>
      <w:divBdr>
        <w:top w:val="none" w:sz="0" w:space="0" w:color="auto"/>
        <w:left w:val="none" w:sz="0" w:space="0" w:color="auto"/>
        <w:bottom w:val="none" w:sz="0" w:space="0" w:color="auto"/>
        <w:right w:val="none" w:sz="0" w:space="0" w:color="auto"/>
      </w:divBdr>
    </w:div>
    <w:div w:id="1211570819">
      <w:bodyDiv w:val="1"/>
      <w:marLeft w:val="0"/>
      <w:marRight w:val="0"/>
      <w:marTop w:val="0"/>
      <w:marBottom w:val="0"/>
      <w:divBdr>
        <w:top w:val="none" w:sz="0" w:space="0" w:color="auto"/>
        <w:left w:val="none" w:sz="0" w:space="0" w:color="auto"/>
        <w:bottom w:val="none" w:sz="0" w:space="0" w:color="auto"/>
        <w:right w:val="none" w:sz="0" w:space="0" w:color="auto"/>
      </w:divBdr>
    </w:div>
    <w:div w:id="1217428620">
      <w:bodyDiv w:val="1"/>
      <w:marLeft w:val="0"/>
      <w:marRight w:val="0"/>
      <w:marTop w:val="0"/>
      <w:marBottom w:val="0"/>
      <w:divBdr>
        <w:top w:val="none" w:sz="0" w:space="0" w:color="auto"/>
        <w:left w:val="none" w:sz="0" w:space="0" w:color="auto"/>
        <w:bottom w:val="none" w:sz="0" w:space="0" w:color="auto"/>
        <w:right w:val="none" w:sz="0" w:space="0" w:color="auto"/>
      </w:divBdr>
    </w:div>
    <w:div w:id="1230993322">
      <w:bodyDiv w:val="1"/>
      <w:marLeft w:val="0"/>
      <w:marRight w:val="0"/>
      <w:marTop w:val="0"/>
      <w:marBottom w:val="0"/>
      <w:divBdr>
        <w:top w:val="none" w:sz="0" w:space="0" w:color="auto"/>
        <w:left w:val="none" w:sz="0" w:space="0" w:color="auto"/>
        <w:bottom w:val="none" w:sz="0" w:space="0" w:color="auto"/>
        <w:right w:val="none" w:sz="0" w:space="0" w:color="auto"/>
      </w:divBdr>
    </w:div>
    <w:div w:id="1260213614">
      <w:bodyDiv w:val="1"/>
      <w:marLeft w:val="0"/>
      <w:marRight w:val="0"/>
      <w:marTop w:val="0"/>
      <w:marBottom w:val="0"/>
      <w:divBdr>
        <w:top w:val="none" w:sz="0" w:space="0" w:color="auto"/>
        <w:left w:val="none" w:sz="0" w:space="0" w:color="auto"/>
        <w:bottom w:val="none" w:sz="0" w:space="0" w:color="auto"/>
        <w:right w:val="none" w:sz="0" w:space="0" w:color="auto"/>
      </w:divBdr>
    </w:div>
    <w:div w:id="1274751152">
      <w:bodyDiv w:val="1"/>
      <w:marLeft w:val="0"/>
      <w:marRight w:val="0"/>
      <w:marTop w:val="0"/>
      <w:marBottom w:val="0"/>
      <w:divBdr>
        <w:top w:val="none" w:sz="0" w:space="0" w:color="auto"/>
        <w:left w:val="none" w:sz="0" w:space="0" w:color="auto"/>
        <w:bottom w:val="none" w:sz="0" w:space="0" w:color="auto"/>
        <w:right w:val="none" w:sz="0" w:space="0" w:color="auto"/>
      </w:divBdr>
    </w:div>
    <w:div w:id="1288001209">
      <w:bodyDiv w:val="1"/>
      <w:marLeft w:val="0"/>
      <w:marRight w:val="0"/>
      <w:marTop w:val="0"/>
      <w:marBottom w:val="0"/>
      <w:divBdr>
        <w:top w:val="none" w:sz="0" w:space="0" w:color="auto"/>
        <w:left w:val="none" w:sz="0" w:space="0" w:color="auto"/>
        <w:bottom w:val="none" w:sz="0" w:space="0" w:color="auto"/>
        <w:right w:val="none" w:sz="0" w:space="0" w:color="auto"/>
      </w:divBdr>
    </w:div>
    <w:div w:id="1290362515">
      <w:bodyDiv w:val="1"/>
      <w:marLeft w:val="0"/>
      <w:marRight w:val="0"/>
      <w:marTop w:val="0"/>
      <w:marBottom w:val="0"/>
      <w:divBdr>
        <w:top w:val="none" w:sz="0" w:space="0" w:color="auto"/>
        <w:left w:val="none" w:sz="0" w:space="0" w:color="auto"/>
        <w:bottom w:val="none" w:sz="0" w:space="0" w:color="auto"/>
        <w:right w:val="none" w:sz="0" w:space="0" w:color="auto"/>
      </w:divBdr>
    </w:div>
    <w:div w:id="1298801075">
      <w:bodyDiv w:val="1"/>
      <w:marLeft w:val="0"/>
      <w:marRight w:val="0"/>
      <w:marTop w:val="0"/>
      <w:marBottom w:val="0"/>
      <w:divBdr>
        <w:top w:val="none" w:sz="0" w:space="0" w:color="auto"/>
        <w:left w:val="none" w:sz="0" w:space="0" w:color="auto"/>
        <w:bottom w:val="none" w:sz="0" w:space="0" w:color="auto"/>
        <w:right w:val="none" w:sz="0" w:space="0" w:color="auto"/>
      </w:divBdr>
    </w:div>
    <w:div w:id="1302881276">
      <w:bodyDiv w:val="1"/>
      <w:marLeft w:val="0"/>
      <w:marRight w:val="0"/>
      <w:marTop w:val="0"/>
      <w:marBottom w:val="0"/>
      <w:divBdr>
        <w:top w:val="none" w:sz="0" w:space="0" w:color="auto"/>
        <w:left w:val="none" w:sz="0" w:space="0" w:color="auto"/>
        <w:bottom w:val="none" w:sz="0" w:space="0" w:color="auto"/>
        <w:right w:val="none" w:sz="0" w:space="0" w:color="auto"/>
      </w:divBdr>
    </w:div>
    <w:div w:id="1311910415">
      <w:bodyDiv w:val="1"/>
      <w:marLeft w:val="0"/>
      <w:marRight w:val="0"/>
      <w:marTop w:val="0"/>
      <w:marBottom w:val="0"/>
      <w:divBdr>
        <w:top w:val="none" w:sz="0" w:space="0" w:color="auto"/>
        <w:left w:val="none" w:sz="0" w:space="0" w:color="auto"/>
        <w:bottom w:val="none" w:sz="0" w:space="0" w:color="auto"/>
        <w:right w:val="none" w:sz="0" w:space="0" w:color="auto"/>
      </w:divBdr>
    </w:div>
    <w:div w:id="1314413184">
      <w:bodyDiv w:val="1"/>
      <w:marLeft w:val="0"/>
      <w:marRight w:val="0"/>
      <w:marTop w:val="0"/>
      <w:marBottom w:val="0"/>
      <w:divBdr>
        <w:top w:val="none" w:sz="0" w:space="0" w:color="auto"/>
        <w:left w:val="none" w:sz="0" w:space="0" w:color="auto"/>
        <w:bottom w:val="none" w:sz="0" w:space="0" w:color="auto"/>
        <w:right w:val="none" w:sz="0" w:space="0" w:color="auto"/>
      </w:divBdr>
    </w:div>
    <w:div w:id="1315377562">
      <w:bodyDiv w:val="1"/>
      <w:marLeft w:val="0"/>
      <w:marRight w:val="0"/>
      <w:marTop w:val="0"/>
      <w:marBottom w:val="0"/>
      <w:divBdr>
        <w:top w:val="none" w:sz="0" w:space="0" w:color="auto"/>
        <w:left w:val="none" w:sz="0" w:space="0" w:color="auto"/>
        <w:bottom w:val="none" w:sz="0" w:space="0" w:color="auto"/>
        <w:right w:val="none" w:sz="0" w:space="0" w:color="auto"/>
      </w:divBdr>
    </w:div>
    <w:div w:id="1316448929">
      <w:bodyDiv w:val="1"/>
      <w:marLeft w:val="0"/>
      <w:marRight w:val="0"/>
      <w:marTop w:val="0"/>
      <w:marBottom w:val="0"/>
      <w:divBdr>
        <w:top w:val="none" w:sz="0" w:space="0" w:color="auto"/>
        <w:left w:val="none" w:sz="0" w:space="0" w:color="auto"/>
        <w:bottom w:val="none" w:sz="0" w:space="0" w:color="auto"/>
        <w:right w:val="none" w:sz="0" w:space="0" w:color="auto"/>
      </w:divBdr>
    </w:div>
    <w:div w:id="1333337114">
      <w:bodyDiv w:val="1"/>
      <w:marLeft w:val="0"/>
      <w:marRight w:val="0"/>
      <w:marTop w:val="0"/>
      <w:marBottom w:val="0"/>
      <w:divBdr>
        <w:top w:val="none" w:sz="0" w:space="0" w:color="auto"/>
        <w:left w:val="none" w:sz="0" w:space="0" w:color="auto"/>
        <w:bottom w:val="none" w:sz="0" w:space="0" w:color="auto"/>
        <w:right w:val="none" w:sz="0" w:space="0" w:color="auto"/>
      </w:divBdr>
    </w:div>
    <w:div w:id="1340621681">
      <w:bodyDiv w:val="1"/>
      <w:marLeft w:val="0"/>
      <w:marRight w:val="0"/>
      <w:marTop w:val="0"/>
      <w:marBottom w:val="0"/>
      <w:divBdr>
        <w:top w:val="none" w:sz="0" w:space="0" w:color="auto"/>
        <w:left w:val="none" w:sz="0" w:space="0" w:color="auto"/>
        <w:bottom w:val="none" w:sz="0" w:space="0" w:color="auto"/>
        <w:right w:val="none" w:sz="0" w:space="0" w:color="auto"/>
      </w:divBdr>
    </w:div>
    <w:div w:id="1349330085">
      <w:bodyDiv w:val="1"/>
      <w:marLeft w:val="0"/>
      <w:marRight w:val="0"/>
      <w:marTop w:val="0"/>
      <w:marBottom w:val="0"/>
      <w:divBdr>
        <w:top w:val="none" w:sz="0" w:space="0" w:color="auto"/>
        <w:left w:val="none" w:sz="0" w:space="0" w:color="auto"/>
        <w:bottom w:val="none" w:sz="0" w:space="0" w:color="auto"/>
        <w:right w:val="none" w:sz="0" w:space="0" w:color="auto"/>
      </w:divBdr>
    </w:div>
    <w:div w:id="1359429453">
      <w:bodyDiv w:val="1"/>
      <w:marLeft w:val="0"/>
      <w:marRight w:val="0"/>
      <w:marTop w:val="0"/>
      <w:marBottom w:val="0"/>
      <w:divBdr>
        <w:top w:val="none" w:sz="0" w:space="0" w:color="auto"/>
        <w:left w:val="none" w:sz="0" w:space="0" w:color="auto"/>
        <w:bottom w:val="none" w:sz="0" w:space="0" w:color="auto"/>
        <w:right w:val="none" w:sz="0" w:space="0" w:color="auto"/>
      </w:divBdr>
    </w:div>
    <w:div w:id="1374766002">
      <w:bodyDiv w:val="1"/>
      <w:marLeft w:val="0"/>
      <w:marRight w:val="0"/>
      <w:marTop w:val="0"/>
      <w:marBottom w:val="0"/>
      <w:divBdr>
        <w:top w:val="none" w:sz="0" w:space="0" w:color="auto"/>
        <w:left w:val="none" w:sz="0" w:space="0" w:color="auto"/>
        <w:bottom w:val="none" w:sz="0" w:space="0" w:color="auto"/>
        <w:right w:val="none" w:sz="0" w:space="0" w:color="auto"/>
      </w:divBdr>
    </w:div>
    <w:div w:id="1386761352">
      <w:bodyDiv w:val="1"/>
      <w:marLeft w:val="0"/>
      <w:marRight w:val="0"/>
      <w:marTop w:val="0"/>
      <w:marBottom w:val="0"/>
      <w:divBdr>
        <w:top w:val="none" w:sz="0" w:space="0" w:color="auto"/>
        <w:left w:val="none" w:sz="0" w:space="0" w:color="auto"/>
        <w:bottom w:val="none" w:sz="0" w:space="0" w:color="auto"/>
        <w:right w:val="none" w:sz="0" w:space="0" w:color="auto"/>
      </w:divBdr>
    </w:div>
    <w:div w:id="1396276516">
      <w:bodyDiv w:val="1"/>
      <w:marLeft w:val="0"/>
      <w:marRight w:val="0"/>
      <w:marTop w:val="0"/>
      <w:marBottom w:val="0"/>
      <w:divBdr>
        <w:top w:val="none" w:sz="0" w:space="0" w:color="auto"/>
        <w:left w:val="none" w:sz="0" w:space="0" w:color="auto"/>
        <w:bottom w:val="none" w:sz="0" w:space="0" w:color="auto"/>
        <w:right w:val="none" w:sz="0" w:space="0" w:color="auto"/>
      </w:divBdr>
    </w:div>
    <w:div w:id="1406610015">
      <w:bodyDiv w:val="1"/>
      <w:marLeft w:val="0"/>
      <w:marRight w:val="0"/>
      <w:marTop w:val="0"/>
      <w:marBottom w:val="0"/>
      <w:divBdr>
        <w:top w:val="none" w:sz="0" w:space="0" w:color="auto"/>
        <w:left w:val="none" w:sz="0" w:space="0" w:color="auto"/>
        <w:bottom w:val="none" w:sz="0" w:space="0" w:color="auto"/>
        <w:right w:val="none" w:sz="0" w:space="0" w:color="auto"/>
      </w:divBdr>
    </w:div>
    <w:div w:id="1413700041">
      <w:bodyDiv w:val="1"/>
      <w:marLeft w:val="0"/>
      <w:marRight w:val="0"/>
      <w:marTop w:val="0"/>
      <w:marBottom w:val="0"/>
      <w:divBdr>
        <w:top w:val="none" w:sz="0" w:space="0" w:color="auto"/>
        <w:left w:val="none" w:sz="0" w:space="0" w:color="auto"/>
        <w:bottom w:val="none" w:sz="0" w:space="0" w:color="auto"/>
        <w:right w:val="none" w:sz="0" w:space="0" w:color="auto"/>
      </w:divBdr>
    </w:div>
    <w:div w:id="1421102340">
      <w:bodyDiv w:val="1"/>
      <w:marLeft w:val="0"/>
      <w:marRight w:val="0"/>
      <w:marTop w:val="0"/>
      <w:marBottom w:val="0"/>
      <w:divBdr>
        <w:top w:val="none" w:sz="0" w:space="0" w:color="auto"/>
        <w:left w:val="none" w:sz="0" w:space="0" w:color="auto"/>
        <w:bottom w:val="none" w:sz="0" w:space="0" w:color="auto"/>
        <w:right w:val="none" w:sz="0" w:space="0" w:color="auto"/>
      </w:divBdr>
    </w:div>
    <w:div w:id="1424256446">
      <w:bodyDiv w:val="1"/>
      <w:marLeft w:val="0"/>
      <w:marRight w:val="0"/>
      <w:marTop w:val="0"/>
      <w:marBottom w:val="0"/>
      <w:divBdr>
        <w:top w:val="none" w:sz="0" w:space="0" w:color="auto"/>
        <w:left w:val="none" w:sz="0" w:space="0" w:color="auto"/>
        <w:bottom w:val="none" w:sz="0" w:space="0" w:color="auto"/>
        <w:right w:val="none" w:sz="0" w:space="0" w:color="auto"/>
      </w:divBdr>
    </w:div>
    <w:div w:id="1441339617">
      <w:bodyDiv w:val="1"/>
      <w:marLeft w:val="0"/>
      <w:marRight w:val="0"/>
      <w:marTop w:val="0"/>
      <w:marBottom w:val="0"/>
      <w:divBdr>
        <w:top w:val="none" w:sz="0" w:space="0" w:color="auto"/>
        <w:left w:val="none" w:sz="0" w:space="0" w:color="auto"/>
        <w:bottom w:val="none" w:sz="0" w:space="0" w:color="auto"/>
        <w:right w:val="none" w:sz="0" w:space="0" w:color="auto"/>
      </w:divBdr>
    </w:div>
    <w:div w:id="1442799246">
      <w:bodyDiv w:val="1"/>
      <w:marLeft w:val="0"/>
      <w:marRight w:val="0"/>
      <w:marTop w:val="0"/>
      <w:marBottom w:val="0"/>
      <w:divBdr>
        <w:top w:val="none" w:sz="0" w:space="0" w:color="auto"/>
        <w:left w:val="none" w:sz="0" w:space="0" w:color="auto"/>
        <w:bottom w:val="none" w:sz="0" w:space="0" w:color="auto"/>
        <w:right w:val="none" w:sz="0" w:space="0" w:color="auto"/>
      </w:divBdr>
    </w:div>
    <w:div w:id="1447117475">
      <w:bodyDiv w:val="1"/>
      <w:marLeft w:val="0"/>
      <w:marRight w:val="0"/>
      <w:marTop w:val="0"/>
      <w:marBottom w:val="0"/>
      <w:divBdr>
        <w:top w:val="none" w:sz="0" w:space="0" w:color="auto"/>
        <w:left w:val="none" w:sz="0" w:space="0" w:color="auto"/>
        <w:bottom w:val="none" w:sz="0" w:space="0" w:color="auto"/>
        <w:right w:val="none" w:sz="0" w:space="0" w:color="auto"/>
      </w:divBdr>
    </w:div>
    <w:div w:id="1455827010">
      <w:bodyDiv w:val="1"/>
      <w:marLeft w:val="0"/>
      <w:marRight w:val="0"/>
      <w:marTop w:val="0"/>
      <w:marBottom w:val="0"/>
      <w:divBdr>
        <w:top w:val="none" w:sz="0" w:space="0" w:color="auto"/>
        <w:left w:val="none" w:sz="0" w:space="0" w:color="auto"/>
        <w:bottom w:val="none" w:sz="0" w:space="0" w:color="auto"/>
        <w:right w:val="none" w:sz="0" w:space="0" w:color="auto"/>
      </w:divBdr>
    </w:div>
    <w:div w:id="1464732885">
      <w:bodyDiv w:val="1"/>
      <w:marLeft w:val="0"/>
      <w:marRight w:val="0"/>
      <w:marTop w:val="0"/>
      <w:marBottom w:val="0"/>
      <w:divBdr>
        <w:top w:val="none" w:sz="0" w:space="0" w:color="auto"/>
        <w:left w:val="none" w:sz="0" w:space="0" w:color="auto"/>
        <w:bottom w:val="none" w:sz="0" w:space="0" w:color="auto"/>
        <w:right w:val="none" w:sz="0" w:space="0" w:color="auto"/>
      </w:divBdr>
    </w:div>
    <w:div w:id="1504278212">
      <w:bodyDiv w:val="1"/>
      <w:marLeft w:val="0"/>
      <w:marRight w:val="0"/>
      <w:marTop w:val="0"/>
      <w:marBottom w:val="0"/>
      <w:divBdr>
        <w:top w:val="none" w:sz="0" w:space="0" w:color="auto"/>
        <w:left w:val="none" w:sz="0" w:space="0" w:color="auto"/>
        <w:bottom w:val="none" w:sz="0" w:space="0" w:color="auto"/>
        <w:right w:val="none" w:sz="0" w:space="0" w:color="auto"/>
      </w:divBdr>
    </w:div>
    <w:div w:id="1515143632">
      <w:bodyDiv w:val="1"/>
      <w:marLeft w:val="0"/>
      <w:marRight w:val="0"/>
      <w:marTop w:val="0"/>
      <w:marBottom w:val="0"/>
      <w:divBdr>
        <w:top w:val="none" w:sz="0" w:space="0" w:color="auto"/>
        <w:left w:val="none" w:sz="0" w:space="0" w:color="auto"/>
        <w:bottom w:val="none" w:sz="0" w:space="0" w:color="auto"/>
        <w:right w:val="none" w:sz="0" w:space="0" w:color="auto"/>
      </w:divBdr>
    </w:div>
    <w:div w:id="1521123073">
      <w:bodyDiv w:val="1"/>
      <w:marLeft w:val="0"/>
      <w:marRight w:val="0"/>
      <w:marTop w:val="0"/>
      <w:marBottom w:val="0"/>
      <w:divBdr>
        <w:top w:val="none" w:sz="0" w:space="0" w:color="auto"/>
        <w:left w:val="none" w:sz="0" w:space="0" w:color="auto"/>
        <w:bottom w:val="none" w:sz="0" w:space="0" w:color="auto"/>
        <w:right w:val="none" w:sz="0" w:space="0" w:color="auto"/>
      </w:divBdr>
    </w:div>
    <w:div w:id="1521242198">
      <w:bodyDiv w:val="1"/>
      <w:marLeft w:val="0"/>
      <w:marRight w:val="0"/>
      <w:marTop w:val="0"/>
      <w:marBottom w:val="0"/>
      <w:divBdr>
        <w:top w:val="none" w:sz="0" w:space="0" w:color="auto"/>
        <w:left w:val="none" w:sz="0" w:space="0" w:color="auto"/>
        <w:bottom w:val="none" w:sz="0" w:space="0" w:color="auto"/>
        <w:right w:val="none" w:sz="0" w:space="0" w:color="auto"/>
      </w:divBdr>
    </w:div>
    <w:div w:id="1525826625">
      <w:bodyDiv w:val="1"/>
      <w:marLeft w:val="0"/>
      <w:marRight w:val="0"/>
      <w:marTop w:val="0"/>
      <w:marBottom w:val="0"/>
      <w:divBdr>
        <w:top w:val="none" w:sz="0" w:space="0" w:color="auto"/>
        <w:left w:val="none" w:sz="0" w:space="0" w:color="auto"/>
        <w:bottom w:val="none" w:sz="0" w:space="0" w:color="auto"/>
        <w:right w:val="none" w:sz="0" w:space="0" w:color="auto"/>
      </w:divBdr>
    </w:div>
    <w:div w:id="1541168530">
      <w:bodyDiv w:val="1"/>
      <w:marLeft w:val="0"/>
      <w:marRight w:val="0"/>
      <w:marTop w:val="0"/>
      <w:marBottom w:val="0"/>
      <w:divBdr>
        <w:top w:val="none" w:sz="0" w:space="0" w:color="auto"/>
        <w:left w:val="none" w:sz="0" w:space="0" w:color="auto"/>
        <w:bottom w:val="none" w:sz="0" w:space="0" w:color="auto"/>
        <w:right w:val="none" w:sz="0" w:space="0" w:color="auto"/>
      </w:divBdr>
    </w:div>
    <w:div w:id="1560752257">
      <w:bodyDiv w:val="1"/>
      <w:marLeft w:val="0"/>
      <w:marRight w:val="0"/>
      <w:marTop w:val="0"/>
      <w:marBottom w:val="0"/>
      <w:divBdr>
        <w:top w:val="none" w:sz="0" w:space="0" w:color="auto"/>
        <w:left w:val="none" w:sz="0" w:space="0" w:color="auto"/>
        <w:bottom w:val="none" w:sz="0" w:space="0" w:color="auto"/>
        <w:right w:val="none" w:sz="0" w:space="0" w:color="auto"/>
      </w:divBdr>
    </w:div>
    <w:div w:id="1567061680">
      <w:bodyDiv w:val="1"/>
      <w:marLeft w:val="0"/>
      <w:marRight w:val="0"/>
      <w:marTop w:val="0"/>
      <w:marBottom w:val="0"/>
      <w:divBdr>
        <w:top w:val="none" w:sz="0" w:space="0" w:color="auto"/>
        <w:left w:val="none" w:sz="0" w:space="0" w:color="auto"/>
        <w:bottom w:val="none" w:sz="0" w:space="0" w:color="auto"/>
        <w:right w:val="none" w:sz="0" w:space="0" w:color="auto"/>
      </w:divBdr>
    </w:div>
    <w:div w:id="1575823373">
      <w:bodyDiv w:val="1"/>
      <w:marLeft w:val="0"/>
      <w:marRight w:val="0"/>
      <w:marTop w:val="0"/>
      <w:marBottom w:val="0"/>
      <w:divBdr>
        <w:top w:val="none" w:sz="0" w:space="0" w:color="auto"/>
        <w:left w:val="none" w:sz="0" w:space="0" w:color="auto"/>
        <w:bottom w:val="none" w:sz="0" w:space="0" w:color="auto"/>
        <w:right w:val="none" w:sz="0" w:space="0" w:color="auto"/>
      </w:divBdr>
    </w:div>
    <w:div w:id="1583638652">
      <w:bodyDiv w:val="1"/>
      <w:marLeft w:val="0"/>
      <w:marRight w:val="0"/>
      <w:marTop w:val="0"/>
      <w:marBottom w:val="0"/>
      <w:divBdr>
        <w:top w:val="none" w:sz="0" w:space="0" w:color="auto"/>
        <w:left w:val="none" w:sz="0" w:space="0" w:color="auto"/>
        <w:bottom w:val="none" w:sz="0" w:space="0" w:color="auto"/>
        <w:right w:val="none" w:sz="0" w:space="0" w:color="auto"/>
      </w:divBdr>
    </w:div>
    <w:div w:id="1595359787">
      <w:bodyDiv w:val="1"/>
      <w:marLeft w:val="0"/>
      <w:marRight w:val="0"/>
      <w:marTop w:val="0"/>
      <w:marBottom w:val="0"/>
      <w:divBdr>
        <w:top w:val="none" w:sz="0" w:space="0" w:color="auto"/>
        <w:left w:val="none" w:sz="0" w:space="0" w:color="auto"/>
        <w:bottom w:val="none" w:sz="0" w:space="0" w:color="auto"/>
        <w:right w:val="none" w:sz="0" w:space="0" w:color="auto"/>
      </w:divBdr>
    </w:div>
    <w:div w:id="1597401075">
      <w:bodyDiv w:val="1"/>
      <w:marLeft w:val="0"/>
      <w:marRight w:val="0"/>
      <w:marTop w:val="0"/>
      <w:marBottom w:val="0"/>
      <w:divBdr>
        <w:top w:val="none" w:sz="0" w:space="0" w:color="auto"/>
        <w:left w:val="none" w:sz="0" w:space="0" w:color="auto"/>
        <w:bottom w:val="none" w:sz="0" w:space="0" w:color="auto"/>
        <w:right w:val="none" w:sz="0" w:space="0" w:color="auto"/>
      </w:divBdr>
    </w:div>
    <w:div w:id="1600485343">
      <w:bodyDiv w:val="1"/>
      <w:marLeft w:val="0"/>
      <w:marRight w:val="0"/>
      <w:marTop w:val="0"/>
      <w:marBottom w:val="0"/>
      <w:divBdr>
        <w:top w:val="none" w:sz="0" w:space="0" w:color="auto"/>
        <w:left w:val="none" w:sz="0" w:space="0" w:color="auto"/>
        <w:bottom w:val="none" w:sz="0" w:space="0" w:color="auto"/>
        <w:right w:val="none" w:sz="0" w:space="0" w:color="auto"/>
      </w:divBdr>
    </w:div>
    <w:div w:id="1609311888">
      <w:bodyDiv w:val="1"/>
      <w:marLeft w:val="0"/>
      <w:marRight w:val="0"/>
      <w:marTop w:val="0"/>
      <w:marBottom w:val="0"/>
      <w:divBdr>
        <w:top w:val="none" w:sz="0" w:space="0" w:color="auto"/>
        <w:left w:val="none" w:sz="0" w:space="0" w:color="auto"/>
        <w:bottom w:val="none" w:sz="0" w:space="0" w:color="auto"/>
        <w:right w:val="none" w:sz="0" w:space="0" w:color="auto"/>
      </w:divBdr>
    </w:div>
    <w:div w:id="1619875217">
      <w:bodyDiv w:val="1"/>
      <w:marLeft w:val="0"/>
      <w:marRight w:val="0"/>
      <w:marTop w:val="0"/>
      <w:marBottom w:val="0"/>
      <w:divBdr>
        <w:top w:val="none" w:sz="0" w:space="0" w:color="auto"/>
        <w:left w:val="none" w:sz="0" w:space="0" w:color="auto"/>
        <w:bottom w:val="none" w:sz="0" w:space="0" w:color="auto"/>
        <w:right w:val="none" w:sz="0" w:space="0" w:color="auto"/>
      </w:divBdr>
    </w:div>
    <w:div w:id="1619876511">
      <w:bodyDiv w:val="1"/>
      <w:marLeft w:val="0"/>
      <w:marRight w:val="0"/>
      <w:marTop w:val="0"/>
      <w:marBottom w:val="0"/>
      <w:divBdr>
        <w:top w:val="none" w:sz="0" w:space="0" w:color="auto"/>
        <w:left w:val="none" w:sz="0" w:space="0" w:color="auto"/>
        <w:bottom w:val="none" w:sz="0" w:space="0" w:color="auto"/>
        <w:right w:val="none" w:sz="0" w:space="0" w:color="auto"/>
      </w:divBdr>
    </w:div>
    <w:div w:id="1623464163">
      <w:bodyDiv w:val="1"/>
      <w:marLeft w:val="0"/>
      <w:marRight w:val="0"/>
      <w:marTop w:val="0"/>
      <w:marBottom w:val="0"/>
      <w:divBdr>
        <w:top w:val="none" w:sz="0" w:space="0" w:color="auto"/>
        <w:left w:val="none" w:sz="0" w:space="0" w:color="auto"/>
        <w:bottom w:val="none" w:sz="0" w:space="0" w:color="auto"/>
        <w:right w:val="none" w:sz="0" w:space="0" w:color="auto"/>
      </w:divBdr>
    </w:div>
    <w:div w:id="1624388751">
      <w:bodyDiv w:val="1"/>
      <w:marLeft w:val="0"/>
      <w:marRight w:val="0"/>
      <w:marTop w:val="0"/>
      <w:marBottom w:val="0"/>
      <w:divBdr>
        <w:top w:val="none" w:sz="0" w:space="0" w:color="auto"/>
        <w:left w:val="none" w:sz="0" w:space="0" w:color="auto"/>
        <w:bottom w:val="none" w:sz="0" w:space="0" w:color="auto"/>
        <w:right w:val="none" w:sz="0" w:space="0" w:color="auto"/>
      </w:divBdr>
    </w:div>
    <w:div w:id="1625648170">
      <w:bodyDiv w:val="1"/>
      <w:marLeft w:val="0"/>
      <w:marRight w:val="0"/>
      <w:marTop w:val="0"/>
      <w:marBottom w:val="0"/>
      <w:divBdr>
        <w:top w:val="none" w:sz="0" w:space="0" w:color="auto"/>
        <w:left w:val="none" w:sz="0" w:space="0" w:color="auto"/>
        <w:bottom w:val="none" w:sz="0" w:space="0" w:color="auto"/>
        <w:right w:val="none" w:sz="0" w:space="0" w:color="auto"/>
      </w:divBdr>
    </w:div>
    <w:div w:id="1625699825">
      <w:bodyDiv w:val="1"/>
      <w:marLeft w:val="0"/>
      <w:marRight w:val="0"/>
      <w:marTop w:val="0"/>
      <w:marBottom w:val="0"/>
      <w:divBdr>
        <w:top w:val="none" w:sz="0" w:space="0" w:color="auto"/>
        <w:left w:val="none" w:sz="0" w:space="0" w:color="auto"/>
        <w:bottom w:val="none" w:sz="0" w:space="0" w:color="auto"/>
        <w:right w:val="none" w:sz="0" w:space="0" w:color="auto"/>
      </w:divBdr>
    </w:div>
    <w:div w:id="1637754424">
      <w:bodyDiv w:val="1"/>
      <w:marLeft w:val="0"/>
      <w:marRight w:val="0"/>
      <w:marTop w:val="0"/>
      <w:marBottom w:val="0"/>
      <w:divBdr>
        <w:top w:val="none" w:sz="0" w:space="0" w:color="auto"/>
        <w:left w:val="none" w:sz="0" w:space="0" w:color="auto"/>
        <w:bottom w:val="none" w:sz="0" w:space="0" w:color="auto"/>
        <w:right w:val="none" w:sz="0" w:space="0" w:color="auto"/>
      </w:divBdr>
    </w:div>
    <w:div w:id="1648241510">
      <w:bodyDiv w:val="1"/>
      <w:marLeft w:val="0"/>
      <w:marRight w:val="0"/>
      <w:marTop w:val="0"/>
      <w:marBottom w:val="0"/>
      <w:divBdr>
        <w:top w:val="none" w:sz="0" w:space="0" w:color="auto"/>
        <w:left w:val="none" w:sz="0" w:space="0" w:color="auto"/>
        <w:bottom w:val="none" w:sz="0" w:space="0" w:color="auto"/>
        <w:right w:val="none" w:sz="0" w:space="0" w:color="auto"/>
      </w:divBdr>
    </w:div>
    <w:div w:id="1670207252">
      <w:bodyDiv w:val="1"/>
      <w:marLeft w:val="0"/>
      <w:marRight w:val="0"/>
      <w:marTop w:val="0"/>
      <w:marBottom w:val="0"/>
      <w:divBdr>
        <w:top w:val="none" w:sz="0" w:space="0" w:color="auto"/>
        <w:left w:val="none" w:sz="0" w:space="0" w:color="auto"/>
        <w:bottom w:val="none" w:sz="0" w:space="0" w:color="auto"/>
        <w:right w:val="none" w:sz="0" w:space="0" w:color="auto"/>
      </w:divBdr>
    </w:div>
    <w:div w:id="1672947045">
      <w:bodyDiv w:val="1"/>
      <w:marLeft w:val="0"/>
      <w:marRight w:val="0"/>
      <w:marTop w:val="0"/>
      <w:marBottom w:val="0"/>
      <w:divBdr>
        <w:top w:val="none" w:sz="0" w:space="0" w:color="auto"/>
        <w:left w:val="none" w:sz="0" w:space="0" w:color="auto"/>
        <w:bottom w:val="none" w:sz="0" w:space="0" w:color="auto"/>
        <w:right w:val="none" w:sz="0" w:space="0" w:color="auto"/>
      </w:divBdr>
    </w:div>
    <w:div w:id="1677031271">
      <w:bodyDiv w:val="1"/>
      <w:marLeft w:val="0"/>
      <w:marRight w:val="0"/>
      <w:marTop w:val="0"/>
      <w:marBottom w:val="0"/>
      <w:divBdr>
        <w:top w:val="none" w:sz="0" w:space="0" w:color="auto"/>
        <w:left w:val="none" w:sz="0" w:space="0" w:color="auto"/>
        <w:bottom w:val="none" w:sz="0" w:space="0" w:color="auto"/>
        <w:right w:val="none" w:sz="0" w:space="0" w:color="auto"/>
      </w:divBdr>
    </w:div>
    <w:div w:id="1704985772">
      <w:bodyDiv w:val="1"/>
      <w:marLeft w:val="0"/>
      <w:marRight w:val="0"/>
      <w:marTop w:val="0"/>
      <w:marBottom w:val="0"/>
      <w:divBdr>
        <w:top w:val="none" w:sz="0" w:space="0" w:color="auto"/>
        <w:left w:val="none" w:sz="0" w:space="0" w:color="auto"/>
        <w:bottom w:val="none" w:sz="0" w:space="0" w:color="auto"/>
        <w:right w:val="none" w:sz="0" w:space="0" w:color="auto"/>
      </w:divBdr>
    </w:div>
    <w:div w:id="1740055367">
      <w:bodyDiv w:val="1"/>
      <w:marLeft w:val="0"/>
      <w:marRight w:val="0"/>
      <w:marTop w:val="0"/>
      <w:marBottom w:val="0"/>
      <w:divBdr>
        <w:top w:val="none" w:sz="0" w:space="0" w:color="auto"/>
        <w:left w:val="none" w:sz="0" w:space="0" w:color="auto"/>
        <w:bottom w:val="none" w:sz="0" w:space="0" w:color="auto"/>
        <w:right w:val="none" w:sz="0" w:space="0" w:color="auto"/>
      </w:divBdr>
    </w:div>
    <w:div w:id="1750997422">
      <w:bodyDiv w:val="1"/>
      <w:marLeft w:val="0"/>
      <w:marRight w:val="0"/>
      <w:marTop w:val="0"/>
      <w:marBottom w:val="0"/>
      <w:divBdr>
        <w:top w:val="none" w:sz="0" w:space="0" w:color="auto"/>
        <w:left w:val="none" w:sz="0" w:space="0" w:color="auto"/>
        <w:bottom w:val="none" w:sz="0" w:space="0" w:color="auto"/>
        <w:right w:val="none" w:sz="0" w:space="0" w:color="auto"/>
      </w:divBdr>
    </w:div>
    <w:div w:id="1756852285">
      <w:bodyDiv w:val="1"/>
      <w:marLeft w:val="0"/>
      <w:marRight w:val="0"/>
      <w:marTop w:val="0"/>
      <w:marBottom w:val="0"/>
      <w:divBdr>
        <w:top w:val="none" w:sz="0" w:space="0" w:color="auto"/>
        <w:left w:val="none" w:sz="0" w:space="0" w:color="auto"/>
        <w:bottom w:val="none" w:sz="0" w:space="0" w:color="auto"/>
        <w:right w:val="none" w:sz="0" w:space="0" w:color="auto"/>
      </w:divBdr>
    </w:div>
    <w:div w:id="1760055034">
      <w:bodyDiv w:val="1"/>
      <w:marLeft w:val="0"/>
      <w:marRight w:val="0"/>
      <w:marTop w:val="0"/>
      <w:marBottom w:val="0"/>
      <w:divBdr>
        <w:top w:val="none" w:sz="0" w:space="0" w:color="auto"/>
        <w:left w:val="none" w:sz="0" w:space="0" w:color="auto"/>
        <w:bottom w:val="none" w:sz="0" w:space="0" w:color="auto"/>
        <w:right w:val="none" w:sz="0" w:space="0" w:color="auto"/>
      </w:divBdr>
    </w:div>
    <w:div w:id="1769158038">
      <w:bodyDiv w:val="1"/>
      <w:marLeft w:val="0"/>
      <w:marRight w:val="0"/>
      <w:marTop w:val="0"/>
      <w:marBottom w:val="0"/>
      <w:divBdr>
        <w:top w:val="none" w:sz="0" w:space="0" w:color="auto"/>
        <w:left w:val="none" w:sz="0" w:space="0" w:color="auto"/>
        <w:bottom w:val="none" w:sz="0" w:space="0" w:color="auto"/>
        <w:right w:val="none" w:sz="0" w:space="0" w:color="auto"/>
      </w:divBdr>
    </w:div>
    <w:div w:id="1779835658">
      <w:bodyDiv w:val="1"/>
      <w:marLeft w:val="0"/>
      <w:marRight w:val="0"/>
      <w:marTop w:val="0"/>
      <w:marBottom w:val="0"/>
      <w:divBdr>
        <w:top w:val="none" w:sz="0" w:space="0" w:color="auto"/>
        <w:left w:val="none" w:sz="0" w:space="0" w:color="auto"/>
        <w:bottom w:val="none" w:sz="0" w:space="0" w:color="auto"/>
        <w:right w:val="none" w:sz="0" w:space="0" w:color="auto"/>
      </w:divBdr>
    </w:div>
    <w:div w:id="1796407753">
      <w:bodyDiv w:val="1"/>
      <w:marLeft w:val="0"/>
      <w:marRight w:val="0"/>
      <w:marTop w:val="0"/>
      <w:marBottom w:val="0"/>
      <w:divBdr>
        <w:top w:val="none" w:sz="0" w:space="0" w:color="auto"/>
        <w:left w:val="none" w:sz="0" w:space="0" w:color="auto"/>
        <w:bottom w:val="none" w:sz="0" w:space="0" w:color="auto"/>
        <w:right w:val="none" w:sz="0" w:space="0" w:color="auto"/>
      </w:divBdr>
    </w:div>
    <w:div w:id="1804272753">
      <w:bodyDiv w:val="1"/>
      <w:marLeft w:val="0"/>
      <w:marRight w:val="0"/>
      <w:marTop w:val="0"/>
      <w:marBottom w:val="0"/>
      <w:divBdr>
        <w:top w:val="none" w:sz="0" w:space="0" w:color="auto"/>
        <w:left w:val="none" w:sz="0" w:space="0" w:color="auto"/>
        <w:bottom w:val="none" w:sz="0" w:space="0" w:color="auto"/>
        <w:right w:val="none" w:sz="0" w:space="0" w:color="auto"/>
      </w:divBdr>
    </w:div>
    <w:div w:id="1850219291">
      <w:bodyDiv w:val="1"/>
      <w:marLeft w:val="0"/>
      <w:marRight w:val="0"/>
      <w:marTop w:val="0"/>
      <w:marBottom w:val="0"/>
      <w:divBdr>
        <w:top w:val="none" w:sz="0" w:space="0" w:color="auto"/>
        <w:left w:val="none" w:sz="0" w:space="0" w:color="auto"/>
        <w:bottom w:val="none" w:sz="0" w:space="0" w:color="auto"/>
        <w:right w:val="none" w:sz="0" w:space="0" w:color="auto"/>
      </w:divBdr>
    </w:div>
    <w:div w:id="1866288925">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 w:id="1869371025">
      <w:bodyDiv w:val="1"/>
      <w:marLeft w:val="0"/>
      <w:marRight w:val="0"/>
      <w:marTop w:val="0"/>
      <w:marBottom w:val="0"/>
      <w:divBdr>
        <w:top w:val="none" w:sz="0" w:space="0" w:color="auto"/>
        <w:left w:val="none" w:sz="0" w:space="0" w:color="auto"/>
        <w:bottom w:val="none" w:sz="0" w:space="0" w:color="auto"/>
        <w:right w:val="none" w:sz="0" w:space="0" w:color="auto"/>
      </w:divBdr>
    </w:div>
    <w:div w:id="1901282590">
      <w:bodyDiv w:val="1"/>
      <w:marLeft w:val="0"/>
      <w:marRight w:val="0"/>
      <w:marTop w:val="0"/>
      <w:marBottom w:val="0"/>
      <w:divBdr>
        <w:top w:val="none" w:sz="0" w:space="0" w:color="auto"/>
        <w:left w:val="none" w:sz="0" w:space="0" w:color="auto"/>
        <w:bottom w:val="none" w:sz="0" w:space="0" w:color="auto"/>
        <w:right w:val="none" w:sz="0" w:space="0" w:color="auto"/>
      </w:divBdr>
    </w:div>
    <w:div w:id="1901356987">
      <w:bodyDiv w:val="1"/>
      <w:marLeft w:val="0"/>
      <w:marRight w:val="0"/>
      <w:marTop w:val="0"/>
      <w:marBottom w:val="0"/>
      <w:divBdr>
        <w:top w:val="none" w:sz="0" w:space="0" w:color="auto"/>
        <w:left w:val="none" w:sz="0" w:space="0" w:color="auto"/>
        <w:bottom w:val="none" w:sz="0" w:space="0" w:color="auto"/>
        <w:right w:val="none" w:sz="0" w:space="0" w:color="auto"/>
      </w:divBdr>
    </w:div>
    <w:div w:id="1912496607">
      <w:bodyDiv w:val="1"/>
      <w:marLeft w:val="0"/>
      <w:marRight w:val="0"/>
      <w:marTop w:val="0"/>
      <w:marBottom w:val="0"/>
      <w:divBdr>
        <w:top w:val="none" w:sz="0" w:space="0" w:color="auto"/>
        <w:left w:val="none" w:sz="0" w:space="0" w:color="auto"/>
        <w:bottom w:val="none" w:sz="0" w:space="0" w:color="auto"/>
        <w:right w:val="none" w:sz="0" w:space="0" w:color="auto"/>
      </w:divBdr>
    </w:div>
    <w:div w:id="1914318631">
      <w:bodyDiv w:val="1"/>
      <w:marLeft w:val="0"/>
      <w:marRight w:val="0"/>
      <w:marTop w:val="0"/>
      <w:marBottom w:val="0"/>
      <w:divBdr>
        <w:top w:val="none" w:sz="0" w:space="0" w:color="auto"/>
        <w:left w:val="none" w:sz="0" w:space="0" w:color="auto"/>
        <w:bottom w:val="none" w:sz="0" w:space="0" w:color="auto"/>
        <w:right w:val="none" w:sz="0" w:space="0" w:color="auto"/>
      </w:divBdr>
    </w:div>
    <w:div w:id="1916087233">
      <w:bodyDiv w:val="1"/>
      <w:marLeft w:val="0"/>
      <w:marRight w:val="0"/>
      <w:marTop w:val="0"/>
      <w:marBottom w:val="0"/>
      <w:divBdr>
        <w:top w:val="none" w:sz="0" w:space="0" w:color="auto"/>
        <w:left w:val="none" w:sz="0" w:space="0" w:color="auto"/>
        <w:bottom w:val="none" w:sz="0" w:space="0" w:color="auto"/>
        <w:right w:val="none" w:sz="0" w:space="0" w:color="auto"/>
      </w:divBdr>
    </w:div>
    <w:div w:id="1928271118">
      <w:bodyDiv w:val="1"/>
      <w:marLeft w:val="0"/>
      <w:marRight w:val="0"/>
      <w:marTop w:val="0"/>
      <w:marBottom w:val="0"/>
      <w:divBdr>
        <w:top w:val="none" w:sz="0" w:space="0" w:color="auto"/>
        <w:left w:val="none" w:sz="0" w:space="0" w:color="auto"/>
        <w:bottom w:val="none" w:sz="0" w:space="0" w:color="auto"/>
        <w:right w:val="none" w:sz="0" w:space="0" w:color="auto"/>
      </w:divBdr>
    </w:div>
    <w:div w:id="1943758355">
      <w:bodyDiv w:val="1"/>
      <w:marLeft w:val="0"/>
      <w:marRight w:val="0"/>
      <w:marTop w:val="0"/>
      <w:marBottom w:val="0"/>
      <w:divBdr>
        <w:top w:val="none" w:sz="0" w:space="0" w:color="auto"/>
        <w:left w:val="none" w:sz="0" w:space="0" w:color="auto"/>
        <w:bottom w:val="none" w:sz="0" w:space="0" w:color="auto"/>
        <w:right w:val="none" w:sz="0" w:space="0" w:color="auto"/>
      </w:divBdr>
    </w:div>
    <w:div w:id="1944413098">
      <w:bodyDiv w:val="1"/>
      <w:marLeft w:val="0"/>
      <w:marRight w:val="0"/>
      <w:marTop w:val="0"/>
      <w:marBottom w:val="0"/>
      <w:divBdr>
        <w:top w:val="none" w:sz="0" w:space="0" w:color="auto"/>
        <w:left w:val="none" w:sz="0" w:space="0" w:color="auto"/>
        <w:bottom w:val="none" w:sz="0" w:space="0" w:color="auto"/>
        <w:right w:val="none" w:sz="0" w:space="0" w:color="auto"/>
      </w:divBdr>
    </w:div>
    <w:div w:id="1957903341">
      <w:bodyDiv w:val="1"/>
      <w:marLeft w:val="0"/>
      <w:marRight w:val="0"/>
      <w:marTop w:val="0"/>
      <w:marBottom w:val="0"/>
      <w:divBdr>
        <w:top w:val="none" w:sz="0" w:space="0" w:color="auto"/>
        <w:left w:val="none" w:sz="0" w:space="0" w:color="auto"/>
        <w:bottom w:val="none" w:sz="0" w:space="0" w:color="auto"/>
        <w:right w:val="none" w:sz="0" w:space="0" w:color="auto"/>
      </w:divBdr>
    </w:div>
    <w:div w:id="1972981708">
      <w:bodyDiv w:val="1"/>
      <w:marLeft w:val="0"/>
      <w:marRight w:val="0"/>
      <w:marTop w:val="0"/>
      <w:marBottom w:val="0"/>
      <w:divBdr>
        <w:top w:val="none" w:sz="0" w:space="0" w:color="auto"/>
        <w:left w:val="none" w:sz="0" w:space="0" w:color="auto"/>
        <w:bottom w:val="none" w:sz="0" w:space="0" w:color="auto"/>
        <w:right w:val="none" w:sz="0" w:space="0" w:color="auto"/>
      </w:divBdr>
    </w:div>
    <w:div w:id="1973750106">
      <w:bodyDiv w:val="1"/>
      <w:marLeft w:val="0"/>
      <w:marRight w:val="0"/>
      <w:marTop w:val="0"/>
      <w:marBottom w:val="0"/>
      <w:divBdr>
        <w:top w:val="none" w:sz="0" w:space="0" w:color="auto"/>
        <w:left w:val="none" w:sz="0" w:space="0" w:color="auto"/>
        <w:bottom w:val="none" w:sz="0" w:space="0" w:color="auto"/>
        <w:right w:val="none" w:sz="0" w:space="0" w:color="auto"/>
      </w:divBdr>
    </w:div>
    <w:div w:id="1978992605">
      <w:bodyDiv w:val="1"/>
      <w:marLeft w:val="0"/>
      <w:marRight w:val="0"/>
      <w:marTop w:val="0"/>
      <w:marBottom w:val="0"/>
      <w:divBdr>
        <w:top w:val="none" w:sz="0" w:space="0" w:color="auto"/>
        <w:left w:val="none" w:sz="0" w:space="0" w:color="auto"/>
        <w:bottom w:val="none" w:sz="0" w:space="0" w:color="auto"/>
        <w:right w:val="none" w:sz="0" w:space="0" w:color="auto"/>
      </w:divBdr>
    </w:div>
    <w:div w:id="1981379559">
      <w:bodyDiv w:val="1"/>
      <w:marLeft w:val="0"/>
      <w:marRight w:val="0"/>
      <w:marTop w:val="0"/>
      <w:marBottom w:val="0"/>
      <w:divBdr>
        <w:top w:val="none" w:sz="0" w:space="0" w:color="auto"/>
        <w:left w:val="none" w:sz="0" w:space="0" w:color="auto"/>
        <w:bottom w:val="none" w:sz="0" w:space="0" w:color="auto"/>
        <w:right w:val="none" w:sz="0" w:space="0" w:color="auto"/>
      </w:divBdr>
    </w:div>
    <w:div w:id="1983198030">
      <w:bodyDiv w:val="1"/>
      <w:marLeft w:val="0"/>
      <w:marRight w:val="0"/>
      <w:marTop w:val="0"/>
      <w:marBottom w:val="0"/>
      <w:divBdr>
        <w:top w:val="none" w:sz="0" w:space="0" w:color="auto"/>
        <w:left w:val="none" w:sz="0" w:space="0" w:color="auto"/>
        <w:bottom w:val="none" w:sz="0" w:space="0" w:color="auto"/>
        <w:right w:val="none" w:sz="0" w:space="0" w:color="auto"/>
      </w:divBdr>
    </w:div>
    <w:div w:id="1984384860">
      <w:bodyDiv w:val="1"/>
      <w:marLeft w:val="0"/>
      <w:marRight w:val="0"/>
      <w:marTop w:val="0"/>
      <w:marBottom w:val="0"/>
      <w:divBdr>
        <w:top w:val="none" w:sz="0" w:space="0" w:color="auto"/>
        <w:left w:val="none" w:sz="0" w:space="0" w:color="auto"/>
        <w:bottom w:val="none" w:sz="0" w:space="0" w:color="auto"/>
        <w:right w:val="none" w:sz="0" w:space="0" w:color="auto"/>
      </w:divBdr>
    </w:div>
    <w:div w:id="2019963609">
      <w:bodyDiv w:val="1"/>
      <w:marLeft w:val="0"/>
      <w:marRight w:val="0"/>
      <w:marTop w:val="0"/>
      <w:marBottom w:val="0"/>
      <w:divBdr>
        <w:top w:val="none" w:sz="0" w:space="0" w:color="auto"/>
        <w:left w:val="none" w:sz="0" w:space="0" w:color="auto"/>
        <w:bottom w:val="none" w:sz="0" w:space="0" w:color="auto"/>
        <w:right w:val="none" w:sz="0" w:space="0" w:color="auto"/>
      </w:divBdr>
    </w:div>
    <w:div w:id="2024746177">
      <w:bodyDiv w:val="1"/>
      <w:marLeft w:val="0"/>
      <w:marRight w:val="0"/>
      <w:marTop w:val="0"/>
      <w:marBottom w:val="0"/>
      <w:divBdr>
        <w:top w:val="none" w:sz="0" w:space="0" w:color="auto"/>
        <w:left w:val="none" w:sz="0" w:space="0" w:color="auto"/>
        <w:bottom w:val="none" w:sz="0" w:space="0" w:color="auto"/>
        <w:right w:val="none" w:sz="0" w:space="0" w:color="auto"/>
      </w:divBdr>
    </w:div>
    <w:div w:id="2026788767">
      <w:bodyDiv w:val="1"/>
      <w:marLeft w:val="0"/>
      <w:marRight w:val="0"/>
      <w:marTop w:val="0"/>
      <w:marBottom w:val="0"/>
      <w:divBdr>
        <w:top w:val="none" w:sz="0" w:space="0" w:color="auto"/>
        <w:left w:val="none" w:sz="0" w:space="0" w:color="auto"/>
        <w:bottom w:val="none" w:sz="0" w:space="0" w:color="auto"/>
        <w:right w:val="none" w:sz="0" w:space="0" w:color="auto"/>
      </w:divBdr>
    </w:div>
    <w:div w:id="2033215475">
      <w:bodyDiv w:val="1"/>
      <w:marLeft w:val="0"/>
      <w:marRight w:val="0"/>
      <w:marTop w:val="0"/>
      <w:marBottom w:val="0"/>
      <w:divBdr>
        <w:top w:val="none" w:sz="0" w:space="0" w:color="auto"/>
        <w:left w:val="none" w:sz="0" w:space="0" w:color="auto"/>
        <w:bottom w:val="none" w:sz="0" w:space="0" w:color="auto"/>
        <w:right w:val="none" w:sz="0" w:space="0" w:color="auto"/>
      </w:divBdr>
    </w:div>
    <w:div w:id="2050689612">
      <w:bodyDiv w:val="1"/>
      <w:marLeft w:val="0"/>
      <w:marRight w:val="0"/>
      <w:marTop w:val="0"/>
      <w:marBottom w:val="0"/>
      <w:divBdr>
        <w:top w:val="none" w:sz="0" w:space="0" w:color="auto"/>
        <w:left w:val="none" w:sz="0" w:space="0" w:color="auto"/>
        <w:bottom w:val="none" w:sz="0" w:space="0" w:color="auto"/>
        <w:right w:val="none" w:sz="0" w:space="0" w:color="auto"/>
      </w:divBdr>
    </w:div>
    <w:div w:id="2051415453">
      <w:bodyDiv w:val="1"/>
      <w:marLeft w:val="0"/>
      <w:marRight w:val="0"/>
      <w:marTop w:val="0"/>
      <w:marBottom w:val="0"/>
      <w:divBdr>
        <w:top w:val="none" w:sz="0" w:space="0" w:color="auto"/>
        <w:left w:val="none" w:sz="0" w:space="0" w:color="auto"/>
        <w:bottom w:val="none" w:sz="0" w:space="0" w:color="auto"/>
        <w:right w:val="none" w:sz="0" w:space="0" w:color="auto"/>
      </w:divBdr>
    </w:div>
    <w:div w:id="2062435164">
      <w:bodyDiv w:val="1"/>
      <w:marLeft w:val="0"/>
      <w:marRight w:val="0"/>
      <w:marTop w:val="0"/>
      <w:marBottom w:val="0"/>
      <w:divBdr>
        <w:top w:val="none" w:sz="0" w:space="0" w:color="auto"/>
        <w:left w:val="none" w:sz="0" w:space="0" w:color="auto"/>
        <w:bottom w:val="none" w:sz="0" w:space="0" w:color="auto"/>
        <w:right w:val="none" w:sz="0" w:space="0" w:color="auto"/>
      </w:divBdr>
    </w:div>
    <w:div w:id="2064019530">
      <w:bodyDiv w:val="1"/>
      <w:marLeft w:val="0"/>
      <w:marRight w:val="0"/>
      <w:marTop w:val="0"/>
      <w:marBottom w:val="0"/>
      <w:divBdr>
        <w:top w:val="none" w:sz="0" w:space="0" w:color="auto"/>
        <w:left w:val="none" w:sz="0" w:space="0" w:color="auto"/>
        <w:bottom w:val="none" w:sz="0" w:space="0" w:color="auto"/>
        <w:right w:val="none" w:sz="0" w:space="0" w:color="auto"/>
      </w:divBdr>
    </w:div>
    <w:div w:id="2069719820">
      <w:bodyDiv w:val="1"/>
      <w:marLeft w:val="0"/>
      <w:marRight w:val="0"/>
      <w:marTop w:val="0"/>
      <w:marBottom w:val="0"/>
      <w:divBdr>
        <w:top w:val="none" w:sz="0" w:space="0" w:color="auto"/>
        <w:left w:val="none" w:sz="0" w:space="0" w:color="auto"/>
        <w:bottom w:val="none" w:sz="0" w:space="0" w:color="auto"/>
        <w:right w:val="none" w:sz="0" w:space="0" w:color="auto"/>
      </w:divBdr>
      <w:divsChild>
        <w:div w:id="1253971212">
          <w:marLeft w:val="0"/>
          <w:marRight w:val="0"/>
          <w:marTop w:val="0"/>
          <w:marBottom w:val="0"/>
          <w:divBdr>
            <w:top w:val="none" w:sz="0" w:space="0" w:color="auto"/>
            <w:left w:val="none" w:sz="0" w:space="0" w:color="auto"/>
            <w:bottom w:val="none" w:sz="0" w:space="0" w:color="auto"/>
            <w:right w:val="none" w:sz="0" w:space="0" w:color="auto"/>
          </w:divBdr>
          <w:divsChild>
            <w:div w:id="625039228">
              <w:marLeft w:val="0"/>
              <w:marRight w:val="0"/>
              <w:marTop w:val="0"/>
              <w:marBottom w:val="0"/>
              <w:divBdr>
                <w:top w:val="none" w:sz="0" w:space="0" w:color="auto"/>
                <w:left w:val="none" w:sz="0" w:space="0" w:color="auto"/>
                <w:bottom w:val="none" w:sz="0" w:space="0" w:color="auto"/>
                <w:right w:val="none" w:sz="0" w:space="0" w:color="auto"/>
              </w:divBdr>
              <w:divsChild>
                <w:div w:id="905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2314">
      <w:bodyDiv w:val="1"/>
      <w:marLeft w:val="0"/>
      <w:marRight w:val="0"/>
      <w:marTop w:val="0"/>
      <w:marBottom w:val="0"/>
      <w:divBdr>
        <w:top w:val="none" w:sz="0" w:space="0" w:color="auto"/>
        <w:left w:val="none" w:sz="0" w:space="0" w:color="auto"/>
        <w:bottom w:val="none" w:sz="0" w:space="0" w:color="auto"/>
        <w:right w:val="none" w:sz="0" w:space="0" w:color="auto"/>
      </w:divBdr>
    </w:div>
    <w:div w:id="2079208817">
      <w:bodyDiv w:val="1"/>
      <w:marLeft w:val="0"/>
      <w:marRight w:val="0"/>
      <w:marTop w:val="0"/>
      <w:marBottom w:val="0"/>
      <w:divBdr>
        <w:top w:val="none" w:sz="0" w:space="0" w:color="auto"/>
        <w:left w:val="none" w:sz="0" w:space="0" w:color="auto"/>
        <w:bottom w:val="none" w:sz="0" w:space="0" w:color="auto"/>
        <w:right w:val="none" w:sz="0" w:space="0" w:color="auto"/>
      </w:divBdr>
    </w:div>
    <w:div w:id="2086879328">
      <w:bodyDiv w:val="1"/>
      <w:marLeft w:val="0"/>
      <w:marRight w:val="0"/>
      <w:marTop w:val="0"/>
      <w:marBottom w:val="0"/>
      <w:divBdr>
        <w:top w:val="none" w:sz="0" w:space="0" w:color="auto"/>
        <w:left w:val="none" w:sz="0" w:space="0" w:color="auto"/>
        <w:bottom w:val="none" w:sz="0" w:space="0" w:color="auto"/>
        <w:right w:val="none" w:sz="0" w:space="0" w:color="auto"/>
      </w:divBdr>
    </w:div>
    <w:div w:id="2119833305">
      <w:bodyDiv w:val="1"/>
      <w:marLeft w:val="0"/>
      <w:marRight w:val="0"/>
      <w:marTop w:val="0"/>
      <w:marBottom w:val="0"/>
      <w:divBdr>
        <w:top w:val="none" w:sz="0" w:space="0" w:color="auto"/>
        <w:left w:val="none" w:sz="0" w:space="0" w:color="auto"/>
        <w:bottom w:val="none" w:sz="0" w:space="0" w:color="auto"/>
        <w:right w:val="none" w:sz="0" w:space="0" w:color="auto"/>
      </w:divBdr>
    </w:div>
    <w:div w:id="2124643383">
      <w:bodyDiv w:val="1"/>
      <w:marLeft w:val="0"/>
      <w:marRight w:val="0"/>
      <w:marTop w:val="0"/>
      <w:marBottom w:val="0"/>
      <w:divBdr>
        <w:top w:val="none" w:sz="0" w:space="0" w:color="auto"/>
        <w:left w:val="none" w:sz="0" w:space="0" w:color="auto"/>
        <w:bottom w:val="none" w:sz="0" w:space="0" w:color="auto"/>
        <w:right w:val="none" w:sz="0" w:space="0" w:color="auto"/>
      </w:divBdr>
    </w:div>
    <w:div w:id="21298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Wat05</b:Tag>
    <b:SourceType>JournalArticle</b:SourceType>
    <b:Guid>{832C0BE1-0877-EC45-B50A-64E3AE356CB8}</b:Guid>
    <b:Title>Assessing Immigrant Assimilation: New Empirical and Theoretical Challenges</b:Title>
    <b:Year>2005</b:Year>
    <b:Author>
      <b:Author>
        <b:NameList>
          <b:Person>
            <b:Last>Waters</b:Last>
            <b:First>Mary</b:First>
            <b:Middle>C</b:Middle>
          </b:Person>
          <b:Person>
            <b:Last>Jiménez</b:Last>
            <b:Middle>R</b:Middle>
            <b:First>Tomás</b:First>
          </b:Person>
        </b:NameList>
      </b:Author>
    </b:Author>
    <b:JournalName>Annual Review of Sociology</b:JournalName>
    <b:Pages>105-125</b:Pages>
    <b:Volume>31</b:Volume>
    <b:RefOrder>2</b:RefOrder>
  </b:Source>
  <b:Source>
    <b:Tag>Gor64</b:Tag>
    <b:SourceType>Book</b:SourceType>
    <b:Guid>{DD122422-71D8-414D-BDAA-82B5A064940F}</b:Guid>
    <b:Title>Assimilation in American life: the role of race, religion, and national origins</b:Title>
    <b:Year>1964</b:Year>
    <b:City>New York</b:City>
    <b:Publisher>Oxford University Press</b:Publisher>
    <b:Author>
      <b:Author>
        <b:NameList>
          <b:Person>
            <b:Last>Gordon</b:Last>
            <b:Middle>M</b:Middle>
            <b:First>M</b:First>
          </b:Person>
        </b:NameList>
      </b:Author>
    </b:Author>
    <b:RefOrder>1</b:RefOrder>
  </b:Source>
  <b:Source>
    <b:Tag>Pac17</b:Tag>
    <b:SourceType>JournalArticle</b:SourceType>
    <b:Guid>{BE878C4B-B0D8-AA4F-8B92-97893E7346EC}</b:Guid>
    <b:Title>Anti-LGBT and Anti-immigrant Structural Stigma: An Intersectional Ana</b:Title>
    <b:Year>2017</b:Year>
    <b:Author>
      <b:Author>
        <b:NameList>
          <b:Person>
            <b:Last>Pachankis</b:Last>
            <b:Middle>E</b:Middle>
            <b:First>John</b:First>
          </b:Person>
          <b:Person>
            <b:Last>Hatzenbuehler</b:Last>
            <b:Middle>L</b:Middle>
            <b:First>M</b:First>
          </b:Person>
          <b:Person>
            <b:Last>Berg</b:Last>
            <b:Middle>C</b:Middle>
            <b:First>Rigmor</b:First>
          </b:Person>
          <b:Person>
            <b:Last>Fernández-Dávila</b:Last>
            <b:First>Percy</b:First>
          </b:Person>
          <b:Person>
            <b:Last>Mirandola</b:Last>
            <b:First>Massimo</b:First>
          </b:Person>
          <b:Person>
            <b:Last>Marcus</b:Last>
            <b:First>Ulrich</b:First>
          </b:Person>
          <b:Person>
            <b:Last>Weatherburn</b:Last>
            <b:First>Peter</b:First>
          </b:Person>
          <b:Person>
            <b:Last>Schmidt</b:Last>
            <b:Middle>J</b:Middle>
            <b:First>Axel</b:First>
          </b:Person>
        </b:NameList>
      </b:Author>
    </b:Author>
    <b:JournalName>J Acquir Immune Defic Syndr</b:JournalName>
    <b:Pages>356-366</b:Pages>
    <b:Volume>76</b:Volume>
    <b:Issue>4</b:Issue>
    <b:RefOrder>4</b:RefOrder>
  </b:Source>
  <b:Source>
    <b:Tag>Mol14</b:Tag>
    <b:SourceType>JournalArticle</b:SourceType>
    <b:Guid>{72928F7B-8942-F64D-911B-1730CA5D52F5}</b:Guid>
    <b:Title>The impact of migration on the seual health, behaviours and attitudes of Central and East European gay/biseual men in London</b:Title>
    <b:JournalName>Ethnicity &amp; Health</b:JournalName>
    <b:Year>2014</b:Year>
    <b:Pages>86-99</b:Pages>
    <b:Volume>19</b:Volume>
    <b:Issue>1</b:Issue>
    <b:Author>
      <b:Author>
        <b:NameList>
          <b:Person>
            <b:Last>Mole</b:Last>
            <b:Middle>C M </b:Middle>
            <b:First>Richard</b:First>
          </b:Person>
          <b:Person>
            <b:Last>Parutis</b:Last>
            <b:First>Violetta</b:First>
          </b:Person>
          <b:Person>
            <b:Last>Gerry</b:Last>
            <b:Middle>J </b:Middle>
            <b:First>Christopher </b:First>
          </b:Person>
          <b:Person>
            <b:Last>Burns</b:Last>
            <b:Middle>M</b:Middle>
            <b:First>Fiona</b:First>
          </b:Person>
        </b:NameList>
      </b:Author>
    </b:Author>
    <b:RefOrder>15</b:RefOrder>
  </b:Source>
  <b:Source>
    <b:Tag>Koc06</b:Tag>
    <b:SourceType>JournalArticle</b:SourceType>
    <b:Guid>{3F10902B-6B17-2E48-A70A-C4ABA1726E06}</b:Guid>
    <b:Title>The Relevance of Cultural Factors in Predicting Condom-Use Intentions among Migrants from The Netherlands Antilles</b:Title>
    <b:JournalName>Health Education Research</b:JournalName>
    <b:Year>2006</b:Year>
    <b:Pages>230-238</b:Pages>
    <b:Author>
      <b:Author>
        <b:NameList>
          <b:Person>
            <b:Last>Kocken</b:Last>
            <b:Middle>L</b:Middle>
            <b:First>P</b:First>
          </b:Person>
          <b:Person>
            <b:Last>Van Dorst</b:Last>
            <b:Middle>G </b:Middle>
            <b:First>A</b:First>
          </b:Person>
          <b:Person>
            <b:Last>Schaalma</b:Last>
            <b:First>H</b:First>
          </b:Person>
        </b:NameList>
      </b:Author>
    </b:Author>
    <b:Volume>21</b:Volume>
    <b:Issue>2</b:Issue>
    <b:RefOrder>14</b:RefOrder>
  </b:Source>
  <b:Source>
    <b:Tag>Ros13</b:Tag>
    <b:SourceType>JournalArticle</b:SourceType>
    <b:Guid>{D2F58396-C9C8-8D4F-8BB2-9CE6CCA400E3}</b:Guid>
    <b:Title>Internalised homonegativity predicts HIV-associated risk behavior in European men who have sex with men in a 38-country cross-sectional study: some public health implications of homophobia</b:Title>
    <b:JournalName>BMJ Open</b:JournalName>
    <b:Year>2013</b:Year>
    <b:Pages>pii: e001928</b:Pages>
    <b:Volume>3</b:Volume>
    <b:Issue>2</b:Issue>
    <b:Author>
      <b:Author>
        <b:NameList>
          <b:Person>
            <b:Last>Ross</b:Last>
            <b:Middle>W</b:Middle>
            <b:First>Michael</b:First>
          </b:Person>
          <b:Person>
            <b:Last>Berg</b:Last>
            <b:Middle>C</b:Middle>
            <b:First>Rigmor</b:First>
          </b:Person>
          <b:Person>
            <b:Last>Schmidt</b:Last>
            <b:Middle>J</b:Middle>
            <b:First>Axel </b:First>
          </b:Person>
          <b:Person>
            <b:Last>Hospers</b:Last>
            <b:Middle>J</b:Middle>
            <b:First>Harm</b:First>
          </b:Person>
          <b:Person>
            <b:Last>Breveglieri</b:Last>
            <b:First>Michele</b:First>
          </b:Person>
          <b:Person>
            <b:Last>Furegato</b:Last>
            <b:First>Martina</b:First>
          </b:Person>
          <b:Person>
            <b:Last>Weatherburn</b:Last>
            <b:First>Peter</b:First>
          </b:Person>
          <b:Person>
            <b:Last>The EMIS Network</b:Last>
          </b:Person>
        </b:NameList>
      </b:Author>
    </b:Author>
    <b:RefOrder>5</b:RefOrder>
  </b:Source>
  <b:Source>
    <b:Tag>Ber13</b:Tag>
    <b:SourceType>JournalArticle</b:SourceType>
    <b:Guid>{6DB791C2-A6C5-9043-A5AD-9DA70D4C42FD}</b:Guid>
    <b:Title>Structural and environmental factors are associated with internalised homonegativity in men who have sex with men: findings from the European MSM Internet Survey (EMIS) in 38 countries</b:Title>
    <b:JournalName>Soc Sci Med</b:JournalName>
    <b:Year>2013</b:Year>
    <b:Pages>61-69</b:Pages>
    <b:Author>
      <b:Author>
        <b:NameList>
          <b:Person>
            <b:Last>Berg</b:Last>
            <b:Middle>C</b:Middle>
            <b:First>Rigmor</b:First>
          </b:Person>
          <b:Person>
            <b:Last>Ross</b:Last>
            <b:Middle>W</b:Middle>
            <b:First>Michael</b:First>
          </b:Person>
          <b:Person>
            <b:Last>Weatherburn</b:Last>
            <b:First>Peter</b:First>
          </b:Person>
          <b:Person>
            <b:Last>Schmidt</b:Last>
            <b:Middle>J </b:Middle>
            <b:First>Axel</b:First>
          </b:Person>
        </b:NameList>
      </b:Author>
    </b:Author>
    <b:Volume>78</b:Volume>
    <b:RefOrder>6</b:RefOrder>
  </b:Source>
  <b:Source>
    <b:Tag>Wea13</b:Tag>
    <b:SourceType>JournalArticle</b:SourceType>
    <b:Guid>{26CECED2-1BBF-E84D-9C8F-64333F7BB476}</b:Guid>
    <b:Title>The European Men-Who-Have-Sex-With-Men Internet Survey (EMIS): Design and Methods</b:Title>
    <b:JournalName>Sex Res Social Policy</b:JournalName>
    <b:Year>2013</b:Year>
    <b:Pages>243-257</b:Pages>
    <b:Volume>10</b:Volume>
    <b:Issue>4</b:Issue>
    <b:Author>
      <b:Author>
        <b:NameList>
          <b:Person>
            <b:Last>Weatherburn</b:Last>
            <b:First>Peter</b:First>
          </b:Person>
          <b:Person>
            <b:Last>Schmidt</b:Last>
            <b:Middle>J</b:Middle>
            <b:First>Axel</b:First>
          </b:Person>
          <b:Person>
            <b:Last>Hickson</b:Last>
            <b:First>Ford</b:First>
          </b:Person>
          <b:Person>
            <b:Last>Reid</b:Last>
            <b:First>David</b:First>
          </b:Person>
          <b:Person>
            <b:Last>Berg</b:Last>
            <b:Middle>C</b:Middle>
            <b:First>Rigmor</b:First>
          </b:Person>
          <b:Person>
            <b:Last>Hospers</b:Last>
            <b:Middle>J</b:Middle>
            <b:First>Harm</b:First>
          </b:Person>
          <b:Person>
            <b:Last>Marcus</b:Last>
            <b:First>Ulrich</b:First>
          </b:Person>
          <b:Person>
            <b:Last>The EMIS Network</b:Last>
          </b:Person>
        </b:NameList>
      </b:Author>
    </b:Author>
    <b:RefOrder>7</b:RefOrder>
  </b:Source>
  <b:Source>
    <b:Tag>The13</b:Tag>
    <b:SourceType>Book</b:SourceType>
    <b:Guid>{D324F0C3-7FD0-3C44-B8C7-565F0AB12603}</b:Guid>
    <b:Author>
      <b:Author>
        <b:NameList>
          <b:Person>
            <b:Last>The EMIS Network</b:Last>
          </b:Person>
        </b:NameList>
      </b:Author>
    </b:Author>
    <b:Title>EMIS 2010: The European Men-Who-Have-Sex-With-Men Internet Survey. Findings from 38 countries</b:Title>
    <b:Year>2013</b:Year>
    <b:Pages>http://www.emis-project.eu/final-report.html</b:Pages>
    <b:Publisher>European Centre for Disease Prevention and Control (ECDC)</b:Publisher>
    <b:City>Stockholm</b:City>
    <b:RefOrder>8</b:RefOrder>
  </b:Source>
  <b:Source>
    <b:Tag>Smo10</b:Tag>
    <b:SourceType>JournalArticle</b:SourceType>
    <b:Guid>{3FAF355E-B1F6-5D41-849C-3D1FAFAA2A9E}</b:Guid>
    <b:Title>Revision, criterion validity, and multigroup assessment of the reactions to homosexuality scale</b:Title>
    <b:Year>2010</b:Year>
    <b:Volume>92</b:Volume>
    <b:Pages>568-576</b:Pages>
    <b:Author>
      <b:Author>
        <b:NameList>
          <b:Person>
            <b:Last>Smolenski</b:Last>
            <b:Middle>J</b:Middle>
            <b:First>D</b:First>
          </b:Person>
          <b:Person>
            <b:Last>Diamond</b:Last>
            <b:Middle>M</b:Middle>
            <b:First>Pamela</b:First>
          </b:Person>
          <b:Person>
            <b:Last>Ross</b:Last>
            <b:Middle>W</b:Middle>
            <b:First>Michael </b:First>
          </b:Person>
          <b:Person>
            <b:Last>Rosser</b:Last>
            <b:Middle>R</b:Middle>
            <b:First>Simon</b:First>
          </b:Person>
        </b:NameList>
      </b:Author>
    </b:Author>
    <b:JournalName>J Pers Assess</b:JournalName>
    <b:Issue>6</b:Issue>
    <b:RefOrder>9</b:RefOrder>
  </b:Source>
  <b:Source>
    <b:Tag>UNA17</b:Tag>
    <b:SourceType>Book</b:SourceType>
    <b:Guid>{438AB301-641D-8B4C-8195-4F488349044E}</b:Guid>
    <b:Author>
      <b:Author>
        <b:NameList>
          <b:Person>
            <b:Last>UNAIDS</b:Last>
          </b:Person>
        </b:NameList>
      </b:Author>
    </b:Author>
    <b:Title>Global AIDS Monitoring 2018. Indicators for monitoring the 2016 United Nations Political Declaration on Ending AIDS</b:Title>
    <b:Year>2017</b:Year>
    <b:City>Geneva</b:City>
    <b:Publisher>UNAIDS: http://www.unaids.org/sites/default/files/media_asset/2017-Global-AIDS-Monitoring_en.pdf</b:Publisher>
    <b:URL>http://www.unaids.org/sites/default/files/media_asset/2017-Global-AIDS-Monitoring_en.pdf</b:URL>
    <b:RefOrder>11</b:RefOrder>
  </b:Source>
  <b:Source>
    <b:Tag>ECD18</b:Tag>
    <b:SourceType>InternetSite</b:SourceType>
    <b:Guid>{B050EDDA-BF0C-6E42-8D45-8EC0A41BF4F4}</b:Guid>
    <b:Title>2018 progress</b:Title>
    <b:Year>2018</b:Year>
    <b:Author>
      <b:Author>
        <b:NameList>
          <b:Person>
            <b:Last>ECDC</b:Last>
          </b:Person>
        </b:NameList>
      </b:Author>
    </b:Author>
    <b:InternetSiteTitle>Dublin Declaration monitoring</b:InternetSiteTitle>
    <b:URL>https://ecdc.europa.eu/sites/portal/files/documents/FINAL_DD%202018_questionnaire.pdf</b:URL>
    <b:Month>03</b:Month>
    <b:Day>19</b:Day>
    <b:RefOrder>12</b:RefOrder>
  </b:Source>
  <b:Source>
    <b:Tag>Ber97</b:Tag>
    <b:SourceType>BookSection</b:SourceType>
    <b:Guid>{E4368473-258C-40E9-AF16-F597BD8A04FA}</b:Guid>
    <b:Author>
      <b:Author>
        <b:NameList>
          <b:Person>
            <b:Last>Berry</b:Last>
            <b:First>John</b:First>
          </b:Person>
          <b:Person>
            <b:Last>Sam</b:Last>
            <b:First>David</b:First>
          </b:Person>
        </b:NameList>
      </b:Author>
      <b:BookAuthor>
        <b:NameList>
          <b:Person>
            <b:Last>Berry</b:Last>
            <b:First>John</b:First>
          </b:Person>
          <b:Person>
            <b:Last>Segall</b:Last>
            <b:First>Marshall</b:First>
          </b:Person>
          <b:Person>
            <b:Last>Kagitcibasi</b:Last>
            <b:First>Cigdem</b:First>
          </b:Person>
        </b:NameList>
      </b:BookAuthor>
    </b:Author>
    <b:Title>Acculturation and Adaptation</b:Title>
    <b:Year>1997</b:Year>
    <b:City>Needham Heights</b:City>
    <b:Publisher>Allyn &amp; Bacon</b:Publisher>
    <b:BookTitle>Handbook of Cross-Cultural Psychology, 2nd edition. 3 - Social Behavior and Applications</b:BookTitle>
    <b:Pages>291-326</b:Pages>
    <b:RefOrder>3</b:RefOrder>
  </b:Source>
  <b:Source>
    <b:Tag>HaT</b:Tag>
    <b:SourceType>JournalArticle</b:SourceType>
    <b:Guid>{3EC5EE12-6C6C-4745-9F17-71A65EF3C2BA}</b:Guid>
    <b:Title>Validation and multiple group assessment of the Short Internalized Homonegativity Scale in gay and</b:Title>
    <b:Author>
      <b:Author>
        <b:NameList>
          <b:Person>
            <b:Last>Tran</b:Last>
            <b:First>H</b:First>
          </b:Person>
          <b:Person>
            <b:Last>Diamond</b:Last>
            <b:First>Pamela</b:First>
            <b:Middle>M</b:Middle>
          </b:Person>
          <b:Person>
            <b:Last>Ross</b:Last>
            <b:First>Michael</b:First>
            <b:Middle>W</b:Middle>
          </b:Person>
          <b:Person>
            <b:Last>Berg</b:Last>
            <b:First>Rigmor</b:First>
            <b:Middle>C</b:Middle>
          </b:Person>
          <b:Person>
            <b:Last>Weatherburn</b:Last>
            <b:First>P</b:First>
          </b:Person>
          <b:Person>
            <b:Last>Schmidt</b:Last>
            <b:First>Axel</b:First>
            <b:Middle>J</b:Middle>
          </b:Person>
        </b:NameList>
      </b:Author>
    </b:Author>
    <b:JournalName>J Sex Res</b:JournalName>
    <b:Year>2017</b:Year>
    <b:RefOrder>10</b:RefOrder>
  </b:Source>
  <b:Source>
    <b:Tag>Rod19</b:Tag>
    <b:SourceType>JournalArticle</b:SourceType>
    <b:Guid>{20063486-13FF-4926-BFD6-C3F4AEC852D4}</b:Guid>
    <b:Title>Risk of HIV transmission through condomless sex in serodifferent gay couples with the HIV-positive partner taking suppressive antiretroviral therapy (PARTNER): final results of a multicentre, prospective, observational study</b:Title>
    <b:Year>2019</b:Year>
    <b:JournalName>The Lancet</b:JournalName>
    <b:Pages>[Epub ahead of prin]</b:Pages>
    <b:Author>
      <b:Author>
        <b:NameList>
          <b:Person>
            <b:Last>Rodger</b:Last>
            <b:First>Alison</b:First>
            <b:Middle>J</b:Middle>
          </b:Person>
          <b:Person>
            <b:Last>Cambiano</b:Last>
            <b:First>Valentina</b:First>
          </b:Person>
          <b:Person>
            <b:Last>Bruun</b:Last>
            <b:First>Tina</b:First>
          </b:Person>
          <b:Person>
            <b:Last>Vernazza</b:Last>
            <b:First>Pietro</b:First>
          </b:Person>
          <b:Person>
            <b:Last>Collins</b:Last>
            <b:First>Simon</b:First>
          </b:Person>
          <b:Person>
            <b:Last>Lundgren</b:Last>
            <b:First>Jens</b:First>
          </b:Person>
        </b:NameList>
      </b:Author>
    </b:Author>
    <b:URL>https://doi.org/10.1016/S0140-6736(19)30418-0</b:URL>
    <b:DOI>https://doi.org/10.1016/S0140-6736(19)30418-0</b:DOI>
    <b:RefOrder>13</b:RefOrder>
  </b:Source>
</b:Sources>
</file>

<file path=customXml/itemProps1.xml><?xml version="1.0" encoding="utf-8"?>
<ds:datastoreItem xmlns:ds="http://schemas.openxmlformats.org/officeDocument/2006/customXml" ds:itemID="{A92398AA-C5B0-4927-8ADA-0DC102BE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4873</Words>
  <Characters>25829</Characters>
  <Application>Microsoft Office Word</Application>
  <DocSecurity>4</DocSecurity>
  <Lines>215</Lines>
  <Paragraphs>61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UT School of Public Health</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mross1</dc:creator>
  <cp:lastModifiedBy>Marit Olsvik Opsahl</cp:lastModifiedBy>
  <cp:revision>2</cp:revision>
  <cp:lastPrinted>2018-04-01T16:24:00Z</cp:lastPrinted>
  <dcterms:created xsi:type="dcterms:W3CDTF">2023-03-15T09:50:00Z</dcterms:created>
  <dcterms:modified xsi:type="dcterms:W3CDTF">2023-03-15T09:50:00Z</dcterms:modified>
</cp:coreProperties>
</file>