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8F628" w14:textId="77777777" w:rsidR="004A2A0A" w:rsidRDefault="004A2A0A">
      <w:pPr>
        <w:rPr>
          <w:i/>
          <w:sz w:val="32"/>
          <w:szCs w:val="32"/>
          <w:lang w:val="en-GB"/>
        </w:rPr>
      </w:pPr>
      <w:bookmarkStart w:id="0" w:name="_Hlk517649564"/>
      <w:r>
        <w:rPr>
          <w:i/>
          <w:sz w:val="32"/>
          <w:szCs w:val="32"/>
          <w:lang w:val="en-GB"/>
        </w:rPr>
        <w:br w:type="page"/>
      </w:r>
    </w:p>
    <w:p w14:paraId="3F882D87" w14:textId="77777777" w:rsidR="004A0758" w:rsidRPr="001C471D" w:rsidRDefault="001A1FC4" w:rsidP="00EE7B2C">
      <w:pPr>
        <w:rPr>
          <w:lang w:val="en-GB"/>
        </w:rPr>
      </w:pPr>
      <w:r w:rsidRPr="001C471D">
        <w:rPr>
          <w:i/>
          <w:sz w:val="32"/>
          <w:szCs w:val="32"/>
          <w:lang w:val="en-GB"/>
        </w:rPr>
        <w:lastRenderedPageBreak/>
        <w:t xml:space="preserve">Understanding dementia in ethnically diverse groups: a qualitative study from Norway </w:t>
      </w:r>
    </w:p>
    <w:bookmarkEnd w:id="0"/>
    <w:p w14:paraId="66477B71" w14:textId="77777777" w:rsidR="00E5277F" w:rsidRPr="001C471D" w:rsidRDefault="00E5277F" w:rsidP="00E5277F">
      <w:pPr>
        <w:spacing w:line="480" w:lineRule="auto"/>
        <w:rPr>
          <w:sz w:val="24"/>
          <w:szCs w:val="24"/>
          <w:lang w:val="en-GB"/>
        </w:rPr>
      </w:pPr>
    </w:p>
    <w:p w14:paraId="5F57915D" w14:textId="77777777" w:rsidR="00565E1F" w:rsidRPr="00F62BD0" w:rsidRDefault="00565E1F" w:rsidP="00E5277F">
      <w:pPr>
        <w:spacing w:line="480" w:lineRule="auto"/>
        <w:rPr>
          <w:rFonts w:asciiTheme="majorHAnsi" w:hAnsiTheme="majorHAnsi"/>
          <w:sz w:val="24"/>
          <w:szCs w:val="24"/>
          <w:lang w:val="en-GB"/>
        </w:rPr>
      </w:pPr>
      <w:r w:rsidRPr="00F62BD0">
        <w:rPr>
          <w:rFonts w:asciiTheme="majorHAnsi" w:hAnsiTheme="majorHAnsi"/>
          <w:sz w:val="24"/>
          <w:szCs w:val="24"/>
          <w:lang w:val="en-GB"/>
        </w:rPr>
        <w:t>Introduction</w:t>
      </w:r>
    </w:p>
    <w:p w14:paraId="3D708B88" w14:textId="77777777" w:rsidR="009D6126" w:rsidRPr="001C471D" w:rsidRDefault="009D6126" w:rsidP="00E5277F">
      <w:pPr>
        <w:spacing w:line="480" w:lineRule="auto"/>
        <w:rPr>
          <w:lang w:val="en-GB"/>
        </w:rPr>
      </w:pPr>
      <w:r w:rsidRPr="001C471D">
        <w:rPr>
          <w:lang w:val="en-GB"/>
        </w:rPr>
        <w:t xml:space="preserve">As the number of </w:t>
      </w:r>
      <w:r w:rsidR="00E73B11" w:rsidRPr="001C471D">
        <w:rPr>
          <w:lang w:val="en-GB"/>
        </w:rPr>
        <w:t xml:space="preserve">older </w:t>
      </w:r>
      <w:r w:rsidR="00F802E2">
        <w:rPr>
          <w:lang w:val="en-GB"/>
        </w:rPr>
        <w:t>im</w:t>
      </w:r>
      <w:r w:rsidRPr="001C471D">
        <w:rPr>
          <w:lang w:val="en-GB"/>
        </w:rPr>
        <w:t xml:space="preserve">migrants in Europe rises, dementia within </w:t>
      </w:r>
      <w:r w:rsidR="00F802E2">
        <w:rPr>
          <w:lang w:val="en-GB"/>
        </w:rPr>
        <w:t>im</w:t>
      </w:r>
      <w:r w:rsidRPr="001C471D">
        <w:rPr>
          <w:lang w:val="en-GB"/>
        </w:rPr>
        <w:t xml:space="preserve">migrant and minority </w:t>
      </w:r>
      <w:r w:rsidR="00EC0A35" w:rsidRPr="001C471D">
        <w:rPr>
          <w:lang w:val="en-GB"/>
        </w:rPr>
        <w:t xml:space="preserve">ethnic </w:t>
      </w:r>
      <w:r w:rsidRPr="001C471D">
        <w:rPr>
          <w:lang w:val="en-GB"/>
        </w:rPr>
        <w:t xml:space="preserve">populations </w:t>
      </w:r>
      <w:r w:rsidR="00AC4F03" w:rsidRPr="001C471D">
        <w:rPr>
          <w:lang w:val="en-GB"/>
        </w:rPr>
        <w:t>warrants</w:t>
      </w:r>
      <w:r w:rsidRPr="001C471D">
        <w:rPr>
          <w:lang w:val="en-GB"/>
        </w:rPr>
        <w:t xml:space="preserve"> attention as a significant public health problem. Equitable health</w:t>
      </w:r>
      <w:r w:rsidR="00DF1D7C" w:rsidRPr="001C471D">
        <w:rPr>
          <w:lang w:val="en-GB"/>
        </w:rPr>
        <w:t xml:space="preserve"> and </w:t>
      </w:r>
      <w:r w:rsidRPr="001C471D">
        <w:rPr>
          <w:lang w:val="en-GB"/>
        </w:rPr>
        <w:t xml:space="preserve">care services </w:t>
      </w:r>
      <w:r w:rsidR="00790B5A">
        <w:rPr>
          <w:lang w:val="en-GB"/>
        </w:rPr>
        <w:t>constitute</w:t>
      </w:r>
      <w:r w:rsidR="00790B5A" w:rsidRPr="001C471D">
        <w:rPr>
          <w:lang w:val="en-GB"/>
        </w:rPr>
        <w:t xml:space="preserve"> </w:t>
      </w:r>
      <w:r w:rsidRPr="001C471D">
        <w:rPr>
          <w:lang w:val="en-GB"/>
        </w:rPr>
        <w:t xml:space="preserve">a </w:t>
      </w:r>
      <w:r w:rsidR="00790B5A">
        <w:rPr>
          <w:lang w:val="en-GB"/>
        </w:rPr>
        <w:t>prioritized</w:t>
      </w:r>
      <w:r w:rsidR="00790B5A" w:rsidRPr="001C471D">
        <w:rPr>
          <w:lang w:val="en-GB"/>
        </w:rPr>
        <w:t xml:space="preserve"> </w:t>
      </w:r>
      <w:r w:rsidRPr="001C471D">
        <w:rPr>
          <w:lang w:val="en-GB"/>
        </w:rPr>
        <w:t>health-policy aim both on supranational and national levels in Europe (</w:t>
      </w:r>
      <w:r w:rsidR="008D3DDC" w:rsidRPr="008D3DDC">
        <w:rPr>
          <w:lang w:val="en-GB"/>
        </w:rPr>
        <w:t>Mladovsky</w:t>
      </w:r>
      <w:r w:rsidRPr="001C471D">
        <w:rPr>
          <w:lang w:val="en-GB"/>
        </w:rPr>
        <w:t xml:space="preserve"> 2011) and is also formulated in the health legislation </w:t>
      </w:r>
      <w:r w:rsidR="003C40AD">
        <w:rPr>
          <w:lang w:val="en-GB"/>
        </w:rPr>
        <w:t>of</w:t>
      </w:r>
      <w:r w:rsidR="003C40AD" w:rsidRPr="001C471D">
        <w:rPr>
          <w:lang w:val="en-GB"/>
        </w:rPr>
        <w:t xml:space="preserve"> </w:t>
      </w:r>
      <w:r w:rsidRPr="001C471D">
        <w:rPr>
          <w:lang w:val="en-GB"/>
        </w:rPr>
        <w:t xml:space="preserve">Norway (Lovdata </w:t>
      </w:r>
      <w:r w:rsidR="00356A3C">
        <w:rPr>
          <w:lang w:val="en-GB"/>
        </w:rPr>
        <w:t>1999</w:t>
      </w:r>
      <w:r w:rsidRPr="001C471D">
        <w:rPr>
          <w:lang w:val="en-GB"/>
        </w:rPr>
        <w:t xml:space="preserve">). If policy and practice </w:t>
      </w:r>
      <w:r w:rsidR="005C46AD" w:rsidRPr="001C471D">
        <w:rPr>
          <w:lang w:val="en-GB"/>
        </w:rPr>
        <w:t>are</w:t>
      </w:r>
      <w:r w:rsidRPr="001C471D">
        <w:rPr>
          <w:lang w:val="en-GB"/>
        </w:rPr>
        <w:t xml:space="preserve"> to be based on an understanding of diverse life situations, family structures, and socio-economic </w:t>
      </w:r>
      <w:r w:rsidR="00785EB8" w:rsidRPr="001C471D">
        <w:rPr>
          <w:lang w:val="en-GB"/>
        </w:rPr>
        <w:t>conditions</w:t>
      </w:r>
      <w:r w:rsidR="00AC4F03" w:rsidRPr="001C471D">
        <w:rPr>
          <w:lang w:val="en-GB"/>
        </w:rPr>
        <w:t>,</w:t>
      </w:r>
      <w:r w:rsidRPr="001C471D">
        <w:rPr>
          <w:lang w:val="en-GB"/>
        </w:rPr>
        <w:t xml:space="preserve"> adaptive and innovative thinking with regard to care </w:t>
      </w:r>
      <w:r w:rsidR="00785EB8" w:rsidRPr="001C471D">
        <w:rPr>
          <w:lang w:val="en-GB"/>
        </w:rPr>
        <w:t>o</w:t>
      </w:r>
      <w:r w:rsidRPr="001C471D">
        <w:rPr>
          <w:lang w:val="en-GB"/>
        </w:rPr>
        <w:t xml:space="preserve">f the </w:t>
      </w:r>
      <w:r w:rsidR="00E73B11" w:rsidRPr="001C471D">
        <w:rPr>
          <w:lang w:val="en-GB"/>
        </w:rPr>
        <w:t xml:space="preserve">older </w:t>
      </w:r>
      <w:r w:rsidRPr="001C471D">
        <w:rPr>
          <w:lang w:val="en-GB"/>
        </w:rPr>
        <w:t xml:space="preserve">population </w:t>
      </w:r>
      <w:r w:rsidR="003C40AD">
        <w:rPr>
          <w:lang w:val="en-GB"/>
        </w:rPr>
        <w:t xml:space="preserve">will be necessary </w:t>
      </w:r>
      <w:r w:rsidRPr="001C471D">
        <w:rPr>
          <w:lang w:val="en-GB"/>
        </w:rPr>
        <w:t>(Krili</w:t>
      </w:r>
      <w:r w:rsidR="00356A3C">
        <w:rPr>
          <w:lang w:val="en-GB"/>
        </w:rPr>
        <w:t>c</w:t>
      </w:r>
      <w:r w:rsidRPr="001C471D">
        <w:rPr>
          <w:lang w:val="en-GB"/>
        </w:rPr>
        <w:t xml:space="preserve"> 2013). However, information on </w:t>
      </w:r>
      <w:r w:rsidR="00E73B11" w:rsidRPr="001C471D">
        <w:rPr>
          <w:lang w:val="en-GB"/>
        </w:rPr>
        <w:t>older</w:t>
      </w:r>
      <w:r w:rsidRPr="001C471D">
        <w:rPr>
          <w:lang w:val="en-GB"/>
        </w:rPr>
        <w:t xml:space="preserve"> </w:t>
      </w:r>
      <w:r w:rsidR="00EC0A35" w:rsidRPr="001C471D">
        <w:rPr>
          <w:lang w:val="en-GB"/>
        </w:rPr>
        <w:t>immigrant</w:t>
      </w:r>
      <w:r w:rsidRPr="001C471D">
        <w:rPr>
          <w:lang w:val="en-GB"/>
        </w:rPr>
        <w:t>s, in particular their health and their use of health and care services</w:t>
      </w:r>
      <w:r w:rsidR="00785EB8" w:rsidRPr="001C471D">
        <w:rPr>
          <w:lang w:val="en-GB"/>
        </w:rPr>
        <w:t>,</w:t>
      </w:r>
      <w:r w:rsidRPr="001C471D">
        <w:rPr>
          <w:lang w:val="en-GB"/>
        </w:rPr>
        <w:t xml:space="preserve"> is scarce</w:t>
      </w:r>
      <w:r w:rsidR="00AC4F03" w:rsidRPr="001C471D">
        <w:rPr>
          <w:lang w:val="en-GB"/>
        </w:rPr>
        <w:t>,</w:t>
      </w:r>
      <w:r w:rsidRPr="001C471D">
        <w:rPr>
          <w:lang w:val="en-GB"/>
        </w:rPr>
        <w:t xml:space="preserve"> as European public health research and policies focus largely on younger </w:t>
      </w:r>
      <w:r w:rsidR="00EC0A35" w:rsidRPr="001C471D">
        <w:rPr>
          <w:lang w:val="en-GB"/>
        </w:rPr>
        <w:t>immigrant</w:t>
      </w:r>
      <w:r w:rsidRPr="001C471D">
        <w:rPr>
          <w:lang w:val="en-GB"/>
        </w:rPr>
        <w:t>s, workers and refugees (Krili</w:t>
      </w:r>
      <w:r w:rsidR="00356A3C">
        <w:rPr>
          <w:lang w:val="en-GB"/>
        </w:rPr>
        <w:t>c</w:t>
      </w:r>
      <w:r w:rsidRPr="001C471D">
        <w:rPr>
          <w:lang w:val="en-GB"/>
        </w:rPr>
        <w:t xml:space="preserve"> 2013).</w:t>
      </w:r>
    </w:p>
    <w:p w14:paraId="21A5A5B8" w14:textId="77777777" w:rsidR="009D6126" w:rsidRPr="001C471D" w:rsidRDefault="00054337" w:rsidP="00E5277F">
      <w:pPr>
        <w:spacing w:line="480" w:lineRule="auto"/>
        <w:rPr>
          <w:lang w:val="en-GB"/>
        </w:rPr>
      </w:pPr>
      <w:r w:rsidRPr="001C471D">
        <w:rPr>
          <w:lang w:val="en-GB"/>
        </w:rPr>
        <w:t xml:space="preserve">           </w:t>
      </w:r>
      <w:r w:rsidR="009D6126" w:rsidRPr="001C471D">
        <w:rPr>
          <w:lang w:val="en-GB"/>
        </w:rPr>
        <w:t>Dementia is described as the greatest global health challenge for health and social care in the 21</w:t>
      </w:r>
      <w:r w:rsidR="009D6126" w:rsidRPr="001C471D">
        <w:rPr>
          <w:vertAlign w:val="superscript"/>
          <w:lang w:val="en-GB"/>
        </w:rPr>
        <w:t>st</w:t>
      </w:r>
      <w:r w:rsidR="009D6126" w:rsidRPr="001C471D">
        <w:rPr>
          <w:lang w:val="en-GB"/>
        </w:rPr>
        <w:t xml:space="preserve"> century (Livingstone </w:t>
      </w:r>
      <w:r w:rsidR="009D6126" w:rsidRPr="001C471D">
        <w:rPr>
          <w:i/>
          <w:lang w:val="en-GB"/>
        </w:rPr>
        <w:t>et al.</w:t>
      </w:r>
      <w:r w:rsidR="009D6126" w:rsidRPr="001C471D">
        <w:rPr>
          <w:lang w:val="en-GB"/>
        </w:rPr>
        <w:t xml:space="preserve"> 2017). Globally, </w:t>
      </w:r>
      <w:r w:rsidR="00AC4F03" w:rsidRPr="001C471D">
        <w:rPr>
          <w:lang w:val="en-GB"/>
        </w:rPr>
        <w:t>approximately</w:t>
      </w:r>
      <w:r w:rsidR="009D6126" w:rsidRPr="001C471D">
        <w:rPr>
          <w:lang w:val="en-GB"/>
        </w:rPr>
        <w:t xml:space="preserve"> 47 million </w:t>
      </w:r>
      <w:r w:rsidR="00DF1D7C" w:rsidRPr="001C471D">
        <w:rPr>
          <w:lang w:val="en-GB"/>
        </w:rPr>
        <w:t>pe</w:t>
      </w:r>
      <w:r w:rsidR="0090614B" w:rsidRPr="001C471D">
        <w:rPr>
          <w:lang w:val="en-GB"/>
        </w:rPr>
        <w:t>ople</w:t>
      </w:r>
      <w:r w:rsidR="00DF1D7C" w:rsidRPr="001C471D">
        <w:rPr>
          <w:lang w:val="en-GB"/>
        </w:rPr>
        <w:t xml:space="preserve"> </w:t>
      </w:r>
      <w:r w:rsidR="009D6126" w:rsidRPr="001C471D">
        <w:rPr>
          <w:lang w:val="en-GB"/>
        </w:rPr>
        <w:t xml:space="preserve">were living with dementia in 2015, and this number is projected to triple by 2050 (Prince </w:t>
      </w:r>
      <w:r w:rsidR="009D6126" w:rsidRPr="001C471D">
        <w:rPr>
          <w:i/>
          <w:lang w:val="en-GB"/>
        </w:rPr>
        <w:t>et al.</w:t>
      </w:r>
      <w:r w:rsidR="009D6126" w:rsidRPr="001C471D">
        <w:rPr>
          <w:lang w:val="en-GB"/>
        </w:rPr>
        <w:t xml:space="preserve"> 2013; Livingstone </w:t>
      </w:r>
      <w:r w:rsidR="009D6126" w:rsidRPr="001C471D">
        <w:rPr>
          <w:i/>
          <w:lang w:val="en-GB"/>
        </w:rPr>
        <w:t>et al.</w:t>
      </w:r>
      <w:r w:rsidR="009D6126" w:rsidRPr="001C471D">
        <w:rPr>
          <w:lang w:val="en-GB"/>
        </w:rPr>
        <w:t xml:space="preserve"> 2017). As most cases occur in people older than 65 years old, the increase in numbers </w:t>
      </w:r>
      <w:r w:rsidR="00AC4F03" w:rsidRPr="001C471D">
        <w:rPr>
          <w:lang w:val="en-GB"/>
        </w:rPr>
        <w:t>is</w:t>
      </w:r>
      <w:r w:rsidR="009D6126" w:rsidRPr="001C471D">
        <w:rPr>
          <w:lang w:val="en-GB"/>
        </w:rPr>
        <w:t xml:space="preserve"> driven </w:t>
      </w:r>
      <w:r w:rsidR="003C40AD" w:rsidRPr="001C471D">
        <w:rPr>
          <w:lang w:val="en-GB"/>
        </w:rPr>
        <w:t xml:space="preserve">mainly </w:t>
      </w:r>
      <w:r w:rsidR="009D6126" w:rsidRPr="001C471D">
        <w:rPr>
          <w:lang w:val="en-GB"/>
        </w:rPr>
        <w:t>by increased longevity. In 2015, the global costs of dementia were estimated to be US$</w:t>
      </w:r>
      <w:r w:rsidR="00F802E2">
        <w:rPr>
          <w:lang w:val="en-GB"/>
        </w:rPr>
        <w:t xml:space="preserve"> </w:t>
      </w:r>
      <w:r w:rsidR="009D6126" w:rsidRPr="001C471D">
        <w:rPr>
          <w:lang w:val="en-GB"/>
        </w:rPr>
        <w:t xml:space="preserve">818 billion, an amount that will continue to </w:t>
      </w:r>
      <w:r w:rsidR="00590F75">
        <w:rPr>
          <w:lang w:val="en-GB"/>
        </w:rPr>
        <w:t>rise along with</w:t>
      </w:r>
      <w:r w:rsidR="009D6126" w:rsidRPr="001C471D">
        <w:rPr>
          <w:lang w:val="en-GB"/>
        </w:rPr>
        <w:t xml:space="preserve"> the increase in </w:t>
      </w:r>
      <w:r w:rsidR="00DF1D7C" w:rsidRPr="001C471D">
        <w:rPr>
          <w:lang w:val="en-GB"/>
        </w:rPr>
        <w:t>people affected</w:t>
      </w:r>
      <w:r w:rsidR="009D6126" w:rsidRPr="001C471D">
        <w:rPr>
          <w:lang w:val="en-GB"/>
        </w:rPr>
        <w:t xml:space="preserve"> (Livingstone </w:t>
      </w:r>
      <w:r w:rsidR="009D6126" w:rsidRPr="001C471D">
        <w:rPr>
          <w:i/>
          <w:lang w:val="en-GB"/>
        </w:rPr>
        <w:t>et al</w:t>
      </w:r>
      <w:r w:rsidR="009D6126" w:rsidRPr="001C471D">
        <w:rPr>
          <w:lang w:val="en-GB"/>
        </w:rPr>
        <w:t xml:space="preserve">. 2017). </w:t>
      </w:r>
      <w:r w:rsidR="00AC4F03" w:rsidRPr="001C471D">
        <w:rPr>
          <w:lang w:val="en-GB"/>
        </w:rPr>
        <w:t>Approximately</w:t>
      </w:r>
      <w:r w:rsidR="009D6126" w:rsidRPr="001C471D">
        <w:rPr>
          <w:lang w:val="en-GB"/>
        </w:rPr>
        <w:t xml:space="preserve"> 85% of these costs are related to resources and efforts performed by the family and in the social sector, rather than medical care</w:t>
      </w:r>
      <w:r w:rsidR="006404A8" w:rsidRPr="001C471D">
        <w:rPr>
          <w:lang w:val="en-GB"/>
        </w:rPr>
        <w:t>. I</w:t>
      </w:r>
      <w:r w:rsidR="009D6126" w:rsidRPr="001C471D">
        <w:rPr>
          <w:lang w:val="en-GB"/>
        </w:rPr>
        <w:t xml:space="preserve">n a recent review published in the </w:t>
      </w:r>
      <w:r w:rsidR="009D6126" w:rsidRPr="004A2A0A">
        <w:rPr>
          <w:i/>
          <w:lang w:val="en-GB"/>
        </w:rPr>
        <w:t>Lancet</w:t>
      </w:r>
      <w:r w:rsidR="00AC4F03" w:rsidRPr="001C471D">
        <w:rPr>
          <w:lang w:val="en-GB"/>
        </w:rPr>
        <w:t>,</w:t>
      </w:r>
      <w:r w:rsidR="009D6126" w:rsidRPr="001C471D">
        <w:rPr>
          <w:lang w:val="en-GB"/>
        </w:rPr>
        <w:t xml:space="preserve"> it is concluded that “family carers are the most important resource available for people with dementia” (Livingstone </w:t>
      </w:r>
      <w:r w:rsidR="009D6126" w:rsidRPr="001C471D">
        <w:rPr>
          <w:i/>
          <w:lang w:val="en-GB"/>
        </w:rPr>
        <w:t>et al.</w:t>
      </w:r>
      <w:r w:rsidR="009D6126" w:rsidRPr="001C471D">
        <w:rPr>
          <w:lang w:val="en-GB"/>
        </w:rPr>
        <w:t xml:space="preserve"> 2017: 37)</w:t>
      </w:r>
      <w:r w:rsidR="006B7F8E">
        <w:rPr>
          <w:lang w:val="en-GB"/>
        </w:rPr>
        <w:t>.</w:t>
      </w:r>
    </w:p>
    <w:p w14:paraId="6AD337FE" w14:textId="34333A7B" w:rsidR="000F614D" w:rsidRPr="001C471D" w:rsidRDefault="00054337" w:rsidP="00620D72">
      <w:pPr>
        <w:spacing w:line="480" w:lineRule="auto"/>
        <w:rPr>
          <w:lang w:val="en-GB"/>
        </w:rPr>
      </w:pPr>
      <w:r w:rsidRPr="001C471D">
        <w:rPr>
          <w:lang w:val="en-GB"/>
        </w:rPr>
        <w:t xml:space="preserve">           </w:t>
      </w:r>
      <w:r w:rsidR="009D6126" w:rsidRPr="001C471D">
        <w:rPr>
          <w:lang w:val="en-GB"/>
        </w:rPr>
        <w:t xml:space="preserve">In Norway, a country with 5.2 million inhabitants, the health authorities estimate that approximately 80,000 people are living with dementia and </w:t>
      </w:r>
      <w:r w:rsidR="00785EB8" w:rsidRPr="001C471D">
        <w:rPr>
          <w:lang w:val="en-GB"/>
        </w:rPr>
        <w:t xml:space="preserve">that </w:t>
      </w:r>
      <w:r w:rsidR="00EC0A35" w:rsidRPr="001C471D">
        <w:rPr>
          <w:lang w:val="en-GB"/>
        </w:rPr>
        <w:t xml:space="preserve">there are </w:t>
      </w:r>
      <w:r w:rsidR="006B7F8E">
        <w:rPr>
          <w:lang w:val="en-GB"/>
        </w:rPr>
        <w:t>around</w:t>
      </w:r>
      <w:r w:rsidR="006B7F8E" w:rsidRPr="001C471D">
        <w:rPr>
          <w:lang w:val="en-GB"/>
        </w:rPr>
        <w:t xml:space="preserve"> </w:t>
      </w:r>
      <w:r w:rsidR="009D6126" w:rsidRPr="001C471D">
        <w:rPr>
          <w:lang w:val="en-GB"/>
        </w:rPr>
        <w:t xml:space="preserve">10,000 </w:t>
      </w:r>
      <w:r w:rsidR="00EC0A35" w:rsidRPr="001C471D">
        <w:rPr>
          <w:lang w:val="en-GB"/>
        </w:rPr>
        <w:t xml:space="preserve">new cases </w:t>
      </w:r>
      <w:r w:rsidR="00EC0A35" w:rsidRPr="001C471D">
        <w:rPr>
          <w:lang w:val="en-GB"/>
        </w:rPr>
        <w:lastRenderedPageBreak/>
        <w:t>per</w:t>
      </w:r>
      <w:r w:rsidR="009D6126" w:rsidRPr="001C471D">
        <w:rPr>
          <w:lang w:val="en-GB"/>
        </w:rPr>
        <w:t xml:space="preserve"> year (Norwegian Directorate of Health </w:t>
      </w:r>
      <w:r w:rsidR="00D91F30" w:rsidRPr="001C471D">
        <w:rPr>
          <w:lang w:val="en-GB"/>
        </w:rPr>
        <w:t>201</w:t>
      </w:r>
      <w:r w:rsidR="00D91F30">
        <w:rPr>
          <w:lang w:val="en-GB"/>
        </w:rPr>
        <w:t>5</w:t>
      </w:r>
      <w:r w:rsidR="00F802E2">
        <w:rPr>
          <w:lang w:val="en-GB"/>
        </w:rPr>
        <w:t>)</w:t>
      </w:r>
      <w:r w:rsidR="009D6126" w:rsidRPr="001C471D">
        <w:rPr>
          <w:lang w:val="en-GB"/>
        </w:rPr>
        <w:t xml:space="preserve">. As the number of inhabitants over 80 years old is expected to increase sharply in the coming years, the number of people affected by dementia may double by 2040-2050 (Norwegian Institute of Public Health 2014). In </w:t>
      </w:r>
      <w:r w:rsidR="00F802E2" w:rsidRPr="001C471D">
        <w:rPr>
          <w:lang w:val="en-GB"/>
        </w:rPr>
        <w:t>201</w:t>
      </w:r>
      <w:r w:rsidR="00F802E2">
        <w:rPr>
          <w:lang w:val="en-GB"/>
        </w:rPr>
        <w:t>8</w:t>
      </w:r>
      <w:r w:rsidR="009D6126" w:rsidRPr="001C471D">
        <w:rPr>
          <w:lang w:val="en-GB"/>
        </w:rPr>
        <w:t xml:space="preserve">, </w:t>
      </w:r>
      <w:r w:rsidR="00EC0A35" w:rsidRPr="001C471D">
        <w:rPr>
          <w:lang w:val="en-GB"/>
        </w:rPr>
        <w:t>immigrant</w:t>
      </w:r>
      <w:r w:rsidR="009D6126" w:rsidRPr="001C471D">
        <w:rPr>
          <w:lang w:val="en-GB"/>
        </w:rPr>
        <w:t xml:space="preserve">s and their children born in Norway made up </w:t>
      </w:r>
      <w:r w:rsidR="00F802E2">
        <w:rPr>
          <w:lang w:val="en-GB"/>
        </w:rPr>
        <w:t>more than</w:t>
      </w:r>
      <w:r w:rsidR="00F802E2" w:rsidRPr="001C471D">
        <w:rPr>
          <w:lang w:val="en-GB"/>
        </w:rPr>
        <w:t xml:space="preserve"> </w:t>
      </w:r>
      <w:r w:rsidR="009D6126" w:rsidRPr="001C471D">
        <w:rPr>
          <w:lang w:val="en-GB"/>
        </w:rPr>
        <w:t xml:space="preserve">17 </w:t>
      </w:r>
      <w:r w:rsidR="001C471D">
        <w:rPr>
          <w:lang w:val="en-GB"/>
        </w:rPr>
        <w:t>percent</w:t>
      </w:r>
      <w:r w:rsidR="009D6126" w:rsidRPr="001C471D">
        <w:rPr>
          <w:lang w:val="en-GB"/>
        </w:rPr>
        <w:t xml:space="preserve"> of the total population. The </w:t>
      </w:r>
      <w:r w:rsidR="00EC0A35" w:rsidRPr="001C471D">
        <w:rPr>
          <w:lang w:val="en-GB"/>
        </w:rPr>
        <w:t>immigrant</w:t>
      </w:r>
      <w:r w:rsidR="009D6126" w:rsidRPr="001C471D">
        <w:rPr>
          <w:lang w:val="en-GB"/>
        </w:rPr>
        <w:t xml:space="preserve"> population is on average much younger than the general population, but according to projections from Statistics Norway (SSB</w:t>
      </w:r>
      <w:r w:rsidR="00AC4F03" w:rsidRPr="001C471D">
        <w:rPr>
          <w:lang w:val="en-GB"/>
        </w:rPr>
        <w:t>),</w:t>
      </w:r>
      <w:r w:rsidR="009D6126" w:rsidRPr="001C471D">
        <w:rPr>
          <w:lang w:val="en-GB"/>
        </w:rPr>
        <w:t xml:space="preserve"> the percentage of </w:t>
      </w:r>
      <w:r w:rsidR="00EC0A35" w:rsidRPr="001C471D">
        <w:rPr>
          <w:lang w:val="en-GB"/>
        </w:rPr>
        <w:t>immigrant</w:t>
      </w:r>
      <w:r w:rsidR="009D6126" w:rsidRPr="001C471D">
        <w:rPr>
          <w:lang w:val="en-GB"/>
        </w:rPr>
        <w:t xml:space="preserve">s among persons </w:t>
      </w:r>
      <w:r w:rsidR="00590F75">
        <w:rPr>
          <w:lang w:val="en-GB"/>
        </w:rPr>
        <w:t>over</w:t>
      </w:r>
      <w:r w:rsidR="00590F75" w:rsidRPr="001C471D">
        <w:rPr>
          <w:lang w:val="en-GB"/>
        </w:rPr>
        <w:t xml:space="preserve"> </w:t>
      </w:r>
      <w:r w:rsidR="009D6126" w:rsidRPr="001C471D">
        <w:rPr>
          <w:lang w:val="en-GB"/>
        </w:rPr>
        <w:t xml:space="preserve">70 years </w:t>
      </w:r>
      <w:r w:rsidR="00590F75">
        <w:rPr>
          <w:lang w:val="en-GB"/>
        </w:rPr>
        <w:t xml:space="preserve">old </w:t>
      </w:r>
      <w:r w:rsidR="009D6126" w:rsidRPr="001C471D">
        <w:rPr>
          <w:lang w:val="en-GB"/>
        </w:rPr>
        <w:t xml:space="preserve">will increase from 4 percent today </w:t>
      </w:r>
      <w:r w:rsidR="009D6126" w:rsidRPr="008D3DDC">
        <w:rPr>
          <w:lang w:val="en-GB"/>
        </w:rPr>
        <w:t xml:space="preserve">to </w:t>
      </w:r>
      <w:r w:rsidR="008D3DDC" w:rsidRPr="008D3DDC">
        <w:rPr>
          <w:lang w:val="en-GB"/>
        </w:rPr>
        <w:t>2</w:t>
      </w:r>
      <w:r w:rsidR="008D3DDC" w:rsidRPr="001F6855">
        <w:rPr>
          <w:lang w:val="en-GB"/>
        </w:rPr>
        <w:t>4</w:t>
      </w:r>
      <w:r w:rsidR="008D3DDC" w:rsidRPr="008D3DDC">
        <w:rPr>
          <w:lang w:val="en-GB"/>
        </w:rPr>
        <w:t xml:space="preserve"> </w:t>
      </w:r>
      <w:r w:rsidR="009D6126" w:rsidRPr="008D3DDC">
        <w:rPr>
          <w:lang w:val="en-GB"/>
        </w:rPr>
        <w:t>percent in 2060 (</w:t>
      </w:r>
      <w:r w:rsidR="008D3DDC">
        <w:rPr>
          <w:lang w:val="en-GB"/>
        </w:rPr>
        <w:t xml:space="preserve">Leknes </w:t>
      </w:r>
      <w:r w:rsidR="008D3DDC" w:rsidRPr="001F6855">
        <w:rPr>
          <w:i/>
          <w:lang w:val="en-GB"/>
        </w:rPr>
        <w:t>et al</w:t>
      </w:r>
      <w:r w:rsidR="008D3DDC">
        <w:rPr>
          <w:lang w:val="en-GB"/>
        </w:rPr>
        <w:t>.</w:t>
      </w:r>
      <w:r w:rsidR="008D3DDC" w:rsidRPr="008D3DDC">
        <w:rPr>
          <w:lang w:val="en-GB"/>
        </w:rPr>
        <w:t xml:space="preserve"> 201</w:t>
      </w:r>
      <w:r w:rsidR="008D3DDC">
        <w:rPr>
          <w:lang w:val="en-GB"/>
        </w:rPr>
        <w:t>8</w:t>
      </w:r>
      <w:r w:rsidR="009D6126" w:rsidRPr="001C471D">
        <w:rPr>
          <w:lang w:val="en-GB"/>
        </w:rPr>
        <w:t xml:space="preserve">). </w:t>
      </w:r>
    </w:p>
    <w:p w14:paraId="4417F54C" w14:textId="77777777" w:rsidR="009D6126" w:rsidRPr="001C471D" w:rsidRDefault="000F614D" w:rsidP="00620D72">
      <w:pPr>
        <w:spacing w:line="480" w:lineRule="auto"/>
        <w:rPr>
          <w:lang w:val="en-GB"/>
        </w:rPr>
      </w:pPr>
      <w:r w:rsidRPr="001C471D">
        <w:rPr>
          <w:lang w:val="en-GB"/>
        </w:rPr>
        <w:t xml:space="preserve">         </w:t>
      </w:r>
      <w:r w:rsidR="009D6126" w:rsidRPr="001C471D">
        <w:rPr>
          <w:lang w:val="en-GB"/>
        </w:rPr>
        <w:t xml:space="preserve">In Norway, knowledge </w:t>
      </w:r>
      <w:r w:rsidR="00590F75">
        <w:rPr>
          <w:lang w:val="en-GB"/>
        </w:rPr>
        <w:t>of</w:t>
      </w:r>
      <w:r w:rsidR="00590F75" w:rsidRPr="001C471D">
        <w:rPr>
          <w:lang w:val="en-GB"/>
        </w:rPr>
        <w:t xml:space="preserve"> </w:t>
      </w:r>
      <w:r w:rsidR="009D6126" w:rsidRPr="001C471D">
        <w:rPr>
          <w:lang w:val="en-GB"/>
        </w:rPr>
        <w:t xml:space="preserve">dementia </w:t>
      </w:r>
      <w:r w:rsidR="00F802E2">
        <w:rPr>
          <w:lang w:val="en-GB"/>
        </w:rPr>
        <w:t>in</w:t>
      </w:r>
      <w:r w:rsidR="00F802E2" w:rsidRPr="001C471D">
        <w:rPr>
          <w:lang w:val="en-GB"/>
        </w:rPr>
        <w:t xml:space="preserve"> </w:t>
      </w:r>
      <w:r w:rsidR="00EC0A35" w:rsidRPr="001C471D">
        <w:rPr>
          <w:lang w:val="en-GB"/>
        </w:rPr>
        <w:t>immigrant</w:t>
      </w:r>
      <w:r w:rsidR="009D6126" w:rsidRPr="001C471D">
        <w:rPr>
          <w:lang w:val="en-GB"/>
        </w:rPr>
        <w:t xml:space="preserve"> groups is lacking in most areas, partly because </w:t>
      </w:r>
      <w:r w:rsidR="001A6ABB">
        <w:rPr>
          <w:lang w:val="en-GB"/>
        </w:rPr>
        <w:t xml:space="preserve">country of origin </w:t>
      </w:r>
      <w:r w:rsidR="00AA52A6" w:rsidRPr="001C471D">
        <w:rPr>
          <w:lang w:val="en-GB"/>
        </w:rPr>
        <w:t xml:space="preserve">has </w:t>
      </w:r>
      <w:r w:rsidR="009D6126" w:rsidRPr="001C471D">
        <w:rPr>
          <w:lang w:val="en-GB"/>
        </w:rPr>
        <w:t xml:space="preserve">not </w:t>
      </w:r>
      <w:r w:rsidR="00AA52A6" w:rsidRPr="001C471D">
        <w:rPr>
          <w:lang w:val="en-GB"/>
        </w:rPr>
        <w:t xml:space="preserve">been </w:t>
      </w:r>
      <w:r w:rsidR="009D6126" w:rsidRPr="001C471D">
        <w:rPr>
          <w:lang w:val="en-GB"/>
        </w:rPr>
        <w:t>recorded in medical records</w:t>
      </w:r>
      <w:r w:rsidR="00AA52A6" w:rsidRPr="001C471D">
        <w:rPr>
          <w:lang w:val="en-GB"/>
        </w:rPr>
        <w:t xml:space="preserve"> until recently. </w:t>
      </w:r>
      <w:r w:rsidR="00620D72" w:rsidRPr="001C471D">
        <w:rPr>
          <w:lang w:val="en-GB"/>
        </w:rPr>
        <w:t>However, research from Norway (Diaz, Kumar and Engedal 2015) and elsewhere (</w:t>
      </w:r>
      <w:r w:rsidR="00EC0A35" w:rsidRPr="001C471D">
        <w:rPr>
          <w:lang w:val="en-GB"/>
        </w:rPr>
        <w:t xml:space="preserve">Nielsen </w:t>
      </w:r>
      <w:r w:rsidR="00EC0A35" w:rsidRPr="001C471D">
        <w:rPr>
          <w:i/>
          <w:lang w:val="en-GB"/>
        </w:rPr>
        <w:t>et al.</w:t>
      </w:r>
      <w:r w:rsidR="00EC0A35" w:rsidRPr="001C471D">
        <w:rPr>
          <w:lang w:val="en-GB"/>
        </w:rPr>
        <w:t xml:space="preserve"> 2010</w:t>
      </w:r>
      <w:r w:rsidR="00356A3C">
        <w:rPr>
          <w:lang w:val="en-GB"/>
        </w:rPr>
        <w:t>;</w:t>
      </w:r>
      <w:r w:rsidR="00EC0A35" w:rsidRPr="001C471D">
        <w:rPr>
          <w:lang w:val="en-GB"/>
        </w:rPr>
        <w:t xml:space="preserve"> Daker-White </w:t>
      </w:r>
      <w:r w:rsidR="00EC0A35" w:rsidRPr="001C471D">
        <w:rPr>
          <w:i/>
          <w:lang w:val="en-GB"/>
        </w:rPr>
        <w:t>et al.</w:t>
      </w:r>
      <w:r w:rsidR="00EC0A35" w:rsidRPr="001C471D">
        <w:rPr>
          <w:lang w:val="en-GB"/>
        </w:rPr>
        <w:t xml:space="preserve"> 2002</w:t>
      </w:r>
      <w:r w:rsidR="00620D72" w:rsidRPr="001C471D">
        <w:rPr>
          <w:lang w:val="en-GB"/>
        </w:rPr>
        <w:t>) show</w:t>
      </w:r>
      <w:r w:rsidR="00590F75">
        <w:rPr>
          <w:lang w:val="en-GB"/>
        </w:rPr>
        <w:t>s</w:t>
      </w:r>
      <w:r w:rsidR="00620D72" w:rsidRPr="001C471D">
        <w:rPr>
          <w:lang w:val="en-GB"/>
        </w:rPr>
        <w:t xml:space="preserve"> that </w:t>
      </w:r>
      <w:r w:rsidR="00590F75">
        <w:rPr>
          <w:lang w:val="en-GB"/>
        </w:rPr>
        <w:t>disproportionately few</w:t>
      </w:r>
      <w:r w:rsidR="00620D72" w:rsidRPr="001C471D">
        <w:rPr>
          <w:lang w:val="en-GB"/>
        </w:rPr>
        <w:t xml:space="preserve"> patients with </w:t>
      </w:r>
      <w:r w:rsidR="00EC0A35" w:rsidRPr="001C471D">
        <w:rPr>
          <w:lang w:val="en-GB"/>
        </w:rPr>
        <w:t>immigrant</w:t>
      </w:r>
      <w:r w:rsidR="00620D72" w:rsidRPr="001C471D">
        <w:rPr>
          <w:lang w:val="en-GB"/>
        </w:rPr>
        <w:t xml:space="preserve"> </w:t>
      </w:r>
      <w:r w:rsidR="00AC4F03" w:rsidRPr="001C471D">
        <w:rPr>
          <w:lang w:val="en-GB"/>
        </w:rPr>
        <w:t>backgrounds</w:t>
      </w:r>
      <w:r w:rsidR="00620D72" w:rsidRPr="001C471D">
        <w:rPr>
          <w:lang w:val="en-GB"/>
        </w:rPr>
        <w:t xml:space="preserve"> are diagnosed with dementia, and </w:t>
      </w:r>
      <w:r w:rsidR="006B7F8E">
        <w:rPr>
          <w:lang w:val="en-GB"/>
        </w:rPr>
        <w:t xml:space="preserve">that </w:t>
      </w:r>
      <w:r w:rsidR="00620D72" w:rsidRPr="001C471D">
        <w:rPr>
          <w:lang w:val="en-GB"/>
        </w:rPr>
        <w:t>there is a general underutilization of relevant treatment and care services.</w:t>
      </w:r>
    </w:p>
    <w:p w14:paraId="662A3F58" w14:textId="77777777" w:rsidR="00653BB6" w:rsidRPr="00F8178C" w:rsidRDefault="00054337" w:rsidP="00653BB6">
      <w:pPr>
        <w:spacing w:line="480" w:lineRule="auto"/>
        <w:rPr>
          <w:lang w:val="en-GB"/>
        </w:rPr>
      </w:pPr>
      <w:r w:rsidRPr="001C471D">
        <w:rPr>
          <w:lang w:val="en-GB"/>
        </w:rPr>
        <w:t xml:space="preserve">            </w:t>
      </w:r>
      <w:r w:rsidR="009D6126" w:rsidRPr="001C471D">
        <w:rPr>
          <w:lang w:val="en-GB"/>
        </w:rPr>
        <w:t xml:space="preserve">Given the increasing </w:t>
      </w:r>
      <w:r w:rsidR="00310D2F" w:rsidRPr="001C471D">
        <w:rPr>
          <w:lang w:val="en-GB"/>
        </w:rPr>
        <w:t>ethnocultural</w:t>
      </w:r>
      <w:r w:rsidR="009D6126" w:rsidRPr="001C471D">
        <w:rPr>
          <w:lang w:val="en-GB"/>
        </w:rPr>
        <w:t xml:space="preserve"> diversity among </w:t>
      </w:r>
      <w:r w:rsidR="00E73B11" w:rsidRPr="001C471D">
        <w:rPr>
          <w:lang w:val="en-GB"/>
        </w:rPr>
        <w:t xml:space="preserve">older </w:t>
      </w:r>
      <w:r w:rsidR="009D6126" w:rsidRPr="001C471D">
        <w:rPr>
          <w:lang w:val="en-GB"/>
        </w:rPr>
        <w:t xml:space="preserve">populations in many countries, </w:t>
      </w:r>
      <w:r w:rsidR="00590F75">
        <w:rPr>
          <w:lang w:val="en-GB"/>
        </w:rPr>
        <w:t xml:space="preserve">it seems important to </w:t>
      </w:r>
      <w:r w:rsidR="009D6126" w:rsidRPr="001C471D">
        <w:rPr>
          <w:lang w:val="en-GB"/>
        </w:rPr>
        <w:t xml:space="preserve">understand how cultural values and traditions as well as migration processes and socio-economic </w:t>
      </w:r>
      <w:r w:rsidR="00590F75">
        <w:rPr>
          <w:lang w:val="en-GB"/>
        </w:rPr>
        <w:t>status</w:t>
      </w:r>
      <w:r w:rsidR="00590F75" w:rsidRPr="001C471D">
        <w:rPr>
          <w:lang w:val="en-GB"/>
        </w:rPr>
        <w:t xml:space="preserve"> </w:t>
      </w:r>
      <w:r w:rsidR="009D6126" w:rsidRPr="001C471D">
        <w:rPr>
          <w:lang w:val="en-GB"/>
        </w:rPr>
        <w:t>affect patterns of care and use of health services (</w:t>
      </w:r>
      <w:r w:rsidR="00FF5FE6" w:rsidRPr="001C471D">
        <w:rPr>
          <w:rStyle w:val="highlight2"/>
          <w:rFonts w:cs="Times New Roman"/>
          <w:lang w:val="en-GB"/>
        </w:rPr>
        <w:t xml:space="preserve">Morhardt, </w:t>
      </w:r>
      <w:r w:rsidR="00FF5FE6" w:rsidRPr="001C471D">
        <w:rPr>
          <w:rFonts w:cs="Times New Roman"/>
          <w:lang w:val="en-GB"/>
        </w:rPr>
        <w:t>Pereyra and Iris 2010;</w:t>
      </w:r>
      <w:r w:rsidR="00262BBB" w:rsidRPr="001C471D">
        <w:rPr>
          <w:lang w:val="en-GB"/>
        </w:rPr>
        <w:t xml:space="preserve"> Kleinman 1980). </w:t>
      </w:r>
      <w:r w:rsidR="003A1A79" w:rsidRPr="001C471D">
        <w:rPr>
          <w:lang w:val="en-GB"/>
        </w:rPr>
        <w:t xml:space="preserve">Different </w:t>
      </w:r>
      <w:r w:rsidR="009D6126" w:rsidRPr="001C471D">
        <w:rPr>
          <w:lang w:val="en-GB"/>
        </w:rPr>
        <w:t xml:space="preserve">studies have found a variety of explanations and concepts used to explain and address symptoms of </w:t>
      </w:r>
      <w:r w:rsidR="000F614D" w:rsidRPr="001C471D">
        <w:rPr>
          <w:lang w:val="en-GB"/>
        </w:rPr>
        <w:t>dementia</w:t>
      </w:r>
      <w:r w:rsidR="009D6126" w:rsidRPr="001C471D">
        <w:rPr>
          <w:lang w:val="en-GB"/>
        </w:rPr>
        <w:t>.</w:t>
      </w:r>
      <w:r w:rsidR="003A1A79" w:rsidRPr="001C471D">
        <w:rPr>
          <w:rFonts w:cs="Times New Roman"/>
          <w:lang w:val="en-GB"/>
        </w:rPr>
        <w:t xml:space="preserve"> </w:t>
      </w:r>
      <w:r w:rsidR="009A3E01" w:rsidRPr="001C471D">
        <w:rPr>
          <w:rFonts w:cs="Times New Roman"/>
          <w:lang w:val="en-GB"/>
        </w:rPr>
        <w:t xml:space="preserve">For example, one </w:t>
      </w:r>
      <w:r w:rsidR="003A1A79" w:rsidRPr="001C471D">
        <w:rPr>
          <w:rFonts w:cs="Times New Roman"/>
          <w:lang w:val="en-GB"/>
        </w:rPr>
        <w:t>systematic review of religion and dementia care pathways in black and minority ethnic populations</w:t>
      </w:r>
      <w:r w:rsidR="009A3E01" w:rsidRPr="001C471D">
        <w:rPr>
          <w:rFonts w:cs="Times New Roman"/>
          <w:lang w:val="en-GB"/>
        </w:rPr>
        <w:t xml:space="preserve"> (</w:t>
      </w:r>
      <w:r w:rsidR="009D6126" w:rsidRPr="001C471D">
        <w:rPr>
          <w:lang w:val="en-GB"/>
        </w:rPr>
        <w:t>Asians and African Americans</w:t>
      </w:r>
      <w:r w:rsidR="00AC4F03" w:rsidRPr="001C471D">
        <w:rPr>
          <w:lang w:val="en-GB"/>
        </w:rPr>
        <w:t>)</w:t>
      </w:r>
      <w:r w:rsidR="003A1A79" w:rsidRPr="001C471D">
        <w:rPr>
          <w:lang w:val="en-GB"/>
        </w:rPr>
        <w:t xml:space="preserve"> </w:t>
      </w:r>
      <w:r w:rsidR="009D6126" w:rsidRPr="001C471D">
        <w:rPr>
          <w:lang w:val="en-GB"/>
        </w:rPr>
        <w:t>show</w:t>
      </w:r>
      <w:r w:rsidR="003A1A79" w:rsidRPr="001C471D">
        <w:rPr>
          <w:lang w:val="en-GB"/>
        </w:rPr>
        <w:t>ed</w:t>
      </w:r>
      <w:r w:rsidR="009D6126" w:rsidRPr="001C471D">
        <w:rPr>
          <w:lang w:val="en-GB"/>
        </w:rPr>
        <w:t xml:space="preserve"> that symptoms of cognitive impairment can be seen as caused by God’s will, a supernatural </w:t>
      </w:r>
      <w:r w:rsidR="009D6126" w:rsidRPr="003064C9">
        <w:rPr>
          <w:lang w:val="en-GB"/>
        </w:rPr>
        <w:t>intervention, or a curse</w:t>
      </w:r>
      <w:r w:rsidR="003A1A79" w:rsidRPr="003064C9">
        <w:rPr>
          <w:lang w:val="en-GB"/>
        </w:rPr>
        <w:t xml:space="preserve"> (Regan </w:t>
      </w:r>
      <w:r w:rsidR="003A1A79" w:rsidRPr="003064C9">
        <w:rPr>
          <w:i/>
          <w:lang w:val="en-GB"/>
        </w:rPr>
        <w:t>et al.</w:t>
      </w:r>
      <w:r w:rsidR="003A1A79" w:rsidRPr="003064C9">
        <w:rPr>
          <w:lang w:val="en-GB"/>
        </w:rPr>
        <w:t xml:space="preserve"> 2013). </w:t>
      </w:r>
      <w:r w:rsidR="003A1A79" w:rsidRPr="003064C9">
        <w:rPr>
          <w:rFonts w:cstheme="minorHAnsi"/>
          <w:lang w:val="en-GB"/>
        </w:rPr>
        <w:t>In a</w:t>
      </w:r>
      <w:r w:rsidR="004A7FA8" w:rsidRPr="003064C9">
        <w:rPr>
          <w:rFonts w:cstheme="minorHAnsi"/>
          <w:lang w:val="en-GB"/>
        </w:rPr>
        <w:t>nother</w:t>
      </w:r>
      <w:r w:rsidR="003A1A79" w:rsidRPr="003064C9">
        <w:rPr>
          <w:rFonts w:cstheme="minorHAnsi"/>
          <w:bCs/>
          <w:lang w:val="en-GB"/>
        </w:rPr>
        <w:t xml:space="preserve"> systematic review of ethnicity and pathways to </w:t>
      </w:r>
      <w:r w:rsidR="00024AEA" w:rsidRPr="003064C9">
        <w:rPr>
          <w:rFonts w:cstheme="minorHAnsi"/>
          <w:bCs/>
          <w:lang w:val="en-GB"/>
        </w:rPr>
        <w:t xml:space="preserve">dementia </w:t>
      </w:r>
      <w:r w:rsidR="003A1A79" w:rsidRPr="003064C9">
        <w:rPr>
          <w:rFonts w:cstheme="minorHAnsi"/>
          <w:bCs/>
          <w:lang w:val="en-GB"/>
        </w:rPr>
        <w:t xml:space="preserve">care </w:t>
      </w:r>
      <w:r w:rsidR="001B6949" w:rsidRPr="003064C9">
        <w:rPr>
          <w:lang w:val="en-GB"/>
        </w:rPr>
        <w:t xml:space="preserve">among minority ethnic groups, it was found that </w:t>
      </w:r>
      <w:r w:rsidR="009D6126" w:rsidRPr="003064C9">
        <w:rPr>
          <w:lang w:val="en-GB"/>
        </w:rPr>
        <w:t xml:space="preserve">Chinese carers </w:t>
      </w:r>
      <w:r w:rsidR="00CA2869" w:rsidRPr="003064C9">
        <w:rPr>
          <w:lang w:val="en-GB"/>
        </w:rPr>
        <w:t>in particular</w:t>
      </w:r>
      <w:r w:rsidR="00F802E2" w:rsidRPr="003064C9">
        <w:rPr>
          <w:lang w:val="en-GB"/>
        </w:rPr>
        <w:t>,</w:t>
      </w:r>
      <w:r w:rsidR="00CA2869" w:rsidRPr="003064C9">
        <w:rPr>
          <w:lang w:val="en-GB"/>
        </w:rPr>
        <w:t xml:space="preserve"> </w:t>
      </w:r>
      <w:r w:rsidR="00976167" w:rsidRPr="003064C9">
        <w:rPr>
          <w:lang w:val="en-GB"/>
        </w:rPr>
        <w:t xml:space="preserve">tended to </w:t>
      </w:r>
      <w:r w:rsidR="001B6949" w:rsidRPr="003064C9">
        <w:rPr>
          <w:lang w:val="en-GB"/>
        </w:rPr>
        <w:t xml:space="preserve">provide </w:t>
      </w:r>
      <w:r w:rsidR="009D6126" w:rsidRPr="003064C9">
        <w:rPr>
          <w:lang w:val="en-GB"/>
        </w:rPr>
        <w:t xml:space="preserve">explanations such </w:t>
      </w:r>
      <w:r w:rsidR="000E0F80" w:rsidRPr="003064C9">
        <w:rPr>
          <w:lang w:val="en-GB"/>
        </w:rPr>
        <w:t xml:space="preserve">as </w:t>
      </w:r>
      <w:r w:rsidR="009D6126" w:rsidRPr="003064C9">
        <w:rPr>
          <w:lang w:val="en-GB"/>
        </w:rPr>
        <w:t>“fate” or karmic retribution</w:t>
      </w:r>
      <w:r w:rsidR="000B3D00" w:rsidRPr="003064C9">
        <w:rPr>
          <w:lang w:val="en-GB"/>
        </w:rPr>
        <w:t xml:space="preserve">. </w:t>
      </w:r>
      <w:r w:rsidR="00976167" w:rsidRPr="003064C9">
        <w:rPr>
          <w:lang w:val="en-GB"/>
        </w:rPr>
        <w:t xml:space="preserve">In the same </w:t>
      </w:r>
      <w:r w:rsidR="00F24F0D" w:rsidRPr="003064C9">
        <w:rPr>
          <w:lang w:val="en-GB"/>
        </w:rPr>
        <w:t>review, s</w:t>
      </w:r>
      <w:r w:rsidR="000B3D00" w:rsidRPr="003064C9">
        <w:rPr>
          <w:lang w:val="en-GB"/>
        </w:rPr>
        <w:t xml:space="preserve">ome </w:t>
      </w:r>
      <w:r w:rsidR="00A14E77" w:rsidRPr="003064C9">
        <w:rPr>
          <w:lang w:val="en-GB"/>
        </w:rPr>
        <w:t xml:space="preserve">of the </w:t>
      </w:r>
      <w:r w:rsidR="000B3D00" w:rsidRPr="003064C9">
        <w:rPr>
          <w:lang w:val="en-GB"/>
        </w:rPr>
        <w:t>African-American</w:t>
      </w:r>
      <w:r w:rsidR="00A14E77" w:rsidRPr="003064C9">
        <w:rPr>
          <w:lang w:val="en-GB"/>
        </w:rPr>
        <w:t xml:space="preserve"> respondents provided </w:t>
      </w:r>
      <w:r w:rsidR="000B3D00" w:rsidRPr="003064C9">
        <w:rPr>
          <w:lang w:val="en-GB"/>
        </w:rPr>
        <w:t>spiritual explanations</w:t>
      </w:r>
      <w:r w:rsidR="000D4121" w:rsidRPr="003064C9">
        <w:rPr>
          <w:lang w:val="en-GB"/>
        </w:rPr>
        <w:t>,</w:t>
      </w:r>
      <w:r w:rsidR="000B3D00" w:rsidRPr="003064C9">
        <w:rPr>
          <w:lang w:val="en-GB"/>
        </w:rPr>
        <w:t xml:space="preserve"> associating the symptoms of cognitive impairment </w:t>
      </w:r>
      <w:r w:rsidR="00201157" w:rsidRPr="003064C9">
        <w:rPr>
          <w:lang w:val="en-GB"/>
        </w:rPr>
        <w:t xml:space="preserve">with </w:t>
      </w:r>
      <w:r w:rsidR="000B3D00" w:rsidRPr="003064C9">
        <w:rPr>
          <w:lang w:val="en-GB"/>
        </w:rPr>
        <w:t xml:space="preserve">an act of God or </w:t>
      </w:r>
      <w:r w:rsidR="00A14E77" w:rsidRPr="003064C9">
        <w:rPr>
          <w:lang w:val="en-GB"/>
        </w:rPr>
        <w:t xml:space="preserve">some sort of </w:t>
      </w:r>
      <w:r w:rsidR="000B3D00" w:rsidRPr="003064C9">
        <w:rPr>
          <w:lang w:val="en-GB"/>
        </w:rPr>
        <w:t>supernatural</w:t>
      </w:r>
      <w:r w:rsidR="00A14E77" w:rsidRPr="003064C9">
        <w:rPr>
          <w:lang w:val="en-GB"/>
        </w:rPr>
        <w:t xml:space="preserve"> </w:t>
      </w:r>
      <w:r w:rsidR="000B3D00" w:rsidRPr="003064C9">
        <w:rPr>
          <w:lang w:val="en-GB"/>
        </w:rPr>
        <w:t>curse</w:t>
      </w:r>
      <w:r w:rsidR="00A14E77" w:rsidRPr="003064C9">
        <w:rPr>
          <w:lang w:val="en-GB"/>
        </w:rPr>
        <w:t>.</w:t>
      </w:r>
      <w:r w:rsidR="000B3D00" w:rsidRPr="003064C9">
        <w:rPr>
          <w:lang w:val="en-GB"/>
        </w:rPr>
        <w:t xml:space="preserve"> Among British </w:t>
      </w:r>
      <w:r w:rsidR="00201157" w:rsidRPr="003064C9">
        <w:rPr>
          <w:lang w:val="en-GB"/>
        </w:rPr>
        <w:t xml:space="preserve">carers of </w:t>
      </w:r>
      <w:r w:rsidR="000B3D00" w:rsidRPr="003064C9">
        <w:rPr>
          <w:lang w:val="en-GB"/>
        </w:rPr>
        <w:t xml:space="preserve">South Asian </w:t>
      </w:r>
      <w:r w:rsidR="00201157" w:rsidRPr="003064C9">
        <w:rPr>
          <w:lang w:val="en-GB"/>
        </w:rPr>
        <w:t>descent</w:t>
      </w:r>
      <w:r w:rsidR="00AC4F03" w:rsidRPr="003064C9">
        <w:rPr>
          <w:lang w:val="en-GB"/>
        </w:rPr>
        <w:t>,</w:t>
      </w:r>
      <w:r w:rsidR="00A14E77" w:rsidRPr="003064C9">
        <w:rPr>
          <w:lang w:val="en-GB"/>
        </w:rPr>
        <w:t xml:space="preserve"> causes </w:t>
      </w:r>
      <w:r w:rsidR="00AC4F03" w:rsidRPr="003064C9">
        <w:rPr>
          <w:lang w:val="en-GB"/>
        </w:rPr>
        <w:t>such as</w:t>
      </w:r>
      <w:r w:rsidR="00A14E77" w:rsidRPr="003064C9">
        <w:rPr>
          <w:lang w:val="en-GB"/>
        </w:rPr>
        <w:t xml:space="preserve"> the “evil eye” </w:t>
      </w:r>
      <w:r w:rsidR="00AC4F03" w:rsidRPr="003064C9">
        <w:rPr>
          <w:lang w:val="en-GB"/>
        </w:rPr>
        <w:t>were</w:t>
      </w:r>
      <w:r w:rsidR="00A14E77" w:rsidRPr="003064C9">
        <w:rPr>
          <w:lang w:val="en-GB"/>
        </w:rPr>
        <w:t xml:space="preserve"> mentioned, while other respondents in the same </w:t>
      </w:r>
      <w:r w:rsidR="00A14E77" w:rsidRPr="003064C9">
        <w:rPr>
          <w:lang w:val="en-GB"/>
        </w:rPr>
        <w:lastRenderedPageBreak/>
        <w:t>groups associated physical decline or diseases such as diabetes</w:t>
      </w:r>
      <w:r w:rsidR="000D4121" w:rsidRPr="003064C9">
        <w:rPr>
          <w:lang w:val="en-GB"/>
        </w:rPr>
        <w:t>,</w:t>
      </w:r>
      <w:r w:rsidR="00A14E77" w:rsidRPr="003064C9">
        <w:rPr>
          <w:lang w:val="en-GB"/>
        </w:rPr>
        <w:t xml:space="preserve"> </w:t>
      </w:r>
      <w:r w:rsidR="000D4121" w:rsidRPr="003064C9">
        <w:rPr>
          <w:lang w:val="en-GB"/>
        </w:rPr>
        <w:t xml:space="preserve">heart problems, and high blood pressure with symptoms of </w:t>
      </w:r>
      <w:r w:rsidR="000E0F80" w:rsidRPr="003064C9">
        <w:rPr>
          <w:lang w:val="en-GB"/>
        </w:rPr>
        <w:t>dementia</w:t>
      </w:r>
      <w:r w:rsidR="000D4121" w:rsidRPr="003064C9">
        <w:rPr>
          <w:lang w:val="en-GB"/>
        </w:rPr>
        <w:t xml:space="preserve"> (</w:t>
      </w:r>
      <w:r w:rsidR="000D4121" w:rsidRPr="003064C9">
        <w:rPr>
          <w:rFonts w:cs="Times New Roman"/>
          <w:bCs/>
          <w:lang w:val="en-GB"/>
        </w:rPr>
        <w:t>Mukadam,</w:t>
      </w:r>
      <w:r w:rsidR="000D4121" w:rsidRPr="003064C9">
        <w:rPr>
          <w:rFonts w:cs="Times New Roman"/>
          <w:lang w:val="en-GB"/>
        </w:rPr>
        <w:t xml:space="preserve"> Cooper and Livingston</w:t>
      </w:r>
      <w:r w:rsidR="000D4121" w:rsidRPr="003064C9">
        <w:rPr>
          <w:lang w:val="en-GB"/>
        </w:rPr>
        <w:t xml:space="preserve"> 2011). </w:t>
      </w:r>
      <w:r w:rsidR="00A74072" w:rsidRPr="003064C9">
        <w:rPr>
          <w:lang w:val="en-GB"/>
        </w:rPr>
        <w:t xml:space="preserve">Psychological causes are also commonly described as part of people’s explanatory models; studies in a variety of countries </w:t>
      </w:r>
      <w:r w:rsidR="00201157" w:rsidRPr="003064C9">
        <w:rPr>
          <w:lang w:val="en-GB"/>
        </w:rPr>
        <w:t xml:space="preserve">on several </w:t>
      </w:r>
      <w:r w:rsidR="00A74072" w:rsidRPr="003064C9">
        <w:rPr>
          <w:lang w:val="en-GB"/>
        </w:rPr>
        <w:t>continents have reported mental illness (often termed “craziness”) as a perceived cause of cognitive impairment in old age (</w:t>
      </w:r>
      <w:r w:rsidR="00713D75" w:rsidRPr="003064C9">
        <w:rPr>
          <w:rFonts w:cs="Times New Roman"/>
          <w:bCs/>
          <w:lang w:val="en-GB"/>
        </w:rPr>
        <w:t>Mukadam,</w:t>
      </w:r>
      <w:r w:rsidR="00713D75" w:rsidRPr="003064C9">
        <w:rPr>
          <w:rFonts w:cs="Times New Roman"/>
          <w:lang w:val="en-GB"/>
        </w:rPr>
        <w:t xml:space="preserve"> Cooper and Livingston</w:t>
      </w:r>
      <w:r w:rsidR="00713D75" w:rsidRPr="003064C9">
        <w:rPr>
          <w:lang w:val="en-GB"/>
        </w:rPr>
        <w:t xml:space="preserve"> 2011</w:t>
      </w:r>
      <w:r w:rsidR="00A74072" w:rsidRPr="003064C9">
        <w:rPr>
          <w:lang w:val="en-GB"/>
        </w:rPr>
        <w:t>;</w:t>
      </w:r>
      <w:r w:rsidR="00713D75" w:rsidRPr="003064C9">
        <w:rPr>
          <w:rStyle w:val="highlight2"/>
          <w:rFonts w:cs="Times New Roman"/>
          <w:lang w:val="en-GB"/>
        </w:rPr>
        <w:t xml:space="preserve"> Morhardt, </w:t>
      </w:r>
      <w:r w:rsidR="00713D75" w:rsidRPr="003064C9">
        <w:rPr>
          <w:rFonts w:cs="Times New Roman"/>
          <w:lang w:val="en-GB"/>
        </w:rPr>
        <w:t xml:space="preserve">Pereyra and Iris 2010; </w:t>
      </w:r>
      <w:r w:rsidR="00A74072" w:rsidRPr="003064C9">
        <w:rPr>
          <w:lang w:val="en-GB"/>
        </w:rPr>
        <w:t xml:space="preserve">Uppal and Bonas 2014). </w:t>
      </w:r>
      <w:r w:rsidR="00653BB6" w:rsidRPr="003064C9">
        <w:rPr>
          <w:lang w:val="en-GB"/>
        </w:rPr>
        <w:t>A systematic literature review on c</w:t>
      </w:r>
      <w:r w:rsidR="00653BB6" w:rsidRPr="003064C9">
        <w:rPr>
          <w:rFonts w:cs="Times New Roman"/>
          <w:lang w:val="en-GB"/>
        </w:rPr>
        <w:t xml:space="preserve">onstructions of dementia </w:t>
      </w:r>
      <w:r w:rsidR="00653BB6" w:rsidRPr="003064C9">
        <w:rPr>
          <w:lang w:val="en-GB"/>
        </w:rPr>
        <w:t xml:space="preserve">found that people from South Asia </w:t>
      </w:r>
      <w:r w:rsidR="00976167" w:rsidRPr="003064C9">
        <w:rPr>
          <w:lang w:val="en-GB"/>
        </w:rPr>
        <w:t xml:space="preserve">tend to </w:t>
      </w:r>
      <w:r w:rsidR="00653BB6" w:rsidRPr="003064C9">
        <w:rPr>
          <w:lang w:val="en-GB"/>
        </w:rPr>
        <w:t xml:space="preserve">have significantly less biomedical knowledge of dementia (such as which part of the body is affected and </w:t>
      </w:r>
      <w:r w:rsidR="00F63FBB" w:rsidRPr="003064C9">
        <w:rPr>
          <w:lang w:val="en-GB"/>
        </w:rPr>
        <w:t xml:space="preserve">whether </w:t>
      </w:r>
      <w:r w:rsidR="00653BB6" w:rsidRPr="003064C9">
        <w:rPr>
          <w:lang w:val="en-GB"/>
        </w:rPr>
        <w:t xml:space="preserve">there is a cure) and knowledge related to epidemiology (types, prevalence) </w:t>
      </w:r>
      <w:r w:rsidR="00F63FBB" w:rsidRPr="003064C9">
        <w:rPr>
          <w:lang w:val="en-GB"/>
        </w:rPr>
        <w:t>than</w:t>
      </w:r>
      <w:r w:rsidR="00AC4F03" w:rsidRPr="003064C9">
        <w:rPr>
          <w:lang w:val="en-GB"/>
        </w:rPr>
        <w:t>,</w:t>
      </w:r>
      <w:r w:rsidR="00653BB6" w:rsidRPr="003064C9">
        <w:rPr>
          <w:lang w:val="en-GB"/>
        </w:rPr>
        <w:t xml:space="preserve"> e.g</w:t>
      </w:r>
      <w:r w:rsidR="00AC4F03" w:rsidRPr="003064C9">
        <w:rPr>
          <w:lang w:val="en-GB"/>
        </w:rPr>
        <w:t>.,</w:t>
      </w:r>
      <w:r w:rsidR="00653BB6" w:rsidRPr="003064C9">
        <w:rPr>
          <w:lang w:val="en-GB"/>
        </w:rPr>
        <w:t xml:space="preserve"> Caucasians (Uppal and Bo</w:t>
      </w:r>
      <w:r w:rsidR="0035170E" w:rsidRPr="003064C9">
        <w:rPr>
          <w:lang w:val="en-GB"/>
        </w:rPr>
        <w:t xml:space="preserve">nas 2014). In many countries, including </w:t>
      </w:r>
      <w:r w:rsidR="00653BB6" w:rsidRPr="003064C9">
        <w:rPr>
          <w:lang w:val="en-GB"/>
        </w:rPr>
        <w:t>some parts of South Asia (e.g</w:t>
      </w:r>
      <w:r w:rsidR="00AC4F03" w:rsidRPr="003064C9">
        <w:rPr>
          <w:lang w:val="en-GB"/>
        </w:rPr>
        <w:t>.,</w:t>
      </w:r>
      <w:r w:rsidR="00653BB6" w:rsidRPr="003064C9">
        <w:rPr>
          <w:lang w:val="en-GB"/>
        </w:rPr>
        <w:t xml:space="preserve"> the Punjabi culture</w:t>
      </w:r>
      <w:r w:rsidR="00AC4F03" w:rsidRPr="003064C9">
        <w:rPr>
          <w:lang w:val="en-GB"/>
        </w:rPr>
        <w:t>),</w:t>
      </w:r>
      <w:r w:rsidR="00653BB6" w:rsidRPr="003064C9">
        <w:rPr>
          <w:lang w:val="en-GB"/>
        </w:rPr>
        <w:t xml:space="preserve"> there is no equivalent word for “dementia”, and in other parts </w:t>
      </w:r>
      <w:r w:rsidR="0044507B" w:rsidRPr="003064C9">
        <w:rPr>
          <w:lang w:val="en-GB"/>
        </w:rPr>
        <w:t>of the continent</w:t>
      </w:r>
      <w:r w:rsidR="00AC4F03" w:rsidRPr="003064C9">
        <w:rPr>
          <w:lang w:val="en-GB"/>
        </w:rPr>
        <w:t>,</w:t>
      </w:r>
      <w:r w:rsidR="0044507B" w:rsidRPr="003064C9">
        <w:rPr>
          <w:lang w:val="en-GB"/>
        </w:rPr>
        <w:t xml:space="preserve"> </w:t>
      </w:r>
      <w:r w:rsidR="00653BB6" w:rsidRPr="003064C9">
        <w:rPr>
          <w:lang w:val="en-GB"/>
        </w:rPr>
        <w:t xml:space="preserve">the concept is </w:t>
      </w:r>
      <w:r w:rsidR="00F24F0D" w:rsidRPr="003064C9">
        <w:rPr>
          <w:lang w:val="en-GB"/>
        </w:rPr>
        <w:t xml:space="preserve">little </w:t>
      </w:r>
      <w:r w:rsidR="00653BB6" w:rsidRPr="003064C9">
        <w:rPr>
          <w:lang w:val="en-GB"/>
        </w:rPr>
        <w:t>known. Among those using the word “dementia</w:t>
      </w:r>
      <w:r w:rsidR="00AC4F03" w:rsidRPr="003064C9">
        <w:rPr>
          <w:lang w:val="en-GB"/>
        </w:rPr>
        <w:t>”,</w:t>
      </w:r>
      <w:r w:rsidR="00653BB6" w:rsidRPr="003064C9">
        <w:rPr>
          <w:lang w:val="en-GB"/>
        </w:rPr>
        <w:t xml:space="preserve"> it tend</w:t>
      </w:r>
      <w:r w:rsidR="00F4764F" w:rsidRPr="003064C9">
        <w:rPr>
          <w:lang w:val="en-GB"/>
        </w:rPr>
        <w:t>s</w:t>
      </w:r>
      <w:r w:rsidR="00653BB6" w:rsidRPr="003064C9">
        <w:rPr>
          <w:lang w:val="en-GB"/>
        </w:rPr>
        <w:t xml:space="preserve"> to be used as stigmatizin</w:t>
      </w:r>
      <w:r w:rsidR="00653BB6" w:rsidRPr="00F8178C">
        <w:rPr>
          <w:lang w:val="en-GB"/>
        </w:rPr>
        <w:t>g rather than neutral</w:t>
      </w:r>
      <w:r w:rsidR="00BF1782" w:rsidRPr="00F8178C">
        <w:rPr>
          <w:lang w:val="en-GB"/>
        </w:rPr>
        <w:t>; a</w:t>
      </w:r>
      <w:r w:rsidR="00653BB6" w:rsidRPr="00F8178C">
        <w:rPr>
          <w:lang w:val="en-GB"/>
        </w:rPr>
        <w:t xml:space="preserve"> </w:t>
      </w:r>
      <w:r w:rsidR="0034525C" w:rsidRPr="00F8178C">
        <w:rPr>
          <w:lang w:val="en-GB"/>
        </w:rPr>
        <w:t xml:space="preserve">usage </w:t>
      </w:r>
      <w:r w:rsidR="00653BB6" w:rsidRPr="00F8178C">
        <w:rPr>
          <w:lang w:val="en-GB"/>
        </w:rPr>
        <w:t>relat</w:t>
      </w:r>
      <w:r w:rsidR="00BF1782" w:rsidRPr="00F8178C">
        <w:rPr>
          <w:lang w:val="en-GB"/>
        </w:rPr>
        <w:t>ing</w:t>
      </w:r>
      <w:r w:rsidR="00653BB6" w:rsidRPr="00F8178C">
        <w:rPr>
          <w:lang w:val="en-GB"/>
        </w:rPr>
        <w:t xml:space="preserve"> to the </w:t>
      </w:r>
      <w:r w:rsidR="00F63FBB" w:rsidRPr="00F8178C">
        <w:rPr>
          <w:lang w:val="en-GB"/>
        </w:rPr>
        <w:t>perception of the condition</w:t>
      </w:r>
      <w:r w:rsidR="00653BB6" w:rsidRPr="00F8178C">
        <w:rPr>
          <w:lang w:val="en-GB"/>
        </w:rPr>
        <w:t xml:space="preserve"> as </w:t>
      </w:r>
      <w:r w:rsidR="00F63FBB" w:rsidRPr="00F8178C">
        <w:rPr>
          <w:lang w:val="en-GB"/>
        </w:rPr>
        <w:t xml:space="preserve">an </w:t>
      </w:r>
      <w:r w:rsidR="00653BB6" w:rsidRPr="00F8178C">
        <w:rPr>
          <w:lang w:val="en-GB"/>
        </w:rPr>
        <w:t>act of God, karmic retribution, a mental illness</w:t>
      </w:r>
      <w:r w:rsidR="00024AEA" w:rsidRPr="00F8178C">
        <w:rPr>
          <w:lang w:val="en-GB"/>
        </w:rPr>
        <w:t>, or the result of a lack of family care and support</w:t>
      </w:r>
      <w:r w:rsidR="00653BB6" w:rsidRPr="00F8178C">
        <w:rPr>
          <w:lang w:val="en-GB"/>
        </w:rPr>
        <w:t xml:space="preserve"> (Uppal and Bonas 2014). </w:t>
      </w:r>
    </w:p>
    <w:p w14:paraId="7DCD11E5" w14:textId="77777777" w:rsidR="00370652" w:rsidRPr="002875A0" w:rsidRDefault="00653BB6" w:rsidP="00EE7B2C">
      <w:pPr>
        <w:pStyle w:val="CommentText"/>
        <w:spacing w:line="480" w:lineRule="auto"/>
        <w:rPr>
          <w:rFonts w:asciiTheme="minorHAnsi" w:hAnsiTheme="minorHAnsi" w:cstheme="minorHAnsi"/>
          <w:sz w:val="22"/>
          <w:szCs w:val="22"/>
          <w:lang w:val="en-GB"/>
        </w:rPr>
      </w:pPr>
      <w:r w:rsidRPr="00F8178C">
        <w:rPr>
          <w:rFonts w:asciiTheme="minorHAnsi" w:hAnsiTheme="minorHAnsi" w:cstheme="minorHAnsi"/>
          <w:sz w:val="22"/>
          <w:szCs w:val="22"/>
          <w:lang w:val="en-GB"/>
        </w:rPr>
        <w:t xml:space="preserve">                 </w:t>
      </w:r>
      <w:r w:rsidR="004B43A1" w:rsidRPr="00F8178C">
        <w:rPr>
          <w:rFonts w:asciiTheme="minorHAnsi" w:hAnsiTheme="minorHAnsi" w:cstheme="minorHAnsi"/>
          <w:sz w:val="22"/>
          <w:szCs w:val="22"/>
          <w:lang w:val="en-GB"/>
        </w:rPr>
        <w:t>A</w:t>
      </w:r>
      <w:r w:rsidR="00930715" w:rsidRPr="00F8178C">
        <w:rPr>
          <w:rFonts w:asciiTheme="minorHAnsi" w:hAnsiTheme="minorHAnsi" w:cstheme="minorHAnsi"/>
          <w:sz w:val="22"/>
          <w:szCs w:val="22"/>
          <w:lang w:val="en-GB"/>
        </w:rPr>
        <w:t xml:space="preserve"> variety of</w:t>
      </w:r>
      <w:r w:rsidR="004A0758" w:rsidRPr="00F8178C">
        <w:rPr>
          <w:rFonts w:asciiTheme="minorHAnsi" w:hAnsiTheme="minorHAnsi" w:cstheme="minorHAnsi"/>
          <w:sz w:val="22"/>
          <w:szCs w:val="22"/>
          <w:lang w:val="en-GB"/>
        </w:rPr>
        <w:t xml:space="preserve"> </w:t>
      </w:r>
      <w:r w:rsidR="00744EB4" w:rsidRPr="00F8178C">
        <w:rPr>
          <w:rFonts w:asciiTheme="minorHAnsi" w:hAnsiTheme="minorHAnsi" w:cstheme="minorHAnsi"/>
          <w:sz w:val="22"/>
          <w:szCs w:val="22"/>
          <w:lang w:val="en-GB"/>
        </w:rPr>
        <w:t xml:space="preserve">perceptions may prevent people from </w:t>
      </w:r>
      <w:r w:rsidR="00930715" w:rsidRPr="00F8178C">
        <w:rPr>
          <w:rFonts w:asciiTheme="minorHAnsi" w:hAnsiTheme="minorHAnsi" w:cstheme="minorHAnsi"/>
          <w:sz w:val="22"/>
          <w:szCs w:val="22"/>
          <w:lang w:val="en-GB"/>
        </w:rPr>
        <w:t>seek</w:t>
      </w:r>
      <w:r w:rsidR="00744EB4" w:rsidRPr="00F8178C">
        <w:rPr>
          <w:rFonts w:asciiTheme="minorHAnsi" w:hAnsiTheme="minorHAnsi" w:cstheme="minorHAnsi"/>
          <w:sz w:val="22"/>
          <w:szCs w:val="22"/>
          <w:lang w:val="en-GB"/>
        </w:rPr>
        <w:t>ing</w:t>
      </w:r>
      <w:r w:rsidR="00930715" w:rsidRPr="00F8178C">
        <w:rPr>
          <w:rFonts w:asciiTheme="minorHAnsi" w:hAnsiTheme="minorHAnsi" w:cstheme="minorHAnsi"/>
          <w:sz w:val="22"/>
          <w:szCs w:val="22"/>
          <w:lang w:val="en-GB"/>
        </w:rPr>
        <w:t xml:space="preserve"> </w:t>
      </w:r>
      <w:r w:rsidR="004A0758" w:rsidRPr="00F8178C">
        <w:rPr>
          <w:rFonts w:asciiTheme="minorHAnsi" w:hAnsiTheme="minorHAnsi" w:cstheme="minorHAnsi"/>
          <w:sz w:val="22"/>
          <w:szCs w:val="22"/>
          <w:lang w:val="en-GB"/>
        </w:rPr>
        <w:t xml:space="preserve">help </w:t>
      </w:r>
      <w:r w:rsidR="00930715" w:rsidRPr="00F8178C">
        <w:rPr>
          <w:rFonts w:asciiTheme="minorHAnsi" w:hAnsiTheme="minorHAnsi" w:cstheme="minorHAnsi"/>
          <w:sz w:val="22"/>
          <w:szCs w:val="22"/>
          <w:lang w:val="en-GB"/>
        </w:rPr>
        <w:t xml:space="preserve">for </w:t>
      </w:r>
      <w:r w:rsidR="004A0758" w:rsidRPr="00F8178C">
        <w:rPr>
          <w:rFonts w:asciiTheme="minorHAnsi" w:hAnsiTheme="minorHAnsi" w:cstheme="minorHAnsi"/>
          <w:sz w:val="22"/>
          <w:szCs w:val="22"/>
          <w:lang w:val="en-GB"/>
        </w:rPr>
        <w:t>dementia</w:t>
      </w:r>
      <w:r w:rsidR="00C57908" w:rsidRPr="00F8178C">
        <w:rPr>
          <w:rFonts w:asciiTheme="minorHAnsi" w:hAnsiTheme="minorHAnsi" w:cstheme="minorHAnsi"/>
          <w:sz w:val="22"/>
          <w:szCs w:val="22"/>
          <w:lang w:val="en-GB"/>
        </w:rPr>
        <w:t xml:space="preserve">, and one </w:t>
      </w:r>
      <w:r w:rsidR="000D4121" w:rsidRPr="00F8178C">
        <w:rPr>
          <w:rFonts w:asciiTheme="minorHAnsi" w:hAnsiTheme="minorHAnsi" w:cstheme="minorHAnsi"/>
          <w:sz w:val="22"/>
          <w:szCs w:val="22"/>
          <w:lang w:val="en-GB"/>
        </w:rPr>
        <w:t>barrier</w:t>
      </w:r>
      <w:r w:rsidR="004A0758" w:rsidRPr="00F8178C">
        <w:rPr>
          <w:rFonts w:asciiTheme="minorHAnsi" w:hAnsiTheme="minorHAnsi" w:cstheme="minorHAnsi"/>
          <w:sz w:val="22"/>
          <w:szCs w:val="22"/>
          <w:lang w:val="en-GB"/>
        </w:rPr>
        <w:t xml:space="preserve"> relates to the recognition and attribution of </w:t>
      </w:r>
      <w:r w:rsidR="00FA1590" w:rsidRPr="00F8178C">
        <w:rPr>
          <w:rFonts w:asciiTheme="minorHAnsi" w:hAnsiTheme="minorHAnsi" w:cstheme="minorHAnsi"/>
          <w:sz w:val="22"/>
          <w:szCs w:val="22"/>
          <w:lang w:val="en-GB"/>
        </w:rPr>
        <w:t xml:space="preserve">early symptoms </w:t>
      </w:r>
      <w:r w:rsidR="004A7FA8" w:rsidRPr="00F8178C">
        <w:rPr>
          <w:rFonts w:asciiTheme="minorHAnsi" w:hAnsiTheme="minorHAnsi" w:cstheme="minorHAnsi"/>
          <w:sz w:val="22"/>
          <w:szCs w:val="22"/>
          <w:lang w:val="en-GB"/>
        </w:rPr>
        <w:t>(</w:t>
      </w:r>
      <w:r w:rsidR="00244A05" w:rsidRPr="00F8178C">
        <w:rPr>
          <w:rFonts w:asciiTheme="minorHAnsi" w:hAnsiTheme="minorHAnsi" w:cstheme="minorHAnsi"/>
          <w:sz w:val="22"/>
          <w:szCs w:val="22"/>
          <w:lang w:val="en-GB"/>
        </w:rPr>
        <w:t>M</w:t>
      </w:r>
      <w:r w:rsidR="00244A05" w:rsidRPr="00F8178C">
        <w:rPr>
          <w:rFonts w:asciiTheme="minorHAnsi" w:hAnsiTheme="minorHAnsi" w:cstheme="minorHAnsi"/>
          <w:bCs/>
          <w:sz w:val="22"/>
          <w:szCs w:val="22"/>
          <w:lang w:val="en-GB"/>
        </w:rPr>
        <w:t>ukadam,</w:t>
      </w:r>
      <w:r w:rsidR="00244A05" w:rsidRPr="00F8178C">
        <w:rPr>
          <w:rFonts w:asciiTheme="minorHAnsi" w:hAnsiTheme="minorHAnsi" w:cstheme="minorHAnsi"/>
          <w:sz w:val="22"/>
          <w:szCs w:val="22"/>
          <w:lang w:val="en-GB"/>
        </w:rPr>
        <w:t xml:space="preserve"> Cooper and Livingston 2011</w:t>
      </w:r>
      <w:r w:rsidR="004A7FA8" w:rsidRPr="00F8178C">
        <w:rPr>
          <w:rFonts w:asciiTheme="minorHAnsi" w:hAnsiTheme="minorHAnsi" w:cstheme="minorHAnsi"/>
          <w:sz w:val="22"/>
          <w:szCs w:val="22"/>
          <w:lang w:val="en-GB"/>
        </w:rPr>
        <w:t>).</w:t>
      </w:r>
      <w:r w:rsidR="009A3E01" w:rsidRPr="00F8178C">
        <w:rPr>
          <w:rFonts w:asciiTheme="minorHAnsi" w:hAnsiTheme="minorHAnsi" w:cstheme="minorHAnsi"/>
          <w:sz w:val="22"/>
          <w:szCs w:val="22"/>
          <w:lang w:val="en-GB"/>
        </w:rPr>
        <w:t xml:space="preserve"> </w:t>
      </w:r>
      <w:r w:rsidR="00F4764F" w:rsidRPr="00F8178C">
        <w:rPr>
          <w:rFonts w:asciiTheme="minorHAnsi" w:hAnsiTheme="minorHAnsi" w:cstheme="minorHAnsi"/>
          <w:sz w:val="22"/>
          <w:szCs w:val="22"/>
          <w:lang w:val="en-GB"/>
        </w:rPr>
        <w:t xml:space="preserve">Studies indicate that </w:t>
      </w:r>
      <w:r w:rsidR="00791730" w:rsidRPr="00F8178C">
        <w:rPr>
          <w:rFonts w:asciiTheme="minorHAnsi" w:hAnsiTheme="minorHAnsi" w:cstheme="minorHAnsi"/>
          <w:sz w:val="22"/>
          <w:szCs w:val="22"/>
          <w:lang w:val="en-GB"/>
        </w:rPr>
        <w:t xml:space="preserve">among some </w:t>
      </w:r>
      <w:r w:rsidR="009A3E01" w:rsidRPr="00F8178C">
        <w:rPr>
          <w:rFonts w:asciiTheme="minorHAnsi" w:hAnsiTheme="minorHAnsi" w:cstheme="minorHAnsi"/>
          <w:sz w:val="22"/>
          <w:szCs w:val="22"/>
          <w:lang w:val="en-GB"/>
        </w:rPr>
        <w:t>min</w:t>
      </w:r>
      <w:r w:rsidR="009A3E01" w:rsidRPr="004A2A0A">
        <w:rPr>
          <w:rFonts w:asciiTheme="minorHAnsi" w:hAnsiTheme="minorHAnsi" w:cstheme="minorHAnsi"/>
          <w:sz w:val="22"/>
          <w:szCs w:val="22"/>
          <w:lang w:val="en-GB"/>
        </w:rPr>
        <w:t>ority ethnic groups, for example</w:t>
      </w:r>
      <w:r w:rsidR="0012191B" w:rsidRPr="004A2A0A">
        <w:rPr>
          <w:rFonts w:asciiTheme="minorHAnsi" w:hAnsiTheme="minorHAnsi" w:cstheme="minorHAnsi"/>
          <w:sz w:val="22"/>
          <w:szCs w:val="22"/>
          <w:lang w:val="en-GB"/>
        </w:rPr>
        <w:t>,</w:t>
      </w:r>
      <w:r w:rsidR="009A3E01" w:rsidRPr="004A2A0A">
        <w:rPr>
          <w:rFonts w:asciiTheme="minorHAnsi" w:hAnsiTheme="minorHAnsi" w:cstheme="minorHAnsi"/>
          <w:sz w:val="22"/>
          <w:szCs w:val="22"/>
          <w:lang w:val="en-GB"/>
        </w:rPr>
        <w:t xml:space="preserve"> groups of people from </w:t>
      </w:r>
      <w:r w:rsidR="0012191B" w:rsidRPr="004A2A0A">
        <w:rPr>
          <w:rFonts w:asciiTheme="minorHAnsi" w:hAnsiTheme="minorHAnsi" w:cstheme="minorHAnsi"/>
          <w:sz w:val="22"/>
          <w:szCs w:val="22"/>
          <w:lang w:val="en-GB"/>
        </w:rPr>
        <w:t xml:space="preserve">Asian </w:t>
      </w:r>
      <w:r w:rsidR="009A3E01" w:rsidRPr="004A2A0A">
        <w:rPr>
          <w:rFonts w:asciiTheme="minorHAnsi" w:hAnsiTheme="minorHAnsi" w:cstheme="minorHAnsi"/>
          <w:sz w:val="22"/>
          <w:szCs w:val="22"/>
          <w:lang w:val="en-GB"/>
        </w:rPr>
        <w:t xml:space="preserve">countries </w:t>
      </w:r>
      <w:r w:rsidR="0012191B" w:rsidRPr="004A2A0A">
        <w:rPr>
          <w:rFonts w:asciiTheme="minorHAnsi" w:hAnsiTheme="minorHAnsi" w:cstheme="minorHAnsi"/>
          <w:sz w:val="22"/>
          <w:szCs w:val="22"/>
          <w:lang w:val="en-GB"/>
        </w:rPr>
        <w:t>living</w:t>
      </w:r>
      <w:r w:rsidR="009A3E01" w:rsidRPr="004A2A0A">
        <w:rPr>
          <w:rFonts w:asciiTheme="minorHAnsi" w:hAnsiTheme="minorHAnsi" w:cstheme="minorHAnsi"/>
          <w:sz w:val="22"/>
          <w:szCs w:val="22"/>
          <w:lang w:val="en-GB"/>
        </w:rPr>
        <w:t xml:space="preserve"> in the United Kingdom (UK)</w:t>
      </w:r>
      <w:r w:rsidR="0012191B" w:rsidRPr="004A2A0A">
        <w:rPr>
          <w:rFonts w:asciiTheme="minorHAnsi" w:hAnsiTheme="minorHAnsi" w:cstheme="minorHAnsi"/>
          <w:sz w:val="22"/>
          <w:szCs w:val="22"/>
          <w:lang w:val="en-GB"/>
        </w:rPr>
        <w:t xml:space="preserve"> or</w:t>
      </w:r>
      <w:r w:rsidR="009A3E01" w:rsidRPr="004A2A0A">
        <w:rPr>
          <w:rFonts w:asciiTheme="minorHAnsi" w:hAnsiTheme="minorHAnsi" w:cstheme="minorHAnsi"/>
          <w:sz w:val="22"/>
          <w:szCs w:val="22"/>
          <w:lang w:val="en-GB"/>
        </w:rPr>
        <w:t xml:space="preserve"> Hispanic Americans and African Americans in the United States of America (USA), </w:t>
      </w:r>
      <w:r w:rsidR="00F4764F">
        <w:rPr>
          <w:rFonts w:asciiTheme="minorHAnsi" w:hAnsiTheme="minorHAnsi" w:cstheme="minorHAnsi"/>
          <w:sz w:val="22"/>
          <w:szCs w:val="22"/>
          <w:lang w:val="en-GB"/>
        </w:rPr>
        <w:t xml:space="preserve">people </w:t>
      </w:r>
      <w:r w:rsidR="000E616D">
        <w:rPr>
          <w:rFonts w:asciiTheme="minorHAnsi" w:hAnsiTheme="minorHAnsi" w:cstheme="minorHAnsi"/>
          <w:sz w:val="22"/>
          <w:szCs w:val="22"/>
          <w:lang w:val="en-GB"/>
        </w:rPr>
        <w:t>may</w:t>
      </w:r>
      <w:r w:rsidR="009A3E01" w:rsidRPr="004A2A0A">
        <w:rPr>
          <w:rFonts w:asciiTheme="minorHAnsi" w:hAnsiTheme="minorHAnsi" w:cstheme="minorHAnsi"/>
          <w:sz w:val="22"/>
          <w:szCs w:val="22"/>
          <w:lang w:val="en-GB"/>
        </w:rPr>
        <w:t xml:space="preserve"> categorize symptoms </w:t>
      </w:r>
      <w:r w:rsidR="0034525C" w:rsidRPr="004A2A0A">
        <w:rPr>
          <w:rFonts w:asciiTheme="minorHAnsi" w:hAnsiTheme="minorHAnsi" w:cstheme="minorHAnsi"/>
          <w:sz w:val="22"/>
          <w:szCs w:val="22"/>
          <w:lang w:val="en-GB"/>
        </w:rPr>
        <w:t xml:space="preserve">of </w:t>
      </w:r>
      <w:r w:rsidR="009A3E01" w:rsidRPr="004A2A0A">
        <w:rPr>
          <w:rFonts w:asciiTheme="minorHAnsi" w:hAnsiTheme="minorHAnsi" w:cstheme="minorHAnsi"/>
          <w:sz w:val="22"/>
          <w:szCs w:val="22"/>
          <w:lang w:val="en-GB"/>
        </w:rPr>
        <w:t>memory loss, disorientation, and loss of functional abilities as a part of normal</w:t>
      </w:r>
      <w:r w:rsidR="001C471D" w:rsidRPr="004A2A0A">
        <w:rPr>
          <w:rFonts w:asciiTheme="minorHAnsi" w:hAnsiTheme="minorHAnsi" w:cstheme="minorHAnsi"/>
          <w:sz w:val="22"/>
          <w:szCs w:val="22"/>
          <w:lang w:val="en-GB"/>
        </w:rPr>
        <w:t xml:space="preserve"> ageing</w:t>
      </w:r>
      <w:r w:rsidR="009A3E01" w:rsidRPr="004A2A0A">
        <w:rPr>
          <w:rFonts w:asciiTheme="minorHAnsi" w:hAnsiTheme="minorHAnsi" w:cstheme="minorHAnsi"/>
          <w:sz w:val="22"/>
          <w:szCs w:val="22"/>
          <w:lang w:val="en-GB"/>
        </w:rPr>
        <w:t xml:space="preserve"> more often than the majority population. </w:t>
      </w:r>
      <w:r w:rsidR="009A3E01" w:rsidRPr="00F8178C">
        <w:rPr>
          <w:rFonts w:asciiTheme="minorHAnsi" w:hAnsiTheme="minorHAnsi" w:cstheme="minorHAnsi"/>
          <w:sz w:val="22"/>
          <w:szCs w:val="22"/>
          <w:lang w:val="en-GB"/>
        </w:rPr>
        <w:t xml:space="preserve">This </w:t>
      </w:r>
      <w:r w:rsidR="00F4764F" w:rsidRPr="00F8178C">
        <w:rPr>
          <w:rFonts w:asciiTheme="minorHAnsi" w:hAnsiTheme="minorHAnsi" w:cstheme="minorHAnsi"/>
          <w:sz w:val="22"/>
          <w:szCs w:val="22"/>
          <w:lang w:val="en-GB"/>
        </w:rPr>
        <w:t xml:space="preserve">interpretation </w:t>
      </w:r>
      <w:r w:rsidR="009A3E01" w:rsidRPr="00F8178C">
        <w:rPr>
          <w:rFonts w:asciiTheme="minorHAnsi" w:hAnsiTheme="minorHAnsi" w:cstheme="minorHAnsi"/>
          <w:sz w:val="22"/>
          <w:szCs w:val="22"/>
          <w:lang w:val="en-GB"/>
        </w:rPr>
        <w:t>may imply that such symptoms will not inspire help seeking within the frames of the bio</w:t>
      </w:r>
      <w:r w:rsidR="00795BB3" w:rsidRPr="00F8178C">
        <w:rPr>
          <w:rFonts w:asciiTheme="minorHAnsi" w:hAnsiTheme="minorHAnsi" w:cstheme="minorHAnsi"/>
          <w:sz w:val="22"/>
          <w:szCs w:val="22"/>
          <w:lang w:val="en-GB"/>
        </w:rPr>
        <w:t>medical</w:t>
      </w:r>
      <w:r w:rsidR="009A3E01" w:rsidRPr="00F8178C">
        <w:rPr>
          <w:rFonts w:asciiTheme="minorHAnsi" w:hAnsiTheme="minorHAnsi" w:cstheme="minorHAnsi"/>
          <w:sz w:val="22"/>
          <w:szCs w:val="22"/>
          <w:lang w:val="en-GB"/>
        </w:rPr>
        <w:t xml:space="preserve"> </w:t>
      </w:r>
      <w:r w:rsidR="00571611" w:rsidRPr="00F8178C">
        <w:rPr>
          <w:rFonts w:asciiTheme="minorHAnsi" w:hAnsiTheme="minorHAnsi" w:cstheme="minorHAnsi"/>
          <w:sz w:val="22"/>
          <w:szCs w:val="22"/>
          <w:lang w:val="en-GB"/>
        </w:rPr>
        <w:t>healthcare</w:t>
      </w:r>
      <w:r w:rsidR="009A3E01" w:rsidRPr="00F8178C">
        <w:rPr>
          <w:rFonts w:asciiTheme="minorHAnsi" w:hAnsiTheme="minorHAnsi" w:cstheme="minorHAnsi"/>
          <w:sz w:val="22"/>
          <w:szCs w:val="22"/>
          <w:lang w:val="en-GB"/>
        </w:rPr>
        <w:t xml:space="preserve"> </w:t>
      </w:r>
      <w:r w:rsidR="00967441" w:rsidRPr="00F8178C">
        <w:rPr>
          <w:rFonts w:asciiTheme="minorHAnsi" w:hAnsiTheme="minorHAnsi" w:cstheme="minorHAnsi"/>
          <w:sz w:val="22"/>
          <w:szCs w:val="22"/>
          <w:lang w:val="en-GB"/>
        </w:rPr>
        <w:t>system (</w:t>
      </w:r>
      <w:r w:rsidR="00802664" w:rsidRPr="00F8178C">
        <w:rPr>
          <w:rFonts w:asciiTheme="minorHAnsi" w:hAnsiTheme="minorHAnsi" w:cstheme="minorHAnsi"/>
          <w:sz w:val="22"/>
          <w:szCs w:val="22"/>
          <w:lang w:val="en-GB"/>
        </w:rPr>
        <w:t>M</w:t>
      </w:r>
      <w:r w:rsidR="00802664" w:rsidRPr="00F8178C">
        <w:rPr>
          <w:rFonts w:asciiTheme="minorHAnsi" w:hAnsiTheme="minorHAnsi" w:cstheme="minorHAnsi"/>
          <w:bCs/>
          <w:sz w:val="22"/>
          <w:szCs w:val="22"/>
          <w:lang w:val="en-GB"/>
        </w:rPr>
        <w:t>ukadam,</w:t>
      </w:r>
      <w:r w:rsidR="00802664" w:rsidRPr="00F8178C">
        <w:rPr>
          <w:rFonts w:asciiTheme="minorHAnsi" w:hAnsiTheme="minorHAnsi" w:cstheme="minorHAnsi"/>
          <w:sz w:val="22"/>
          <w:szCs w:val="22"/>
          <w:lang w:val="en-GB"/>
        </w:rPr>
        <w:t xml:space="preserve"> Cooper and Livingston 2011; </w:t>
      </w:r>
      <w:r w:rsidR="009A3E01" w:rsidRPr="00F8178C">
        <w:rPr>
          <w:rStyle w:val="highlight2"/>
          <w:rFonts w:asciiTheme="minorHAnsi" w:hAnsiTheme="minorHAnsi" w:cstheme="minorHAnsi"/>
          <w:sz w:val="22"/>
          <w:szCs w:val="22"/>
          <w:lang w:val="en-GB"/>
        </w:rPr>
        <w:t xml:space="preserve">Johl, </w:t>
      </w:r>
      <w:r w:rsidR="009A3E01" w:rsidRPr="00F8178C">
        <w:rPr>
          <w:rFonts w:asciiTheme="minorHAnsi" w:hAnsiTheme="minorHAnsi" w:cstheme="minorHAnsi"/>
          <w:sz w:val="22"/>
          <w:szCs w:val="22"/>
          <w:lang w:val="en-GB"/>
        </w:rPr>
        <w:t xml:space="preserve">Patterson and Pearson 2016; Uppal and Bonas 2014; Botsford, Clarke and Gibb 2011). </w:t>
      </w:r>
      <w:r w:rsidR="00816E81" w:rsidRPr="00F8178C">
        <w:rPr>
          <w:rFonts w:asciiTheme="minorHAnsi" w:hAnsiTheme="minorHAnsi" w:cstheme="minorHAnsi"/>
          <w:sz w:val="22"/>
          <w:szCs w:val="22"/>
          <w:lang w:val="en-GB"/>
        </w:rPr>
        <w:t>Other barriers relate to the way people understand the</w:t>
      </w:r>
      <w:r w:rsidR="001C471D" w:rsidRPr="00F8178C">
        <w:rPr>
          <w:rFonts w:asciiTheme="minorHAnsi" w:hAnsiTheme="minorHAnsi" w:cstheme="minorHAnsi"/>
          <w:sz w:val="22"/>
          <w:szCs w:val="22"/>
          <w:lang w:val="en-GB"/>
        </w:rPr>
        <w:t xml:space="preserve"> aetiology</w:t>
      </w:r>
      <w:r w:rsidR="00816E81" w:rsidRPr="00F8178C">
        <w:rPr>
          <w:rFonts w:asciiTheme="minorHAnsi" w:hAnsiTheme="minorHAnsi" w:cstheme="minorHAnsi"/>
          <w:sz w:val="22"/>
          <w:szCs w:val="22"/>
          <w:lang w:val="en-GB"/>
        </w:rPr>
        <w:t xml:space="preserve"> of dementia</w:t>
      </w:r>
      <w:r w:rsidR="00EE1D7E" w:rsidRPr="00F8178C">
        <w:rPr>
          <w:rFonts w:asciiTheme="minorHAnsi" w:hAnsiTheme="minorHAnsi" w:cstheme="minorHAnsi"/>
          <w:sz w:val="22"/>
          <w:szCs w:val="22"/>
          <w:lang w:val="en-GB"/>
        </w:rPr>
        <w:t>.</w:t>
      </w:r>
      <w:r w:rsidR="00816E81" w:rsidRPr="00F8178C">
        <w:rPr>
          <w:rFonts w:asciiTheme="minorHAnsi" w:hAnsiTheme="minorHAnsi" w:cstheme="minorHAnsi"/>
          <w:sz w:val="22"/>
          <w:szCs w:val="22"/>
          <w:lang w:val="en-GB"/>
        </w:rPr>
        <w:t xml:space="preserve"> </w:t>
      </w:r>
      <w:r w:rsidR="009001C4" w:rsidRPr="00F8178C">
        <w:rPr>
          <w:rFonts w:asciiTheme="minorHAnsi" w:hAnsiTheme="minorHAnsi" w:cstheme="minorHAnsi"/>
          <w:sz w:val="22"/>
          <w:szCs w:val="22"/>
          <w:lang w:val="en-GB"/>
        </w:rPr>
        <w:t xml:space="preserve">Systematic review </w:t>
      </w:r>
      <w:r w:rsidR="00EE1D7E" w:rsidRPr="00F8178C">
        <w:rPr>
          <w:rFonts w:asciiTheme="minorHAnsi" w:hAnsiTheme="minorHAnsi" w:cstheme="minorHAnsi"/>
          <w:sz w:val="22"/>
          <w:szCs w:val="22"/>
          <w:lang w:val="en-GB"/>
        </w:rPr>
        <w:t>studies show that</w:t>
      </w:r>
      <w:r w:rsidR="009001C4" w:rsidRPr="00F8178C">
        <w:rPr>
          <w:rFonts w:asciiTheme="minorHAnsi" w:hAnsiTheme="minorHAnsi" w:cstheme="minorHAnsi"/>
          <w:sz w:val="22"/>
          <w:szCs w:val="22"/>
          <w:lang w:val="en-GB"/>
        </w:rPr>
        <w:t xml:space="preserve"> g</w:t>
      </w:r>
      <w:r w:rsidR="00EE1D7E" w:rsidRPr="00F8178C">
        <w:rPr>
          <w:rFonts w:asciiTheme="minorHAnsi" w:hAnsiTheme="minorHAnsi" w:cstheme="minorHAnsi"/>
          <w:sz w:val="22"/>
          <w:szCs w:val="22"/>
          <w:lang w:val="en-GB"/>
        </w:rPr>
        <w:t xml:space="preserve">roups adhering to explanatory models that attribute the </w:t>
      </w:r>
      <w:r w:rsidR="00DC04D0" w:rsidRPr="00F8178C">
        <w:rPr>
          <w:rFonts w:asciiTheme="minorHAnsi" w:hAnsiTheme="minorHAnsi" w:cstheme="minorHAnsi"/>
          <w:sz w:val="22"/>
          <w:szCs w:val="22"/>
          <w:lang w:val="en-GB"/>
        </w:rPr>
        <w:t xml:space="preserve">condition </w:t>
      </w:r>
      <w:r w:rsidR="00EE1D7E" w:rsidRPr="00F8178C">
        <w:rPr>
          <w:rFonts w:asciiTheme="minorHAnsi" w:hAnsiTheme="minorHAnsi" w:cstheme="minorHAnsi"/>
          <w:sz w:val="22"/>
          <w:szCs w:val="22"/>
          <w:lang w:val="en-GB"/>
        </w:rPr>
        <w:t xml:space="preserve">to </w:t>
      </w:r>
      <w:r w:rsidR="00EE1D7E" w:rsidRPr="004A2A0A">
        <w:rPr>
          <w:rFonts w:asciiTheme="minorHAnsi" w:hAnsiTheme="minorHAnsi" w:cstheme="minorHAnsi"/>
          <w:sz w:val="22"/>
          <w:szCs w:val="22"/>
          <w:lang w:val="en-GB"/>
        </w:rPr>
        <w:t>psychological factors (e.g., “craziness”), social factors (e.g</w:t>
      </w:r>
      <w:r w:rsidR="00AC4F03" w:rsidRPr="004A2A0A">
        <w:rPr>
          <w:rFonts w:asciiTheme="minorHAnsi" w:hAnsiTheme="minorHAnsi" w:cstheme="minorHAnsi"/>
          <w:lang w:val="en-GB"/>
        </w:rPr>
        <w:t>.,</w:t>
      </w:r>
      <w:r w:rsidR="00EE1D7E" w:rsidRPr="004A2A0A">
        <w:rPr>
          <w:rFonts w:asciiTheme="minorHAnsi" w:hAnsiTheme="minorHAnsi" w:cstheme="minorHAnsi"/>
          <w:sz w:val="22"/>
          <w:szCs w:val="22"/>
          <w:lang w:val="en-GB"/>
        </w:rPr>
        <w:t xml:space="preserve"> isolation</w:t>
      </w:r>
      <w:r w:rsidR="009001C4" w:rsidRPr="004A2A0A">
        <w:rPr>
          <w:rFonts w:asciiTheme="minorHAnsi" w:hAnsiTheme="minorHAnsi" w:cstheme="minorHAnsi"/>
          <w:sz w:val="22"/>
          <w:szCs w:val="22"/>
          <w:lang w:val="en-GB"/>
        </w:rPr>
        <w:t>)</w:t>
      </w:r>
      <w:r w:rsidR="00EE1D7E" w:rsidRPr="004A2A0A">
        <w:rPr>
          <w:rFonts w:asciiTheme="minorHAnsi" w:hAnsiTheme="minorHAnsi" w:cstheme="minorHAnsi"/>
          <w:sz w:val="22"/>
          <w:szCs w:val="22"/>
          <w:lang w:val="en-GB"/>
        </w:rPr>
        <w:t xml:space="preserve"> or spiritual factors </w:t>
      </w:r>
      <w:r w:rsidR="009001C4" w:rsidRPr="004A2A0A">
        <w:rPr>
          <w:rFonts w:asciiTheme="minorHAnsi" w:hAnsiTheme="minorHAnsi" w:cstheme="minorHAnsi"/>
          <w:sz w:val="22"/>
          <w:szCs w:val="22"/>
          <w:lang w:val="en-GB"/>
        </w:rPr>
        <w:t>(e.g</w:t>
      </w:r>
      <w:r w:rsidR="00AC4F03" w:rsidRPr="004A2A0A">
        <w:rPr>
          <w:rFonts w:asciiTheme="minorHAnsi" w:hAnsiTheme="minorHAnsi" w:cstheme="minorHAnsi"/>
          <w:lang w:val="en-GB"/>
        </w:rPr>
        <w:t>.,</w:t>
      </w:r>
      <w:r w:rsidR="009001C4" w:rsidRPr="004A2A0A">
        <w:rPr>
          <w:rFonts w:asciiTheme="minorHAnsi" w:hAnsiTheme="minorHAnsi" w:cstheme="minorHAnsi"/>
          <w:sz w:val="22"/>
          <w:szCs w:val="22"/>
          <w:lang w:val="en-GB"/>
        </w:rPr>
        <w:t xml:space="preserve"> God’s will) </w:t>
      </w:r>
      <w:r w:rsidR="00257B62" w:rsidRPr="004A2A0A">
        <w:rPr>
          <w:rFonts w:asciiTheme="minorHAnsi" w:hAnsiTheme="minorHAnsi" w:cstheme="minorHAnsi"/>
          <w:sz w:val="22"/>
          <w:szCs w:val="22"/>
          <w:lang w:val="en-GB"/>
        </w:rPr>
        <w:t xml:space="preserve">may delay or prevent </w:t>
      </w:r>
      <w:r w:rsidR="00257B62" w:rsidRPr="004A2A0A">
        <w:rPr>
          <w:rFonts w:asciiTheme="minorHAnsi" w:hAnsiTheme="minorHAnsi" w:cstheme="minorHAnsi"/>
          <w:sz w:val="22"/>
          <w:szCs w:val="22"/>
          <w:lang w:val="en-GB"/>
        </w:rPr>
        <w:lastRenderedPageBreak/>
        <w:t xml:space="preserve">seeking help from people outside the family </w:t>
      </w:r>
      <w:r w:rsidR="00EE1D7E" w:rsidRPr="004A2A0A">
        <w:rPr>
          <w:rFonts w:asciiTheme="minorHAnsi" w:hAnsiTheme="minorHAnsi" w:cstheme="minorHAnsi"/>
          <w:sz w:val="22"/>
          <w:szCs w:val="22"/>
          <w:lang w:val="en-GB"/>
        </w:rPr>
        <w:t>(</w:t>
      </w:r>
      <w:r w:rsidR="009001C4" w:rsidRPr="004A2A0A">
        <w:rPr>
          <w:rFonts w:asciiTheme="minorHAnsi" w:hAnsiTheme="minorHAnsi" w:cstheme="minorHAnsi"/>
          <w:sz w:val="22"/>
          <w:szCs w:val="22"/>
          <w:lang w:val="en-GB"/>
        </w:rPr>
        <w:t>Uppal and Bonas 2014; M</w:t>
      </w:r>
      <w:r w:rsidR="009001C4" w:rsidRPr="004A2A0A">
        <w:rPr>
          <w:rFonts w:asciiTheme="minorHAnsi" w:hAnsiTheme="minorHAnsi" w:cstheme="minorHAnsi"/>
          <w:bCs/>
          <w:sz w:val="22"/>
          <w:szCs w:val="22"/>
          <w:lang w:val="en-GB"/>
        </w:rPr>
        <w:t>ukadam,</w:t>
      </w:r>
      <w:r w:rsidR="009001C4" w:rsidRPr="004A2A0A">
        <w:rPr>
          <w:rFonts w:asciiTheme="minorHAnsi" w:hAnsiTheme="minorHAnsi" w:cstheme="minorHAnsi"/>
          <w:sz w:val="22"/>
          <w:szCs w:val="22"/>
          <w:lang w:val="en-GB"/>
        </w:rPr>
        <w:t xml:space="preserve"> Cooper and Livingston 2011</w:t>
      </w:r>
      <w:r w:rsidR="009001C4" w:rsidRPr="003064C9">
        <w:rPr>
          <w:rFonts w:asciiTheme="minorHAnsi" w:hAnsiTheme="minorHAnsi" w:cstheme="minorHAnsi"/>
          <w:sz w:val="22"/>
          <w:szCs w:val="22"/>
          <w:lang w:val="en-GB"/>
        </w:rPr>
        <w:t>)</w:t>
      </w:r>
      <w:r w:rsidR="00EE1D7E" w:rsidRPr="003064C9">
        <w:rPr>
          <w:rFonts w:asciiTheme="minorHAnsi" w:hAnsiTheme="minorHAnsi" w:cstheme="minorHAnsi"/>
          <w:sz w:val="22"/>
          <w:szCs w:val="22"/>
          <w:lang w:val="en-GB"/>
        </w:rPr>
        <w:t>.</w:t>
      </w:r>
      <w:r w:rsidR="00A53DF8" w:rsidRPr="003064C9">
        <w:rPr>
          <w:rFonts w:asciiTheme="minorHAnsi" w:hAnsiTheme="minorHAnsi" w:cstheme="minorHAnsi"/>
          <w:sz w:val="22"/>
          <w:szCs w:val="22"/>
          <w:lang w:val="en-GB"/>
        </w:rPr>
        <w:t xml:space="preserve"> </w:t>
      </w:r>
      <w:r w:rsidR="00A67F6A" w:rsidRPr="003064C9">
        <w:rPr>
          <w:rFonts w:asciiTheme="minorHAnsi" w:hAnsiTheme="minorHAnsi" w:cstheme="minorHAnsi"/>
          <w:sz w:val="22"/>
          <w:szCs w:val="22"/>
          <w:lang w:val="en-GB"/>
        </w:rPr>
        <w:t xml:space="preserve">It </w:t>
      </w:r>
      <w:r w:rsidR="00B80B34" w:rsidRPr="003064C9">
        <w:rPr>
          <w:rFonts w:asciiTheme="minorHAnsi" w:hAnsiTheme="minorHAnsi" w:cstheme="minorHAnsi"/>
          <w:sz w:val="22"/>
          <w:szCs w:val="22"/>
          <w:lang w:val="en-GB"/>
        </w:rPr>
        <w:t xml:space="preserve">is, however, important to bear in mind that it </w:t>
      </w:r>
      <w:r w:rsidR="00A67F6A" w:rsidRPr="003064C9">
        <w:rPr>
          <w:rFonts w:asciiTheme="minorHAnsi" w:hAnsiTheme="minorHAnsi" w:cstheme="minorHAnsi"/>
          <w:sz w:val="22"/>
          <w:szCs w:val="22"/>
          <w:lang w:val="en-GB"/>
        </w:rPr>
        <w:t xml:space="preserve">can be challenging to </w:t>
      </w:r>
      <w:r w:rsidR="00A67F6A" w:rsidRPr="004A2A0A">
        <w:rPr>
          <w:rFonts w:asciiTheme="minorHAnsi" w:hAnsiTheme="minorHAnsi" w:cstheme="minorHAnsi"/>
          <w:sz w:val="22"/>
          <w:szCs w:val="22"/>
          <w:lang w:val="en-GB"/>
        </w:rPr>
        <w:t>separate the effects of “cultural” differences (e.g</w:t>
      </w:r>
      <w:r w:rsidR="00AC4F03" w:rsidRPr="004A2A0A">
        <w:rPr>
          <w:rFonts w:asciiTheme="minorHAnsi" w:hAnsiTheme="minorHAnsi" w:cstheme="minorHAnsi"/>
          <w:lang w:val="en-GB"/>
        </w:rPr>
        <w:t>.,</w:t>
      </w:r>
      <w:r w:rsidR="00A67F6A" w:rsidRPr="004A2A0A">
        <w:rPr>
          <w:rFonts w:asciiTheme="minorHAnsi" w:hAnsiTheme="minorHAnsi" w:cstheme="minorHAnsi"/>
          <w:sz w:val="22"/>
          <w:szCs w:val="22"/>
          <w:lang w:val="en-GB"/>
        </w:rPr>
        <w:t xml:space="preserve"> culturally based perceptions of cause) </w:t>
      </w:r>
      <w:r w:rsidR="0012191B" w:rsidRPr="004A2A0A">
        <w:rPr>
          <w:rFonts w:asciiTheme="minorHAnsi" w:hAnsiTheme="minorHAnsi" w:cstheme="minorHAnsi"/>
          <w:sz w:val="22"/>
          <w:szCs w:val="22"/>
          <w:lang w:val="en-GB"/>
        </w:rPr>
        <w:t xml:space="preserve">from </w:t>
      </w:r>
      <w:r w:rsidR="00A67F6A" w:rsidRPr="004A2A0A">
        <w:rPr>
          <w:rFonts w:asciiTheme="minorHAnsi" w:hAnsiTheme="minorHAnsi" w:cstheme="minorHAnsi"/>
          <w:sz w:val="22"/>
          <w:szCs w:val="22"/>
          <w:lang w:val="en-GB"/>
        </w:rPr>
        <w:t xml:space="preserve">the effects of structural barriers, such as not speaking the majority language, not having access to an interpreter or facing </w:t>
      </w:r>
      <w:r w:rsidR="0012191B" w:rsidRPr="004A2A0A">
        <w:rPr>
          <w:rFonts w:asciiTheme="minorHAnsi" w:hAnsiTheme="minorHAnsi" w:cstheme="minorHAnsi"/>
          <w:sz w:val="22"/>
          <w:szCs w:val="22"/>
          <w:lang w:val="en-GB"/>
        </w:rPr>
        <w:t xml:space="preserve">the </w:t>
      </w:r>
      <w:r w:rsidR="00A67F6A" w:rsidRPr="004A2A0A">
        <w:rPr>
          <w:rFonts w:asciiTheme="minorHAnsi" w:hAnsiTheme="minorHAnsi" w:cstheme="minorHAnsi"/>
          <w:sz w:val="22"/>
          <w:szCs w:val="22"/>
          <w:lang w:val="en-GB"/>
        </w:rPr>
        <w:t xml:space="preserve">costs of accessing relevant health </w:t>
      </w:r>
      <w:r w:rsidR="00A67F6A" w:rsidRPr="002875A0">
        <w:rPr>
          <w:rFonts w:asciiTheme="minorHAnsi" w:hAnsiTheme="minorHAnsi" w:cstheme="minorHAnsi"/>
          <w:sz w:val="22"/>
          <w:szCs w:val="22"/>
          <w:lang w:val="en-GB"/>
        </w:rPr>
        <w:t>services (</w:t>
      </w:r>
      <w:r w:rsidR="002875A0" w:rsidRPr="002875A0">
        <w:rPr>
          <w:rStyle w:val="highlight2"/>
          <w:rFonts w:asciiTheme="minorHAnsi" w:hAnsiTheme="minorHAnsi" w:cstheme="minorHAnsi"/>
          <w:sz w:val="22"/>
          <w:szCs w:val="22"/>
          <w:lang w:val="en-GB"/>
        </w:rPr>
        <w:t xml:space="preserve">Morhardt, </w:t>
      </w:r>
      <w:r w:rsidR="002875A0" w:rsidRPr="002875A0">
        <w:rPr>
          <w:rFonts w:asciiTheme="minorHAnsi" w:hAnsiTheme="minorHAnsi" w:cstheme="minorHAnsi"/>
          <w:sz w:val="22"/>
          <w:szCs w:val="22"/>
          <w:lang w:val="en-GB"/>
        </w:rPr>
        <w:t>Pereyra and Iris 2010</w:t>
      </w:r>
      <w:r w:rsidR="00A67F6A" w:rsidRPr="002875A0">
        <w:rPr>
          <w:rFonts w:asciiTheme="minorHAnsi" w:hAnsiTheme="minorHAnsi" w:cstheme="minorHAnsi"/>
          <w:sz w:val="22"/>
          <w:szCs w:val="22"/>
          <w:lang w:val="en-GB"/>
        </w:rPr>
        <w:t>).</w:t>
      </w:r>
    </w:p>
    <w:p w14:paraId="3F3472DB" w14:textId="77777777" w:rsidR="00086B4D" w:rsidRPr="001C471D" w:rsidRDefault="00EA63D9" w:rsidP="00EE7B2C">
      <w:pPr>
        <w:autoSpaceDE w:val="0"/>
        <w:autoSpaceDN w:val="0"/>
        <w:adjustRightInd w:val="0"/>
        <w:spacing w:after="0" w:line="480" w:lineRule="auto"/>
        <w:rPr>
          <w:rFonts w:ascii="Calibri" w:hAnsi="Calibri" w:cs="Calibri"/>
          <w:lang w:val="en-GB"/>
        </w:rPr>
      </w:pPr>
      <w:r w:rsidRPr="001C471D">
        <w:rPr>
          <w:lang w:val="en-GB"/>
        </w:rPr>
        <w:t xml:space="preserve">               </w:t>
      </w:r>
      <w:r w:rsidR="00EE13D5" w:rsidRPr="001C471D">
        <w:rPr>
          <w:rFonts w:ascii="Calibri" w:hAnsi="Calibri" w:cs="Calibri"/>
          <w:lang w:val="en-GB"/>
        </w:rPr>
        <w:t xml:space="preserve">This study is </w:t>
      </w:r>
      <w:r w:rsidR="00E73B11" w:rsidRPr="001C471D">
        <w:rPr>
          <w:rFonts w:ascii="Calibri" w:hAnsi="Calibri" w:cs="Calibri"/>
          <w:lang w:val="en-GB"/>
        </w:rPr>
        <w:t xml:space="preserve">viewed </w:t>
      </w:r>
      <w:r w:rsidR="00EE13D5" w:rsidRPr="001C471D">
        <w:rPr>
          <w:rFonts w:ascii="Calibri" w:hAnsi="Calibri" w:cs="Calibri"/>
          <w:lang w:val="en-GB"/>
        </w:rPr>
        <w:t xml:space="preserve">through some of the concepts introduced by </w:t>
      </w:r>
      <w:r w:rsidR="00C8025A" w:rsidRPr="001C471D">
        <w:rPr>
          <w:rFonts w:ascii="Calibri" w:hAnsi="Calibri" w:cs="Calibri"/>
          <w:lang w:val="en-GB"/>
        </w:rPr>
        <w:t>Kleinman (1980)</w:t>
      </w:r>
      <w:r w:rsidR="00EE13D5" w:rsidRPr="001C471D">
        <w:rPr>
          <w:rFonts w:ascii="Calibri" w:hAnsi="Calibri" w:cs="Calibri"/>
          <w:lang w:val="en-GB"/>
        </w:rPr>
        <w:t>, who</w:t>
      </w:r>
      <w:r w:rsidR="00C8025A" w:rsidRPr="001C471D">
        <w:rPr>
          <w:rFonts w:ascii="Calibri" w:hAnsi="Calibri" w:cs="Calibri"/>
          <w:lang w:val="en-GB"/>
        </w:rPr>
        <w:t xml:space="preserve"> conceptualizes illness and </w:t>
      </w:r>
      <w:r w:rsidR="00C8025A" w:rsidRPr="00DC04D0">
        <w:rPr>
          <w:rFonts w:ascii="Calibri" w:hAnsi="Calibri" w:cs="Calibri"/>
          <w:lang w:val="en-GB"/>
        </w:rPr>
        <w:t>disease</w:t>
      </w:r>
      <w:r w:rsidR="00C8025A" w:rsidRPr="001C471D">
        <w:rPr>
          <w:rFonts w:ascii="Calibri" w:hAnsi="Calibri" w:cs="Calibri"/>
          <w:lang w:val="en-GB"/>
        </w:rPr>
        <w:t xml:space="preserve"> as socially constructed </w:t>
      </w:r>
      <w:r w:rsidR="00C8025A" w:rsidRPr="001C471D">
        <w:rPr>
          <w:rFonts w:ascii="Calibri" w:hAnsi="Calibri" w:cs="Calibri"/>
          <w:i/>
          <w:lang w:val="en-GB"/>
        </w:rPr>
        <w:t>explanatory models</w:t>
      </w:r>
      <w:r w:rsidR="0012191B">
        <w:rPr>
          <w:rFonts w:ascii="Calibri" w:hAnsi="Calibri" w:cs="Calibri"/>
          <w:lang w:val="en-GB"/>
        </w:rPr>
        <w:t xml:space="preserve"> –</w:t>
      </w:r>
      <w:r w:rsidR="00C8025A" w:rsidRPr="001C471D">
        <w:rPr>
          <w:rFonts w:ascii="Calibri" w:hAnsi="Calibri" w:cs="Calibri"/>
          <w:lang w:val="en-GB"/>
        </w:rPr>
        <w:t xml:space="preserve"> </w:t>
      </w:r>
      <w:r w:rsidR="003D7024" w:rsidRPr="001C471D">
        <w:rPr>
          <w:rFonts w:ascii="Calibri" w:hAnsi="Calibri" w:cs="Calibri"/>
          <w:lang w:val="en-GB"/>
        </w:rPr>
        <w:t xml:space="preserve">models </w:t>
      </w:r>
      <w:r w:rsidR="00C8025A" w:rsidRPr="001C471D">
        <w:rPr>
          <w:rFonts w:ascii="Calibri" w:hAnsi="Calibri" w:cs="Calibri"/>
          <w:lang w:val="en-GB"/>
        </w:rPr>
        <w:t>represent</w:t>
      </w:r>
      <w:r w:rsidR="00EE13D5" w:rsidRPr="001C471D">
        <w:rPr>
          <w:rFonts w:ascii="Calibri" w:hAnsi="Calibri" w:cs="Calibri"/>
          <w:lang w:val="en-GB"/>
        </w:rPr>
        <w:t>ing</w:t>
      </w:r>
      <w:r w:rsidR="00C8025A" w:rsidRPr="001C471D">
        <w:rPr>
          <w:rFonts w:ascii="Calibri" w:hAnsi="Calibri" w:cs="Calibri"/>
          <w:lang w:val="en-GB"/>
        </w:rPr>
        <w:t xml:space="preserve"> patterns of thoughts that </w:t>
      </w:r>
      <w:r w:rsidR="00AC4F03" w:rsidRPr="001C471D">
        <w:rPr>
          <w:lang w:val="en-GB"/>
        </w:rPr>
        <w:t>provide</w:t>
      </w:r>
      <w:r w:rsidR="00C8025A" w:rsidRPr="001C471D">
        <w:rPr>
          <w:rFonts w:ascii="Calibri" w:hAnsi="Calibri" w:cs="Calibri"/>
          <w:lang w:val="en-GB"/>
        </w:rPr>
        <w:t xml:space="preserve"> answers to questions regarding</w:t>
      </w:r>
      <w:r w:rsidR="001C471D">
        <w:rPr>
          <w:rFonts w:ascii="Calibri" w:hAnsi="Calibri" w:cs="Calibri"/>
          <w:lang w:val="en-GB"/>
        </w:rPr>
        <w:t xml:space="preserve"> aetiology</w:t>
      </w:r>
      <w:r w:rsidR="00C8025A" w:rsidRPr="001C471D">
        <w:rPr>
          <w:rFonts w:ascii="Calibri" w:hAnsi="Calibri" w:cs="Calibri"/>
          <w:lang w:val="en-GB"/>
        </w:rPr>
        <w:t xml:space="preserve">, symptoms, course, and treatment. </w:t>
      </w:r>
      <w:r w:rsidR="00341115" w:rsidRPr="001C471D">
        <w:rPr>
          <w:rFonts w:ascii="Calibri" w:hAnsi="Calibri" w:cs="Calibri"/>
          <w:lang w:val="en-GB"/>
        </w:rPr>
        <w:t xml:space="preserve">According to </w:t>
      </w:r>
      <w:r w:rsidR="0012191B">
        <w:rPr>
          <w:rFonts w:ascii="Calibri" w:hAnsi="Calibri" w:cs="Calibri"/>
          <w:lang w:val="en-GB"/>
        </w:rPr>
        <w:t>Kleinman’s</w:t>
      </w:r>
      <w:r w:rsidR="0012191B" w:rsidRPr="001C471D">
        <w:rPr>
          <w:rFonts w:ascii="Calibri" w:hAnsi="Calibri" w:cs="Calibri"/>
          <w:lang w:val="en-GB"/>
        </w:rPr>
        <w:t xml:space="preserve"> </w:t>
      </w:r>
      <w:r w:rsidR="00341115" w:rsidRPr="001C471D">
        <w:rPr>
          <w:rFonts w:ascii="Calibri" w:hAnsi="Calibri" w:cs="Calibri"/>
          <w:lang w:val="en-GB"/>
        </w:rPr>
        <w:t>perspective, illness comprises all the ways that the sick person</w:t>
      </w:r>
      <w:r w:rsidR="005B1007" w:rsidRPr="001C471D">
        <w:rPr>
          <w:rFonts w:ascii="Calibri" w:hAnsi="Calibri" w:cs="Calibri"/>
          <w:lang w:val="en-GB"/>
        </w:rPr>
        <w:t>,</w:t>
      </w:r>
      <w:r w:rsidR="00341115" w:rsidRPr="001C471D">
        <w:rPr>
          <w:rFonts w:ascii="Calibri" w:hAnsi="Calibri" w:cs="Calibri"/>
          <w:lang w:val="en-GB"/>
        </w:rPr>
        <w:t xml:space="preserve"> the members of the family </w:t>
      </w:r>
      <w:r w:rsidR="00AD38BA" w:rsidRPr="001C471D">
        <w:rPr>
          <w:rFonts w:ascii="Calibri" w:hAnsi="Calibri" w:cs="Calibri"/>
          <w:lang w:val="en-GB"/>
        </w:rPr>
        <w:t>and</w:t>
      </w:r>
      <w:r w:rsidR="00341115" w:rsidRPr="001C471D">
        <w:rPr>
          <w:rFonts w:ascii="Calibri" w:hAnsi="Calibri" w:cs="Calibri"/>
          <w:lang w:val="en-GB"/>
        </w:rPr>
        <w:t xml:space="preserve"> </w:t>
      </w:r>
      <w:r w:rsidR="00AD38BA" w:rsidRPr="001C471D">
        <w:rPr>
          <w:rFonts w:ascii="Calibri" w:hAnsi="Calibri" w:cs="Calibri"/>
          <w:lang w:val="en-GB"/>
        </w:rPr>
        <w:t xml:space="preserve">the </w:t>
      </w:r>
      <w:r w:rsidR="00341115" w:rsidRPr="001C471D">
        <w:rPr>
          <w:rFonts w:ascii="Calibri" w:hAnsi="Calibri" w:cs="Calibri"/>
          <w:lang w:val="en-GB"/>
        </w:rPr>
        <w:t xml:space="preserve">wider social network perceive, </w:t>
      </w:r>
      <w:r w:rsidR="00AD38BA" w:rsidRPr="001C471D">
        <w:rPr>
          <w:rFonts w:ascii="Calibri" w:hAnsi="Calibri" w:cs="Calibri"/>
          <w:lang w:val="en-GB"/>
        </w:rPr>
        <w:t xml:space="preserve">interpret, </w:t>
      </w:r>
      <w:r w:rsidR="00341115" w:rsidRPr="001C471D">
        <w:rPr>
          <w:rFonts w:ascii="Calibri" w:hAnsi="Calibri" w:cs="Calibri"/>
          <w:lang w:val="en-GB"/>
        </w:rPr>
        <w:t>live with, and respond to symptoms and disability (Kleinman 198</w:t>
      </w:r>
      <w:r w:rsidR="00EF58ED" w:rsidRPr="001C471D">
        <w:rPr>
          <w:rFonts w:ascii="Calibri" w:hAnsi="Calibri" w:cs="Calibri"/>
          <w:lang w:val="en-GB"/>
        </w:rPr>
        <w:t>8</w:t>
      </w:r>
      <w:r w:rsidR="002A0DCA" w:rsidRPr="001C471D">
        <w:rPr>
          <w:rFonts w:ascii="Calibri" w:hAnsi="Calibri" w:cs="Calibri"/>
          <w:lang w:val="en-GB"/>
        </w:rPr>
        <w:t>:</w:t>
      </w:r>
      <w:r w:rsidR="001804F2" w:rsidRPr="001C471D">
        <w:rPr>
          <w:rFonts w:ascii="Calibri" w:hAnsi="Calibri" w:cs="Calibri"/>
          <w:lang w:val="en-GB"/>
        </w:rPr>
        <w:t xml:space="preserve"> </w:t>
      </w:r>
      <w:r w:rsidR="002A0DCA" w:rsidRPr="001C471D">
        <w:rPr>
          <w:rFonts w:ascii="Calibri" w:hAnsi="Calibri" w:cs="Calibri"/>
          <w:lang w:val="en-GB"/>
        </w:rPr>
        <w:t>3-4</w:t>
      </w:r>
      <w:r w:rsidR="00341115" w:rsidRPr="001C471D">
        <w:rPr>
          <w:rFonts w:ascii="Calibri" w:hAnsi="Calibri" w:cs="Calibri"/>
          <w:lang w:val="en-GB"/>
        </w:rPr>
        <w:t>). On the other hand, disease is the way biomedical practitioners view the symptoms</w:t>
      </w:r>
      <w:r w:rsidR="0012191B">
        <w:rPr>
          <w:rFonts w:ascii="Calibri" w:hAnsi="Calibri" w:cs="Calibri"/>
          <w:lang w:val="en-GB"/>
        </w:rPr>
        <w:t xml:space="preserve"> and does not include</w:t>
      </w:r>
      <w:r w:rsidR="00341115" w:rsidRPr="001C471D">
        <w:rPr>
          <w:rFonts w:ascii="Calibri" w:hAnsi="Calibri" w:cs="Calibri"/>
          <w:lang w:val="en-GB"/>
        </w:rPr>
        <w:t xml:space="preserve"> cultural implications</w:t>
      </w:r>
      <w:r w:rsidR="00950F56" w:rsidRPr="001C471D">
        <w:rPr>
          <w:rFonts w:ascii="Calibri" w:hAnsi="Calibri" w:cs="Calibri"/>
          <w:lang w:val="en-GB"/>
        </w:rPr>
        <w:t>.</w:t>
      </w:r>
      <w:r w:rsidR="00341115" w:rsidRPr="001C471D">
        <w:rPr>
          <w:rFonts w:ascii="Calibri" w:hAnsi="Calibri" w:cs="Calibri"/>
          <w:lang w:val="en-GB"/>
        </w:rPr>
        <w:t xml:space="preserve"> </w:t>
      </w:r>
      <w:r w:rsidR="002C71A9" w:rsidRPr="001C471D">
        <w:rPr>
          <w:rFonts w:ascii="Calibri" w:hAnsi="Calibri" w:cs="Calibri"/>
          <w:lang w:val="en-GB"/>
        </w:rPr>
        <w:t xml:space="preserve">Thus, the </w:t>
      </w:r>
      <w:r w:rsidR="00571611">
        <w:rPr>
          <w:rFonts w:ascii="Calibri" w:hAnsi="Calibri" w:cs="Calibri"/>
          <w:lang w:val="en-GB"/>
        </w:rPr>
        <w:t>healthcare</w:t>
      </w:r>
      <w:r w:rsidR="002C71A9" w:rsidRPr="001C471D">
        <w:rPr>
          <w:rFonts w:ascii="Calibri" w:hAnsi="Calibri" w:cs="Calibri"/>
          <w:lang w:val="en-GB"/>
        </w:rPr>
        <w:t xml:space="preserve"> system </w:t>
      </w:r>
      <w:r w:rsidR="00967441" w:rsidRPr="001C471D">
        <w:rPr>
          <w:rFonts w:ascii="Calibri" w:hAnsi="Calibri" w:cs="Calibri"/>
          <w:lang w:val="en-GB"/>
        </w:rPr>
        <w:t xml:space="preserve">or the “clinical reality” </w:t>
      </w:r>
      <w:r w:rsidR="00713D75" w:rsidRPr="001C471D">
        <w:rPr>
          <w:rFonts w:ascii="Calibri" w:hAnsi="Calibri" w:cs="Calibri"/>
          <w:lang w:val="en-GB"/>
        </w:rPr>
        <w:t>(</w:t>
      </w:r>
      <w:r w:rsidR="00967441" w:rsidRPr="001C471D">
        <w:rPr>
          <w:rFonts w:ascii="Calibri" w:hAnsi="Calibri" w:cs="Calibri"/>
          <w:lang w:val="en-GB"/>
        </w:rPr>
        <w:t>Kleinman 1980: 42</w:t>
      </w:r>
      <w:r w:rsidR="00AC4F03" w:rsidRPr="001C471D">
        <w:rPr>
          <w:lang w:val="en-GB"/>
        </w:rPr>
        <w:t>)</w:t>
      </w:r>
      <w:r w:rsidR="00967441" w:rsidRPr="001C471D">
        <w:rPr>
          <w:rFonts w:ascii="Calibri" w:hAnsi="Calibri" w:cs="Calibri"/>
          <w:lang w:val="en-GB"/>
        </w:rPr>
        <w:t xml:space="preserve"> </w:t>
      </w:r>
      <w:r w:rsidR="000B0096" w:rsidRPr="001C471D">
        <w:rPr>
          <w:rFonts w:ascii="Calibri" w:hAnsi="Calibri" w:cs="Calibri"/>
          <w:lang w:val="en-GB"/>
        </w:rPr>
        <w:t xml:space="preserve">is </w:t>
      </w:r>
      <w:r w:rsidR="006E5A2F" w:rsidRPr="001C471D">
        <w:rPr>
          <w:rFonts w:ascii="Calibri" w:hAnsi="Calibri" w:cs="Calibri"/>
          <w:lang w:val="en-GB"/>
        </w:rPr>
        <w:t>constructed</w:t>
      </w:r>
      <w:r w:rsidR="00091DA0" w:rsidRPr="001C471D">
        <w:rPr>
          <w:rFonts w:ascii="Calibri" w:hAnsi="Calibri" w:cs="Calibri"/>
          <w:lang w:val="en-GB"/>
        </w:rPr>
        <w:t xml:space="preserve"> </w:t>
      </w:r>
      <w:r w:rsidR="005348E9" w:rsidRPr="001C471D">
        <w:rPr>
          <w:rFonts w:ascii="Calibri" w:hAnsi="Calibri" w:cs="Calibri"/>
          <w:lang w:val="en-GB"/>
        </w:rPr>
        <w:t xml:space="preserve">partly </w:t>
      </w:r>
      <w:r w:rsidR="006E5A2F" w:rsidRPr="001C471D">
        <w:rPr>
          <w:rFonts w:ascii="Calibri" w:hAnsi="Calibri" w:cs="Calibri"/>
          <w:lang w:val="en-GB"/>
        </w:rPr>
        <w:t>by individual beliefs</w:t>
      </w:r>
      <w:r w:rsidR="00967441" w:rsidRPr="001C471D">
        <w:rPr>
          <w:rFonts w:ascii="Calibri" w:hAnsi="Calibri" w:cs="Calibri"/>
          <w:lang w:val="en-GB"/>
        </w:rPr>
        <w:t>,</w:t>
      </w:r>
      <w:r w:rsidR="00EE13D5" w:rsidRPr="001C471D">
        <w:rPr>
          <w:rFonts w:ascii="Calibri" w:hAnsi="Calibri" w:cs="Calibri"/>
          <w:lang w:val="en-GB"/>
        </w:rPr>
        <w:t xml:space="preserve"> values</w:t>
      </w:r>
      <w:r w:rsidR="00967441" w:rsidRPr="001C471D">
        <w:rPr>
          <w:rFonts w:ascii="Calibri" w:hAnsi="Calibri" w:cs="Calibri"/>
          <w:lang w:val="en-GB"/>
        </w:rPr>
        <w:t xml:space="preserve"> and </w:t>
      </w:r>
      <w:r w:rsidR="001C471D">
        <w:rPr>
          <w:rFonts w:ascii="Calibri" w:hAnsi="Calibri" w:cs="Calibri"/>
          <w:lang w:val="en-GB"/>
        </w:rPr>
        <w:t>behaviour</w:t>
      </w:r>
      <w:r w:rsidR="00967441" w:rsidRPr="001C471D">
        <w:rPr>
          <w:rFonts w:ascii="Calibri" w:hAnsi="Calibri" w:cs="Calibri"/>
          <w:lang w:val="en-GB"/>
        </w:rPr>
        <w:t>s</w:t>
      </w:r>
      <w:r w:rsidR="00EE13D5" w:rsidRPr="001C471D">
        <w:rPr>
          <w:rFonts w:ascii="Calibri" w:hAnsi="Calibri" w:cs="Calibri"/>
          <w:lang w:val="en-GB"/>
        </w:rPr>
        <w:t xml:space="preserve">, </w:t>
      </w:r>
      <w:r w:rsidR="00154036" w:rsidRPr="001C471D">
        <w:rPr>
          <w:rFonts w:ascii="Calibri" w:hAnsi="Calibri" w:cs="Calibri"/>
          <w:lang w:val="en-GB"/>
        </w:rPr>
        <w:t xml:space="preserve">partly </w:t>
      </w:r>
      <w:r w:rsidR="00091DA0" w:rsidRPr="001C471D">
        <w:rPr>
          <w:rFonts w:ascii="Calibri" w:hAnsi="Calibri" w:cs="Calibri"/>
          <w:lang w:val="en-GB"/>
        </w:rPr>
        <w:t>by</w:t>
      </w:r>
      <w:r w:rsidR="006E5A2F" w:rsidRPr="001C471D">
        <w:rPr>
          <w:rFonts w:ascii="Calibri" w:hAnsi="Calibri" w:cs="Calibri"/>
          <w:lang w:val="en-GB"/>
        </w:rPr>
        <w:t xml:space="preserve"> cultural </w:t>
      </w:r>
      <w:r w:rsidR="00713D75" w:rsidRPr="001C471D">
        <w:rPr>
          <w:rFonts w:ascii="Calibri" w:hAnsi="Calibri" w:cs="Calibri"/>
          <w:lang w:val="en-GB"/>
        </w:rPr>
        <w:t>beliefs</w:t>
      </w:r>
      <w:r w:rsidR="00086B4D" w:rsidRPr="001C471D">
        <w:rPr>
          <w:rFonts w:ascii="Calibri" w:hAnsi="Calibri" w:cs="Calibri"/>
          <w:lang w:val="en-GB"/>
        </w:rPr>
        <w:t xml:space="preserve"> and </w:t>
      </w:r>
      <w:r w:rsidR="006E5A2F" w:rsidRPr="001C471D">
        <w:rPr>
          <w:rFonts w:ascii="Calibri" w:hAnsi="Calibri" w:cs="Calibri"/>
          <w:lang w:val="en-GB"/>
        </w:rPr>
        <w:t>values</w:t>
      </w:r>
      <w:r w:rsidR="00713D75" w:rsidRPr="001C471D">
        <w:rPr>
          <w:rFonts w:ascii="Calibri" w:hAnsi="Calibri" w:cs="Calibri"/>
          <w:lang w:val="en-GB"/>
        </w:rPr>
        <w:t xml:space="preserve"> </w:t>
      </w:r>
      <w:r w:rsidR="006E5A2F" w:rsidRPr="001C471D">
        <w:rPr>
          <w:rFonts w:ascii="Calibri" w:hAnsi="Calibri" w:cs="Calibri"/>
          <w:lang w:val="en-GB"/>
        </w:rPr>
        <w:t xml:space="preserve">and </w:t>
      </w:r>
      <w:r w:rsidR="00154036" w:rsidRPr="001C471D">
        <w:rPr>
          <w:rFonts w:ascii="Calibri" w:hAnsi="Calibri" w:cs="Calibri"/>
          <w:lang w:val="en-GB"/>
        </w:rPr>
        <w:t xml:space="preserve">partly </w:t>
      </w:r>
      <w:r w:rsidR="00341115" w:rsidRPr="001C471D">
        <w:rPr>
          <w:rFonts w:ascii="Calibri" w:hAnsi="Calibri" w:cs="Calibri"/>
          <w:lang w:val="en-GB"/>
        </w:rPr>
        <w:t xml:space="preserve">by </w:t>
      </w:r>
      <w:r w:rsidR="006E5A2F" w:rsidRPr="001C471D">
        <w:rPr>
          <w:rFonts w:ascii="Calibri" w:hAnsi="Calibri" w:cs="Calibri"/>
          <w:lang w:val="en-GB"/>
        </w:rPr>
        <w:t xml:space="preserve">the </w:t>
      </w:r>
      <w:r w:rsidR="00341115" w:rsidRPr="001C471D">
        <w:rPr>
          <w:rFonts w:ascii="Calibri" w:hAnsi="Calibri" w:cs="Calibri"/>
          <w:lang w:val="en-GB"/>
        </w:rPr>
        <w:t>concepts and practice</w:t>
      </w:r>
      <w:r w:rsidR="00950F56" w:rsidRPr="001C471D">
        <w:rPr>
          <w:rFonts w:ascii="Calibri" w:hAnsi="Calibri" w:cs="Calibri"/>
          <w:lang w:val="en-GB"/>
        </w:rPr>
        <w:t>s</w:t>
      </w:r>
      <w:r w:rsidR="00341115" w:rsidRPr="001C471D">
        <w:rPr>
          <w:rFonts w:ascii="Calibri" w:hAnsi="Calibri" w:cs="Calibri"/>
          <w:lang w:val="en-GB"/>
        </w:rPr>
        <w:t xml:space="preserve"> </w:t>
      </w:r>
      <w:r w:rsidR="00950F56" w:rsidRPr="001C471D">
        <w:rPr>
          <w:rFonts w:ascii="Calibri" w:hAnsi="Calibri" w:cs="Calibri"/>
          <w:lang w:val="en-GB"/>
        </w:rPr>
        <w:t xml:space="preserve">within </w:t>
      </w:r>
      <w:r w:rsidR="00341115" w:rsidRPr="001C471D">
        <w:rPr>
          <w:rFonts w:ascii="Calibri" w:hAnsi="Calibri" w:cs="Calibri"/>
          <w:lang w:val="en-GB"/>
        </w:rPr>
        <w:t xml:space="preserve">the </w:t>
      </w:r>
      <w:r w:rsidR="005B1007" w:rsidRPr="001C471D">
        <w:rPr>
          <w:rFonts w:ascii="Calibri" w:hAnsi="Calibri" w:cs="Calibri"/>
          <w:lang w:val="en-GB"/>
        </w:rPr>
        <w:t>(</w:t>
      </w:r>
      <w:r w:rsidR="00DD6DE9" w:rsidRPr="001C471D">
        <w:rPr>
          <w:rFonts w:ascii="Calibri" w:hAnsi="Calibri" w:cs="Calibri"/>
          <w:lang w:val="en-GB"/>
        </w:rPr>
        <w:t>biomedical</w:t>
      </w:r>
      <w:r w:rsidR="005B1007" w:rsidRPr="001C471D">
        <w:rPr>
          <w:rFonts w:ascii="Calibri" w:hAnsi="Calibri" w:cs="Calibri"/>
          <w:lang w:val="en-GB"/>
        </w:rPr>
        <w:t>)</w:t>
      </w:r>
      <w:r w:rsidR="00DD6DE9" w:rsidRPr="001C471D">
        <w:rPr>
          <w:rFonts w:ascii="Calibri" w:hAnsi="Calibri" w:cs="Calibri"/>
          <w:lang w:val="en-GB"/>
        </w:rPr>
        <w:t xml:space="preserve"> </w:t>
      </w:r>
      <w:r w:rsidR="006E5A2F" w:rsidRPr="001C471D">
        <w:rPr>
          <w:rFonts w:ascii="Calibri" w:hAnsi="Calibri" w:cs="Calibri"/>
          <w:lang w:val="en-GB"/>
        </w:rPr>
        <w:t xml:space="preserve">professional part of the </w:t>
      </w:r>
      <w:r w:rsidR="00571611">
        <w:rPr>
          <w:rFonts w:ascii="Calibri" w:hAnsi="Calibri" w:cs="Calibri"/>
          <w:lang w:val="en-GB"/>
        </w:rPr>
        <w:t>healthcare</w:t>
      </w:r>
      <w:r w:rsidR="006E5A2F" w:rsidRPr="001C471D">
        <w:rPr>
          <w:rFonts w:ascii="Calibri" w:hAnsi="Calibri" w:cs="Calibri"/>
          <w:lang w:val="en-GB"/>
        </w:rPr>
        <w:t xml:space="preserve"> system </w:t>
      </w:r>
      <w:r w:rsidR="000B0096" w:rsidRPr="001C471D">
        <w:rPr>
          <w:rFonts w:ascii="Calibri" w:hAnsi="Calibri" w:cs="Calibri"/>
          <w:lang w:val="en-GB"/>
        </w:rPr>
        <w:t>(Kleinman 1980</w:t>
      </w:r>
      <w:r w:rsidR="001804F2" w:rsidRPr="001C471D">
        <w:rPr>
          <w:rFonts w:ascii="Calibri" w:hAnsi="Calibri" w:cs="Calibri"/>
          <w:lang w:val="en-GB"/>
        </w:rPr>
        <w:t>:</w:t>
      </w:r>
      <w:r w:rsidR="000B0096" w:rsidRPr="001C471D">
        <w:rPr>
          <w:rFonts w:ascii="Calibri" w:hAnsi="Calibri" w:cs="Calibri"/>
          <w:lang w:val="en-GB"/>
        </w:rPr>
        <w:t xml:space="preserve"> 26). </w:t>
      </w:r>
      <w:r w:rsidR="00A67F6A" w:rsidRPr="001C471D">
        <w:rPr>
          <w:rFonts w:ascii="Calibri" w:hAnsi="Calibri" w:cs="Calibri"/>
          <w:lang w:val="en-GB"/>
        </w:rPr>
        <w:t>I</w:t>
      </w:r>
      <w:r w:rsidR="00DF03C6" w:rsidRPr="001C471D">
        <w:rPr>
          <w:rFonts w:ascii="Calibri" w:hAnsi="Calibri" w:cs="Calibri"/>
          <w:lang w:val="en-GB"/>
        </w:rPr>
        <w:t>n a time of transnational migration</w:t>
      </w:r>
      <w:r w:rsidR="00086B4D" w:rsidRPr="001C471D">
        <w:rPr>
          <w:rFonts w:ascii="Calibri" w:hAnsi="Calibri" w:cs="Calibri"/>
          <w:lang w:val="en-GB"/>
        </w:rPr>
        <w:t xml:space="preserve">, </w:t>
      </w:r>
      <w:r w:rsidR="005348E9">
        <w:rPr>
          <w:rFonts w:ascii="Calibri" w:hAnsi="Calibri" w:cs="Calibri"/>
          <w:lang w:val="en-GB"/>
        </w:rPr>
        <w:t xml:space="preserve">however, </w:t>
      </w:r>
      <w:r w:rsidR="00EC0A35" w:rsidRPr="001C471D">
        <w:rPr>
          <w:rFonts w:ascii="Calibri" w:hAnsi="Calibri" w:cs="Calibri"/>
          <w:lang w:val="en-GB"/>
        </w:rPr>
        <w:t>immigrant</w:t>
      </w:r>
      <w:r w:rsidR="00086B4D" w:rsidRPr="001C471D">
        <w:rPr>
          <w:rFonts w:ascii="Calibri" w:hAnsi="Calibri" w:cs="Calibri"/>
          <w:lang w:val="en-GB"/>
        </w:rPr>
        <w:t xml:space="preserve">s are involved in transnational practices. Thus, the migration process may change or partly </w:t>
      </w:r>
      <w:r w:rsidR="005A6652" w:rsidRPr="001C471D">
        <w:rPr>
          <w:rFonts w:ascii="Calibri" w:hAnsi="Calibri" w:cs="Calibri"/>
          <w:lang w:val="en-GB"/>
        </w:rPr>
        <w:t xml:space="preserve">transform </w:t>
      </w:r>
      <w:r w:rsidR="005F5CC9" w:rsidRPr="001C471D">
        <w:rPr>
          <w:rFonts w:ascii="Calibri" w:hAnsi="Calibri" w:cs="Calibri"/>
          <w:lang w:val="en-GB"/>
        </w:rPr>
        <w:t xml:space="preserve">culturally defined </w:t>
      </w:r>
      <w:r w:rsidR="005A6652" w:rsidRPr="001C471D">
        <w:rPr>
          <w:rFonts w:ascii="Calibri" w:hAnsi="Calibri" w:cs="Calibri"/>
          <w:lang w:val="en-GB"/>
        </w:rPr>
        <w:t>explanatory models serving as the reference for</w:t>
      </w:r>
      <w:r w:rsidR="005F5CC9" w:rsidRPr="001C471D">
        <w:rPr>
          <w:rFonts w:ascii="Calibri" w:hAnsi="Calibri" w:cs="Calibri"/>
          <w:lang w:val="en-GB"/>
        </w:rPr>
        <w:t xml:space="preserve"> treatment and care (Schiller, Basch</w:t>
      </w:r>
      <w:r w:rsidR="00F2344C">
        <w:rPr>
          <w:rFonts w:ascii="Calibri" w:hAnsi="Calibri" w:cs="Calibri"/>
          <w:lang w:val="en-GB"/>
        </w:rPr>
        <w:t xml:space="preserve"> and</w:t>
      </w:r>
      <w:r w:rsidR="005F5CC9" w:rsidRPr="001C471D">
        <w:rPr>
          <w:rFonts w:ascii="Calibri" w:hAnsi="Calibri" w:cs="Calibri"/>
          <w:lang w:val="en-GB"/>
        </w:rPr>
        <w:t xml:space="preserve"> Blanc 1995). </w:t>
      </w:r>
    </w:p>
    <w:p w14:paraId="5A270E5A" w14:textId="77777777" w:rsidR="00A83F9E" w:rsidRPr="001C471D" w:rsidRDefault="00A83F9E" w:rsidP="00EE7B2C">
      <w:pPr>
        <w:keepNext/>
        <w:keepLines/>
        <w:spacing w:before="240" w:line="480" w:lineRule="auto"/>
        <w:jc w:val="both"/>
        <w:outlineLvl w:val="0"/>
        <w:rPr>
          <w:rFonts w:asciiTheme="majorHAnsi" w:eastAsiaTheme="majorEastAsia" w:hAnsiTheme="majorHAnsi" w:cstheme="majorBidi"/>
          <w:sz w:val="24"/>
          <w:szCs w:val="24"/>
          <w:lang w:val="en-GB"/>
        </w:rPr>
      </w:pPr>
      <w:r w:rsidRPr="001C471D">
        <w:rPr>
          <w:rFonts w:asciiTheme="majorHAnsi" w:eastAsiaTheme="majorEastAsia" w:hAnsiTheme="majorHAnsi" w:cstheme="majorBidi"/>
          <w:sz w:val="24"/>
          <w:szCs w:val="24"/>
          <w:lang w:val="en-GB"/>
        </w:rPr>
        <w:t>Aim and Methods</w:t>
      </w:r>
    </w:p>
    <w:p w14:paraId="275E87E3" w14:textId="77777777" w:rsidR="00A83F9E" w:rsidRPr="001C471D" w:rsidRDefault="00A83F9E" w:rsidP="00EE7B2C">
      <w:pPr>
        <w:autoSpaceDE w:val="0"/>
        <w:autoSpaceDN w:val="0"/>
        <w:adjustRightInd w:val="0"/>
        <w:spacing w:line="480" w:lineRule="auto"/>
        <w:rPr>
          <w:rFonts w:ascii="Calibri" w:hAnsi="Calibri" w:cs="Calibri"/>
          <w:lang w:val="en-GB"/>
        </w:rPr>
      </w:pPr>
      <w:r w:rsidRPr="001C471D">
        <w:rPr>
          <w:lang w:val="en-GB"/>
        </w:rPr>
        <w:t xml:space="preserve">This study is part of a comprehensive study on </w:t>
      </w:r>
      <w:r w:rsidR="00F223F9" w:rsidRPr="001C471D">
        <w:rPr>
          <w:lang w:val="en-GB"/>
        </w:rPr>
        <w:t>older im</w:t>
      </w:r>
      <w:r w:rsidRPr="001C471D">
        <w:rPr>
          <w:lang w:val="en-GB"/>
        </w:rPr>
        <w:t xml:space="preserve">migrants and dementia in Norway, </w:t>
      </w:r>
      <w:r w:rsidRPr="001C471D">
        <w:rPr>
          <w:rFonts w:ascii="Calibri" w:hAnsi="Calibri" w:cs="Calibri"/>
          <w:lang w:val="en-GB"/>
        </w:rPr>
        <w:t xml:space="preserve">where the overall goal has been to assist the Norwegian Directorate of Health in designing appropriate strategies </w:t>
      </w:r>
      <w:r w:rsidR="00DF1D7C" w:rsidRPr="001C471D">
        <w:rPr>
          <w:rFonts w:ascii="Calibri" w:hAnsi="Calibri" w:cs="Calibri"/>
          <w:lang w:val="en-GB"/>
        </w:rPr>
        <w:t>for</w:t>
      </w:r>
      <w:r w:rsidRPr="001C471D">
        <w:rPr>
          <w:rFonts w:ascii="Calibri" w:hAnsi="Calibri" w:cs="Calibri"/>
          <w:lang w:val="en-GB"/>
        </w:rPr>
        <w:t xml:space="preserve"> the care of </w:t>
      </w:r>
      <w:r w:rsidR="00F223F9" w:rsidRPr="001C471D">
        <w:rPr>
          <w:rFonts w:ascii="Calibri" w:hAnsi="Calibri" w:cs="Calibri"/>
          <w:lang w:val="en-GB"/>
        </w:rPr>
        <w:t>im</w:t>
      </w:r>
      <w:r w:rsidRPr="001C471D">
        <w:rPr>
          <w:rFonts w:ascii="Calibri" w:hAnsi="Calibri" w:cs="Calibri"/>
          <w:lang w:val="en-GB"/>
        </w:rPr>
        <w:t xml:space="preserve">migrants with dementia. </w:t>
      </w:r>
      <w:r w:rsidR="005348E9">
        <w:rPr>
          <w:rFonts w:ascii="Calibri" w:hAnsi="Calibri" w:cs="Calibri"/>
          <w:lang w:val="en-GB"/>
        </w:rPr>
        <w:t>The t</w:t>
      </w:r>
      <w:r w:rsidRPr="001C471D">
        <w:rPr>
          <w:rFonts w:ascii="Calibri" w:hAnsi="Calibri" w:cs="Calibri"/>
          <w:lang w:val="en-GB"/>
        </w:rPr>
        <w:t xml:space="preserve">arget groups for this project are </w:t>
      </w:r>
      <w:r w:rsidR="00F223F9" w:rsidRPr="001C471D">
        <w:rPr>
          <w:rFonts w:ascii="Calibri" w:hAnsi="Calibri" w:cs="Calibri"/>
          <w:lang w:val="en-GB"/>
        </w:rPr>
        <w:t>im</w:t>
      </w:r>
      <w:r w:rsidRPr="001C471D">
        <w:rPr>
          <w:rFonts w:ascii="Calibri" w:hAnsi="Calibri" w:cs="Calibri"/>
          <w:lang w:val="en-GB"/>
        </w:rPr>
        <w:t xml:space="preserve">migrants above the age of 50 years, </w:t>
      </w:r>
      <w:r w:rsidR="005C46AD" w:rsidRPr="001C471D">
        <w:rPr>
          <w:rFonts w:ascii="Calibri" w:hAnsi="Calibri" w:cs="Calibri"/>
          <w:lang w:val="en-GB"/>
        </w:rPr>
        <w:t>relatives of</w:t>
      </w:r>
      <w:r w:rsidRPr="001C471D">
        <w:rPr>
          <w:rFonts w:ascii="Calibri" w:hAnsi="Calibri" w:cs="Calibri"/>
          <w:lang w:val="en-GB"/>
        </w:rPr>
        <w:t xml:space="preserve"> </w:t>
      </w:r>
      <w:r w:rsidR="00F223F9" w:rsidRPr="001C471D">
        <w:rPr>
          <w:rFonts w:ascii="Calibri" w:hAnsi="Calibri" w:cs="Calibri"/>
          <w:lang w:val="en-GB"/>
        </w:rPr>
        <w:t>im</w:t>
      </w:r>
      <w:r w:rsidRPr="001C471D">
        <w:rPr>
          <w:rFonts w:ascii="Calibri" w:hAnsi="Calibri" w:cs="Calibri"/>
          <w:lang w:val="en-GB"/>
        </w:rPr>
        <w:t xml:space="preserve">migrants with dementia (family caregivers), health personnel and care workers, </w:t>
      </w:r>
      <w:r w:rsidR="005348E9">
        <w:rPr>
          <w:rFonts w:ascii="Calibri" w:hAnsi="Calibri" w:cs="Calibri"/>
          <w:lang w:val="en-GB"/>
        </w:rPr>
        <w:t xml:space="preserve">and </w:t>
      </w:r>
      <w:r w:rsidRPr="001C471D">
        <w:rPr>
          <w:rFonts w:ascii="Calibri" w:hAnsi="Calibri" w:cs="Calibri"/>
          <w:lang w:val="en-GB"/>
        </w:rPr>
        <w:t xml:space="preserve">decision and policy makers. </w:t>
      </w:r>
      <w:r w:rsidRPr="001C471D">
        <w:rPr>
          <w:lang w:val="en-GB"/>
        </w:rPr>
        <w:t xml:space="preserve"> </w:t>
      </w:r>
    </w:p>
    <w:p w14:paraId="708FC63C" w14:textId="7E04643C" w:rsidR="00770674" w:rsidRPr="003064C9" w:rsidRDefault="00054337" w:rsidP="00770674">
      <w:pPr>
        <w:pStyle w:val="PlainText"/>
        <w:spacing w:line="480" w:lineRule="auto"/>
        <w:rPr>
          <w:rFonts w:asciiTheme="minorHAnsi" w:hAnsiTheme="minorHAnsi" w:cstheme="minorHAnsi"/>
          <w:szCs w:val="22"/>
          <w:lang w:val="en-US"/>
        </w:rPr>
      </w:pPr>
      <w:r w:rsidRPr="001C471D">
        <w:rPr>
          <w:lang w:val="en-GB"/>
        </w:rPr>
        <w:lastRenderedPageBreak/>
        <w:t xml:space="preserve">            </w:t>
      </w:r>
      <w:r w:rsidR="00A83F9E" w:rsidRPr="00770674">
        <w:rPr>
          <w:rFonts w:asciiTheme="minorHAnsi" w:hAnsiTheme="minorHAnsi" w:cstheme="minorHAnsi"/>
          <w:szCs w:val="22"/>
          <w:lang w:val="en-GB"/>
        </w:rPr>
        <w:t xml:space="preserve">The aim of this </w:t>
      </w:r>
      <w:r w:rsidR="00A91BB5" w:rsidRPr="00770674">
        <w:rPr>
          <w:rFonts w:asciiTheme="minorHAnsi" w:hAnsiTheme="minorHAnsi" w:cstheme="minorHAnsi"/>
          <w:szCs w:val="22"/>
          <w:lang w:val="en-GB"/>
        </w:rPr>
        <w:t>part</w:t>
      </w:r>
      <w:r w:rsidR="00EE13D5" w:rsidRPr="00770674">
        <w:rPr>
          <w:rFonts w:asciiTheme="minorHAnsi" w:hAnsiTheme="minorHAnsi" w:cstheme="minorHAnsi"/>
          <w:szCs w:val="22"/>
          <w:lang w:val="en-GB"/>
        </w:rPr>
        <w:t>icular</w:t>
      </w:r>
      <w:r w:rsidR="00A91BB5" w:rsidRPr="00770674">
        <w:rPr>
          <w:rFonts w:asciiTheme="minorHAnsi" w:hAnsiTheme="minorHAnsi" w:cstheme="minorHAnsi"/>
          <w:szCs w:val="22"/>
          <w:lang w:val="en-GB"/>
        </w:rPr>
        <w:t xml:space="preserve"> </w:t>
      </w:r>
      <w:r w:rsidR="00A83F9E" w:rsidRPr="00770674">
        <w:rPr>
          <w:rFonts w:asciiTheme="minorHAnsi" w:hAnsiTheme="minorHAnsi" w:cstheme="minorHAnsi"/>
          <w:szCs w:val="22"/>
          <w:lang w:val="en-GB"/>
        </w:rPr>
        <w:t xml:space="preserve">study is to explore and describe the </w:t>
      </w:r>
      <w:r w:rsidR="00A91BB5" w:rsidRPr="00770674">
        <w:rPr>
          <w:rFonts w:asciiTheme="minorHAnsi" w:hAnsiTheme="minorHAnsi" w:cstheme="minorHAnsi"/>
          <w:szCs w:val="22"/>
          <w:lang w:val="en-GB"/>
        </w:rPr>
        <w:t xml:space="preserve">perception of dementia and </w:t>
      </w:r>
      <w:r w:rsidR="005B191F" w:rsidRPr="003064C9">
        <w:rPr>
          <w:rFonts w:asciiTheme="minorHAnsi" w:hAnsiTheme="minorHAnsi" w:cstheme="minorHAnsi"/>
          <w:szCs w:val="22"/>
          <w:lang w:val="en-GB"/>
        </w:rPr>
        <w:t xml:space="preserve">dementia </w:t>
      </w:r>
      <w:r w:rsidR="00A91BB5" w:rsidRPr="003064C9">
        <w:rPr>
          <w:rFonts w:asciiTheme="minorHAnsi" w:hAnsiTheme="minorHAnsi" w:cstheme="minorHAnsi"/>
          <w:szCs w:val="22"/>
          <w:lang w:val="en-GB"/>
        </w:rPr>
        <w:t xml:space="preserve">care among </w:t>
      </w:r>
      <w:r w:rsidR="004F6131" w:rsidRPr="003064C9">
        <w:rPr>
          <w:rFonts w:asciiTheme="minorHAnsi" w:hAnsiTheme="minorHAnsi" w:cstheme="minorHAnsi"/>
          <w:szCs w:val="22"/>
          <w:lang w:val="en-GB"/>
        </w:rPr>
        <w:t xml:space="preserve">groups of </w:t>
      </w:r>
      <w:r w:rsidR="00F223F9" w:rsidRPr="003064C9">
        <w:rPr>
          <w:rFonts w:asciiTheme="minorHAnsi" w:hAnsiTheme="minorHAnsi" w:cstheme="minorHAnsi"/>
          <w:szCs w:val="22"/>
          <w:lang w:val="en-GB"/>
        </w:rPr>
        <w:t>older</w:t>
      </w:r>
      <w:r w:rsidR="00A91BB5" w:rsidRPr="003064C9">
        <w:rPr>
          <w:rFonts w:asciiTheme="minorHAnsi" w:hAnsiTheme="minorHAnsi" w:cstheme="minorHAnsi"/>
          <w:szCs w:val="22"/>
          <w:lang w:val="en-GB"/>
        </w:rPr>
        <w:t xml:space="preserve"> </w:t>
      </w:r>
      <w:r w:rsidR="00F223F9" w:rsidRPr="003064C9">
        <w:rPr>
          <w:rFonts w:asciiTheme="minorHAnsi" w:hAnsiTheme="minorHAnsi" w:cstheme="minorHAnsi"/>
          <w:szCs w:val="22"/>
          <w:lang w:val="en-GB"/>
        </w:rPr>
        <w:t>im</w:t>
      </w:r>
      <w:r w:rsidR="00A91BB5" w:rsidRPr="003064C9">
        <w:rPr>
          <w:rFonts w:asciiTheme="minorHAnsi" w:hAnsiTheme="minorHAnsi" w:cstheme="minorHAnsi"/>
          <w:szCs w:val="22"/>
          <w:lang w:val="en-GB"/>
        </w:rPr>
        <w:t>migrants</w:t>
      </w:r>
      <w:r w:rsidR="00770674" w:rsidRPr="003064C9">
        <w:rPr>
          <w:rFonts w:asciiTheme="minorHAnsi" w:hAnsiTheme="minorHAnsi" w:cstheme="minorHAnsi"/>
          <w:szCs w:val="22"/>
          <w:lang w:val="en-GB"/>
        </w:rPr>
        <w:t>,</w:t>
      </w:r>
      <w:r w:rsidR="00620D72" w:rsidRPr="003064C9">
        <w:rPr>
          <w:rFonts w:asciiTheme="minorHAnsi" w:hAnsiTheme="minorHAnsi" w:cstheme="minorHAnsi"/>
          <w:szCs w:val="22"/>
          <w:lang w:val="en-GB"/>
        </w:rPr>
        <w:t xml:space="preserve"> </w:t>
      </w:r>
      <w:r w:rsidR="00A91BB5" w:rsidRPr="003064C9">
        <w:rPr>
          <w:rFonts w:asciiTheme="minorHAnsi" w:hAnsiTheme="minorHAnsi" w:cstheme="minorHAnsi"/>
          <w:szCs w:val="22"/>
          <w:lang w:val="en-GB"/>
        </w:rPr>
        <w:t xml:space="preserve">relatives of </w:t>
      </w:r>
      <w:r w:rsidR="00F223F9" w:rsidRPr="003064C9">
        <w:rPr>
          <w:rFonts w:asciiTheme="minorHAnsi" w:hAnsiTheme="minorHAnsi" w:cstheme="minorHAnsi"/>
          <w:szCs w:val="22"/>
          <w:lang w:val="en-GB"/>
        </w:rPr>
        <w:t>immigrants</w:t>
      </w:r>
      <w:r w:rsidR="00A91BB5" w:rsidRPr="003064C9">
        <w:rPr>
          <w:rFonts w:asciiTheme="minorHAnsi" w:hAnsiTheme="minorHAnsi" w:cstheme="minorHAnsi"/>
          <w:szCs w:val="22"/>
          <w:lang w:val="en-GB"/>
        </w:rPr>
        <w:t xml:space="preserve"> </w:t>
      </w:r>
      <w:r w:rsidR="00620D72" w:rsidRPr="003064C9">
        <w:rPr>
          <w:rFonts w:asciiTheme="minorHAnsi" w:hAnsiTheme="minorHAnsi" w:cstheme="minorHAnsi"/>
          <w:szCs w:val="22"/>
          <w:lang w:val="en-GB"/>
        </w:rPr>
        <w:t xml:space="preserve">living with </w:t>
      </w:r>
      <w:r w:rsidR="00A91BB5" w:rsidRPr="003064C9">
        <w:rPr>
          <w:rFonts w:asciiTheme="minorHAnsi" w:hAnsiTheme="minorHAnsi" w:cstheme="minorHAnsi"/>
          <w:szCs w:val="22"/>
          <w:lang w:val="en-GB"/>
        </w:rPr>
        <w:t xml:space="preserve">dementia, </w:t>
      </w:r>
      <w:r w:rsidR="00A83F9E" w:rsidRPr="003064C9">
        <w:rPr>
          <w:rFonts w:asciiTheme="minorHAnsi" w:hAnsiTheme="minorHAnsi" w:cstheme="minorHAnsi"/>
          <w:szCs w:val="22"/>
          <w:lang w:val="en-GB"/>
        </w:rPr>
        <w:t xml:space="preserve">and professional caregivers </w:t>
      </w:r>
      <w:r w:rsidR="00A91BB5" w:rsidRPr="003064C9">
        <w:rPr>
          <w:rFonts w:asciiTheme="minorHAnsi" w:hAnsiTheme="minorHAnsi" w:cstheme="minorHAnsi"/>
          <w:szCs w:val="22"/>
          <w:lang w:val="en-GB"/>
        </w:rPr>
        <w:t xml:space="preserve">working with </w:t>
      </w:r>
      <w:r w:rsidR="00F223F9" w:rsidRPr="003064C9">
        <w:rPr>
          <w:rFonts w:asciiTheme="minorHAnsi" w:hAnsiTheme="minorHAnsi" w:cstheme="minorHAnsi"/>
          <w:szCs w:val="22"/>
          <w:lang w:val="en-GB"/>
        </w:rPr>
        <w:t>immigrants</w:t>
      </w:r>
      <w:r w:rsidR="00A83F9E" w:rsidRPr="003064C9">
        <w:rPr>
          <w:rFonts w:asciiTheme="minorHAnsi" w:hAnsiTheme="minorHAnsi" w:cstheme="minorHAnsi"/>
          <w:szCs w:val="22"/>
          <w:lang w:val="en-GB"/>
        </w:rPr>
        <w:t xml:space="preserve"> with dementia or age</w:t>
      </w:r>
      <w:r w:rsidR="00AC4F03" w:rsidRPr="003064C9">
        <w:rPr>
          <w:rFonts w:asciiTheme="minorHAnsi" w:hAnsiTheme="minorHAnsi" w:cstheme="minorHAnsi"/>
          <w:szCs w:val="22"/>
          <w:lang w:val="en-GB"/>
        </w:rPr>
        <w:t>-</w:t>
      </w:r>
      <w:r w:rsidR="00A83F9E" w:rsidRPr="003064C9">
        <w:rPr>
          <w:rFonts w:asciiTheme="minorHAnsi" w:hAnsiTheme="minorHAnsi" w:cstheme="minorHAnsi"/>
          <w:szCs w:val="22"/>
          <w:lang w:val="en-GB"/>
        </w:rPr>
        <w:t>related cognitive impairment</w:t>
      </w:r>
      <w:r w:rsidR="00EE13D5" w:rsidRPr="003064C9">
        <w:rPr>
          <w:rFonts w:asciiTheme="minorHAnsi" w:hAnsiTheme="minorHAnsi" w:cstheme="minorHAnsi"/>
          <w:szCs w:val="22"/>
          <w:lang w:val="en-GB"/>
        </w:rPr>
        <w:t xml:space="preserve"> (not diagnosed). </w:t>
      </w:r>
      <w:r w:rsidR="00770674" w:rsidRPr="003064C9">
        <w:rPr>
          <w:rFonts w:asciiTheme="minorHAnsi" w:hAnsiTheme="minorHAnsi" w:cstheme="minorHAnsi"/>
          <w:szCs w:val="22"/>
          <w:lang w:val="en-US"/>
        </w:rPr>
        <w:t xml:space="preserve">Understanding dementia from the perspective of older persons was addressed through focus groups discussions with older immigrants (without dementia). </w:t>
      </w:r>
      <w:r w:rsidR="00770674" w:rsidRPr="003064C9">
        <w:rPr>
          <w:rFonts w:asciiTheme="minorHAnsi" w:eastAsia="Times New Roman" w:hAnsiTheme="minorHAnsi" w:cstheme="minorHAnsi"/>
          <w:szCs w:val="22"/>
          <w:lang w:val="en-US" w:eastAsia="nb-NO"/>
        </w:rPr>
        <w:t xml:space="preserve">Based on discussions </w:t>
      </w:r>
      <w:r w:rsidR="00791730" w:rsidRPr="003064C9">
        <w:rPr>
          <w:rFonts w:asciiTheme="minorHAnsi" w:eastAsia="Times New Roman" w:hAnsiTheme="minorHAnsi" w:cstheme="minorHAnsi"/>
          <w:szCs w:val="22"/>
          <w:lang w:val="en-US" w:eastAsia="nb-NO"/>
        </w:rPr>
        <w:t xml:space="preserve">in the research </w:t>
      </w:r>
      <w:r w:rsidR="00A62E08" w:rsidRPr="003064C9">
        <w:rPr>
          <w:rFonts w:asciiTheme="minorHAnsi" w:eastAsia="Times New Roman" w:hAnsiTheme="minorHAnsi" w:cstheme="minorHAnsi"/>
          <w:szCs w:val="22"/>
          <w:lang w:val="en-US" w:eastAsia="nb-NO"/>
        </w:rPr>
        <w:t xml:space="preserve">team and </w:t>
      </w:r>
      <w:r w:rsidR="00791730" w:rsidRPr="003064C9">
        <w:rPr>
          <w:rFonts w:asciiTheme="minorHAnsi" w:eastAsia="Times New Roman" w:hAnsiTheme="minorHAnsi" w:cstheme="minorHAnsi"/>
          <w:szCs w:val="22"/>
          <w:lang w:val="en-US" w:eastAsia="nb-NO"/>
        </w:rPr>
        <w:t xml:space="preserve">the resource group </w:t>
      </w:r>
      <w:r w:rsidR="00A62E08" w:rsidRPr="003064C9">
        <w:rPr>
          <w:rFonts w:asciiTheme="minorHAnsi" w:eastAsia="Times New Roman" w:hAnsiTheme="minorHAnsi" w:cstheme="minorHAnsi"/>
          <w:szCs w:val="22"/>
          <w:lang w:val="en-US" w:eastAsia="nb-NO"/>
        </w:rPr>
        <w:t xml:space="preserve">(groups of experts </w:t>
      </w:r>
      <w:r w:rsidR="00687EC4" w:rsidRPr="003064C9">
        <w:rPr>
          <w:rFonts w:asciiTheme="minorHAnsi" w:eastAsia="Times New Roman" w:hAnsiTheme="minorHAnsi" w:cstheme="minorHAnsi"/>
          <w:szCs w:val="22"/>
          <w:lang w:val="en-US" w:eastAsia="nb-NO"/>
        </w:rPr>
        <w:t xml:space="preserve">such as </w:t>
      </w:r>
      <w:r w:rsidR="00E16C8A" w:rsidRPr="003064C9">
        <w:rPr>
          <w:rFonts w:asciiTheme="minorHAnsi" w:eastAsia="Times New Roman" w:hAnsiTheme="minorHAnsi" w:cstheme="minorHAnsi"/>
          <w:szCs w:val="22"/>
          <w:lang w:val="en-US" w:eastAsia="nb-NO"/>
        </w:rPr>
        <w:t>health personnel</w:t>
      </w:r>
      <w:r w:rsidR="002F697A" w:rsidRPr="003064C9">
        <w:rPr>
          <w:rFonts w:asciiTheme="minorHAnsi" w:eastAsia="Times New Roman" w:hAnsiTheme="minorHAnsi" w:cstheme="minorHAnsi"/>
          <w:szCs w:val="22"/>
          <w:lang w:val="en-US" w:eastAsia="nb-NO"/>
        </w:rPr>
        <w:t>, researchers</w:t>
      </w:r>
      <w:r w:rsidR="00E16C8A" w:rsidRPr="003064C9">
        <w:rPr>
          <w:rFonts w:asciiTheme="minorHAnsi" w:eastAsia="Times New Roman" w:hAnsiTheme="minorHAnsi" w:cstheme="minorHAnsi"/>
          <w:szCs w:val="22"/>
          <w:lang w:val="en-US" w:eastAsia="nb-NO"/>
        </w:rPr>
        <w:t xml:space="preserve"> and representatives of relevant </w:t>
      </w:r>
      <w:r w:rsidR="00BD4988" w:rsidRPr="003064C9">
        <w:rPr>
          <w:rFonts w:asciiTheme="minorHAnsi" w:eastAsia="Times New Roman" w:hAnsiTheme="minorHAnsi" w:cstheme="minorHAnsi"/>
          <w:szCs w:val="22"/>
          <w:lang w:val="en-US" w:eastAsia="nb-NO"/>
        </w:rPr>
        <w:t>nongovernmental organizations (NGO’s)</w:t>
      </w:r>
      <w:r w:rsidR="006858D1" w:rsidRPr="003064C9">
        <w:rPr>
          <w:rFonts w:asciiTheme="minorHAnsi" w:eastAsia="Times New Roman" w:hAnsiTheme="minorHAnsi" w:cstheme="minorHAnsi"/>
          <w:szCs w:val="22"/>
          <w:lang w:val="en-US" w:eastAsia="nb-NO"/>
        </w:rPr>
        <w:t>)</w:t>
      </w:r>
      <w:r w:rsidR="00E16C8A" w:rsidRPr="003064C9">
        <w:rPr>
          <w:rFonts w:asciiTheme="minorHAnsi" w:eastAsia="Times New Roman" w:hAnsiTheme="minorHAnsi" w:cstheme="minorHAnsi"/>
          <w:szCs w:val="22"/>
          <w:lang w:val="en-US" w:eastAsia="nb-NO"/>
        </w:rPr>
        <w:t>, serv</w:t>
      </w:r>
      <w:r w:rsidR="00687EC4" w:rsidRPr="003064C9">
        <w:rPr>
          <w:rFonts w:asciiTheme="minorHAnsi" w:eastAsia="Times New Roman" w:hAnsiTheme="minorHAnsi" w:cstheme="minorHAnsi"/>
          <w:szCs w:val="22"/>
          <w:lang w:val="en-US" w:eastAsia="nb-NO"/>
        </w:rPr>
        <w:t xml:space="preserve">ing </w:t>
      </w:r>
      <w:r w:rsidR="00E16C8A" w:rsidRPr="003064C9">
        <w:rPr>
          <w:rFonts w:asciiTheme="minorHAnsi" w:eastAsia="Times New Roman" w:hAnsiTheme="minorHAnsi" w:cstheme="minorHAnsi"/>
          <w:szCs w:val="22"/>
          <w:lang w:val="en-US" w:eastAsia="nb-NO"/>
        </w:rPr>
        <w:t xml:space="preserve">as resources throughout the research process), </w:t>
      </w:r>
      <w:r w:rsidR="00770674" w:rsidRPr="003064C9">
        <w:rPr>
          <w:rFonts w:asciiTheme="minorHAnsi" w:eastAsia="Times New Roman" w:hAnsiTheme="minorHAnsi" w:cstheme="minorHAnsi"/>
          <w:szCs w:val="22"/>
          <w:lang w:val="en-US" w:eastAsia="nb-NO"/>
        </w:rPr>
        <w:t xml:space="preserve">this seemed as the best solution as it would be difficult to access and recruit people with dementia as verbal expression often </w:t>
      </w:r>
      <w:r w:rsidR="009F7B41" w:rsidRPr="003064C9">
        <w:rPr>
          <w:rFonts w:asciiTheme="minorHAnsi" w:eastAsia="Times New Roman" w:hAnsiTheme="minorHAnsi" w:cstheme="minorHAnsi"/>
          <w:szCs w:val="22"/>
          <w:lang w:val="en-US" w:eastAsia="nb-NO"/>
        </w:rPr>
        <w:t>are</w:t>
      </w:r>
      <w:r w:rsidR="00770674" w:rsidRPr="003064C9">
        <w:rPr>
          <w:rFonts w:asciiTheme="minorHAnsi" w:eastAsia="Times New Roman" w:hAnsiTheme="minorHAnsi" w:cstheme="minorHAnsi"/>
          <w:szCs w:val="22"/>
          <w:lang w:val="en-US" w:eastAsia="nb-NO"/>
        </w:rPr>
        <w:t xml:space="preserve"> limited. </w:t>
      </w:r>
      <w:r w:rsidR="00310208" w:rsidRPr="003064C9">
        <w:rPr>
          <w:rFonts w:asciiTheme="minorHAnsi" w:eastAsia="Times New Roman" w:hAnsiTheme="minorHAnsi" w:cstheme="minorHAnsi"/>
          <w:szCs w:val="22"/>
          <w:lang w:val="en-US" w:eastAsia="nb-NO"/>
        </w:rPr>
        <w:t xml:space="preserve">Including the person with dementia was also discussed with several of the relatives, but none of potential participants could communicate (in any language) to such an extent that they were able to participate in an interview. </w:t>
      </w:r>
      <w:r w:rsidR="00770674" w:rsidRPr="003064C9">
        <w:rPr>
          <w:rFonts w:asciiTheme="minorHAnsi" w:eastAsia="Times New Roman" w:hAnsiTheme="minorHAnsi" w:cstheme="minorHAnsi"/>
          <w:szCs w:val="22"/>
          <w:lang w:val="en-US" w:eastAsia="nb-NO"/>
        </w:rPr>
        <w:t>As documented in research, a person with an immigrant background might face even stronger problems with communication due to insufficient knowledge or dementia-related loss of their second language, Norwegian (Goral &amp; Conner 2013).</w:t>
      </w:r>
    </w:p>
    <w:p w14:paraId="56B4E388" w14:textId="77777777" w:rsidR="009F7B41" w:rsidRDefault="009F7B41" w:rsidP="00E5277F">
      <w:pPr>
        <w:spacing w:line="480" w:lineRule="auto"/>
        <w:rPr>
          <w:rFonts w:asciiTheme="majorHAnsi" w:hAnsiTheme="majorHAnsi"/>
          <w:lang w:val="en-GB"/>
        </w:rPr>
      </w:pPr>
    </w:p>
    <w:p w14:paraId="7489BC6F" w14:textId="77777777" w:rsidR="00F55033" w:rsidRPr="00687EC4" w:rsidRDefault="00F55033" w:rsidP="00687EC4">
      <w:pPr>
        <w:spacing w:line="360" w:lineRule="auto"/>
        <w:rPr>
          <w:rFonts w:cstheme="minorHAnsi"/>
          <w:lang w:val="en-GB"/>
        </w:rPr>
      </w:pPr>
      <w:r w:rsidRPr="00687EC4">
        <w:rPr>
          <w:rFonts w:cstheme="minorHAnsi"/>
          <w:lang w:val="en-GB"/>
        </w:rPr>
        <w:t>Choice of concepts</w:t>
      </w:r>
    </w:p>
    <w:p w14:paraId="630EDAF8" w14:textId="77777777" w:rsidR="00687EC4" w:rsidRPr="003064C9" w:rsidRDefault="00A67F6A" w:rsidP="00687EC4">
      <w:pPr>
        <w:pStyle w:val="CommentText"/>
        <w:spacing w:line="480" w:lineRule="auto"/>
        <w:rPr>
          <w:rFonts w:asciiTheme="minorHAnsi" w:hAnsiTheme="minorHAnsi" w:cstheme="minorHAnsi"/>
          <w:sz w:val="22"/>
          <w:szCs w:val="22"/>
          <w:lang w:val="en-GB"/>
        </w:rPr>
      </w:pPr>
      <w:r w:rsidRPr="00687EC4">
        <w:rPr>
          <w:rFonts w:asciiTheme="minorHAnsi" w:hAnsiTheme="minorHAnsi" w:cstheme="minorHAnsi"/>
          <w:sz w:val="22"/>
          <w:szCs w:val="22"/>
          <w:lang w:val="en-GB"/>
        </w:rPr>
        <w:t>Based on s</w:t>
      </w:r>
      <w:r w:rsidR="00D959D1" w:rsidRPr="00687EC4">
        <w:rPr>
          <w:rFonts w:asciiTheme="minorHAnsi" w:hAnsiTheme="minorHAnsi" w:cstheme="minorHAnsi"/>
          <w:sz w:val="22"/>
          <w:szCs w:val="22"/>
          <w:lang w:val="en-GB"/>
        </w:rPr>
        <w:t xml:space="preserve">tudies </w:t>
      </w:r>
      <w:r w:rsidR="003118AA" w:rsidRPr="00687EC4">
        <w:rPr>
          <w:rFonts w:asciiTheme="minorHAnsi" w:hAnsiTheme="minorHAnsi" w:cstheme="minorHAnsi"/>
          <w:sz w:val="22"/>
          <w:szCs w:val="22"/>
          <w:lang w:val="en-GB"/>
        </w:rPr>
        <w:t xml:space="preserve">from </w:t>
      </w:r>
      <w:r w:rsidR="00AC4F03" w:rsidRPr="00687EC4">
        <w:rPr>
          <w:rFonts w:asciiTheme="minorHAnsi" w:hAnsiTheme="minorHAnsi" w:cstheme="minorHAnsi"/>
          <w:sz w:val="22"/>
          <w:szCs w:val="22"/>
          <w:lang w:val="en-GB"/>
        </w:rPr>
        <w:t xml:space="preserve">the </w:t>
      </w:r>
      <w:r w:rsidR="003118AA" w:rsidRPr="00687EC4">
        <w:rPr>
          <w:rFonts w:asciiTheme="minorHAnsi" w:hAnsiTheme="minorHAnsi" w:cstheme="minorHAnsi"/>
          <w:sz w:val="22"/>
          <w:szCs w:val="22"/>
          <w:lang w:val="en-GB"/>
        </w:rPr>
        <w:t>UK and</w:t>
      </w:r>
      <w:r w:rsidR="00AC4F03" w:rsidRPr="00687EC4">
        <w:rPr>
          <w:rFonts w:asciiTheme="minorHAnsi" w:hAnsiTheme="minorHAnsi" w:cstheme="minorHAnsi"/>
          <w:sz w:val="22"/>
          <w:szCs w:val="22"/>
          <w:lang w:val="en-GB"/>
        </w:rPr>
        <w:t xml:space="preserve"> the</w:t>
      </w:r>
      <w:r w:rsidR="003118AA" w:rsidRPr="00687EC4">
        <w:rPr>
          <w:rFonts w:asciiTheme="minorHAnsi" w:hAnsiTheme="minorHAnsi" w:cstheme="minorHAnsi"/>
          <w:sz w:val="22"/>
          <w:szCs w:val="22"/>
          <w:lang w:val="en-GB"/>
        </w:rPr>
        <w:t xml:space="preserve"> USA showing that </w:t>
      </w:r>
      <w:r w:rsidR="00D959D1" w:rsidRPr="00687EC4">
        <w:rPr>
          <w:rFonts w:asciiTheme="minorHAnsi" w:hAnsiTheme="minorHAnsi" w:cstheme="minorHAnsi"/>
          <w:sz w:val="22"/>
          <w:szCs w:val="22"/>
          <w:lang w:val="en-GB"/>
        </w:rPr>
        <w:t xml:space="preserve">there are </w:t>
      </w:r>
      <w:r w:rsidR="00A83F9E" w:rsidRPr="00687EC4">
        <w:rPr>
          <w:rFonts w:asciiTheme="minorHAnsi" w:hAnsiTheme="minorHAnsi" w:cstheme="minorHAnsi"/>
          <w:sz w:val="22"/>
          <w:szCs w:val="22"/>
          <w:lang w:val="en-GB"/>
        </w:rPr>
        <w:t>few Asian participants associat</w:t>
      </w:r>
      <w:r w:rsidR="00735392" w:rsidRPr="00687EC4">
        <w:rPr>
          <w:rFonts w:asciiTheme="minorHAnsi" w:hAnsiTheme="minorHAnsi" w:cstheme="minorHAnsi"/>
          <w:sz w:val="22"/>
          <w:szCs w:val="22"/>
          <w:lang w:val="en-GB"/>
        </w:rPr>
        <w:t>ing</w:t>
      </w:r>
      <w:r w:rsidR="00A83F9E" w:rsidRPr="00687EC4">
        <w:rPr>
          <w:rFonts w:asciiTheme="minorHAnsi" w:hAnsiTheme="minorHAnsi" w:cstheme="minorHAnsi"/>
          <w:sz w:val="22"/>
          <w:szCs w:val="22"/>
          <w:lang w:val="en-GB"/>
        </w:rPr>
        <w:t xml:space="preserve"> </w:t>
      </w:r>
      <w:r w:rsidR="00D959D1" w:rsidRPr="00687EC4">
        <w:rPr>
          <w:rFonts w:asciiTheme="minorHAnsi" w:hAnsiTheme="minorHAnsi" w:cstheme="minorHAnsi"/>
          <w:sz w:val="22"/>
          <w:szCs w:val="22"/>
          <w:lang w:val="en-GB"/>
        </w:rPr>
        <w:t xml:space="preserve">the </w:t>
      </w:r>
      <w:r w:rsidR="00A83F9E" w:rsidRPr="00687EC4">
        <w:rPr>
          <w:rFonts w:asciiTheme="minorHAnsi" w:hAnsiTheme="minorHAnsi" w:cstheme="minorHAnsi"/>
          <w:sz w:val="22"/>
          <w:szCs w:val="22"/>
          <w:lang w:val="en-GB"/>
        </w:rPr>
        <w:t>biomedical term “dementia” with symptoms indicating cognitive impairment</w:t>
      </w:r>
      <w:r w:rsidR="003118AA" w:rsidRPr="00687EC4">
        <w:rPr>
          <w:rFonts w:asciiTheme="minorHAnsi" w:hAnsiTheme="minorHAnsi" w:cstheme="minorHAnsi"/>
          <w:sz w:val="22"/>
          <w:szCs w:val="22"/>
          <w:lang w:val="en-GB"/>
        </w:rPr>
        <w:t xml:space="preserve"> (M</w:t>
      </w:r>
      <w:r w:rsidR="004175ED" w:rsidRPr="00687EC4">
        <w:rPr>
          <w:rFonts w:asciiTheme="minorHAnsi" w:hAnsiTheme="minorHAnsi" w:cstheme="minorHAnsi"/>
          <w:bCs/>
          <w:sz w:val="22"/>
          <w:szCs w:val="22"/>
          <w:lang w:val="en-GB"/>
        </w:rPr>
        <w:t>ukadam,</w:t>
      </w:r>
      <w:r w:rsidR="004175ED" w:rsidRPr="00687EC4">
        <w:rPr>
          <w:rFonts w:asciiTheme="minorHAnsi" w:hAnsiTheme="minorHAnsi" w:cstheme="minorHAnsi"/>
          <w:sz w:val="22"/>
          <w:szCs w:val="22"/>
          <w:lang w:val="en-GB"/>
        </w:rPr>
        <w:t xml:space="preserve"> Cooper and Livingston 2011)</w:t>
      </w:r>
      <w:r w:rsidR="00573141" w:rsidRPr="00687EC4">
        <w:rPr>
          <w:rFonts w:asciiTheme="minorHAnsi" w:hAnsiTheme="minorHAnsi" w:cstheme="minorHAnsi"/>
          <w:sz w:val="22"/>
          <w:szCs w:val="22"/>
          <w:lang w:val="en-GB"/>
        </w:rPr>
        <w:t xml:space="preserve">. </w:t>
      </w:r>
      <w:r w:rsidR="00573141" w:rsidRPr="003064C9">
        <w:rPr>
          <w:rFonts w:asciiTheme="minorHAnsi" w:hAnsiTheme="minorHAnsi" w:cstheme="minorHAnsi"/>
          <w:sz w:val="22"/>
          <w:szCs w:val="22"/>
          <w:lang w:val="en-GB"/>
        </w:rPr>
        <w:t xml:space="preserve">For example, neither in Punjabi nor Urdu there are words that directly translate to resemble the biomedical concept of dementia </w:t>
      </w:r>
      <w:r w:rsidR="00AC4F03" w:rsidRPr="003064C9">
        <w:rPr>
          <w:rFonts w:asciiTheme="minorHAnsi" w:hAnsiTheme="minorHAnsi" w:cstheme="minorHAnsi"/>
          <w:sz w:val="22"/>
          <w:szCs w:val="22"/>
          <w:lang w:val="en-GB"/>
        </w:rPr>
        <w:t>(</w:t>
      </w:r>
      <w:r w:rsidR="00A83F9E" w:rsidRPr="003064C9">
        <w:rPr>
          <w:rFonts w:asciiTheme="minorHAnsi" w:hAnsiTheme="minorHAnsi" w:cstheme="minorHAnsi"/>
          <w:sz w:val="22"/>
          <w:szCs w:val="22"/>
          <w:lang w:val="en-GB"/>
        </w:rPr>
        <w:t xml:space="preserve">Uppal </w:t>
      </w:r>
      <w:r w:rsidR="001804F2" w:rsidRPr="003064C9">
        <w:rPr>
          <w:rFonts w:asciiTheme="minorHAnsi" w:hAnsiTheme="minorHAnsi" w:cstheme="minorHAnsi"/>
          <w:sz w:val="22"/>
          <w:szCs w:val="22"/>
          <w:lang w:val="en-GB"/>
        </w:rPr>
        <w:t>and</w:t>
      </w:r>
      <w:r w:rsidR="00A83F9E" w:rsidRPr="003064C9">
        <w:rPr>
          <w:rFonts w:asciiTheme="minorHAnsi" w:hAnsiTheme="minorHAnsi" w:cstheme="minorHAnsi"/>
          <w:sz w:val="22"/>
          <w:szCs w:val="22"/>
          <w:lang w:val="en-GB"/>
        </w:rPr>
        <w:t xml:space="preserve"> Bonas 2014</w:t>
      </w:r>
      <w:r w:rsidR="00573141" w:rsidRPr="003064C9">
        <w:rPr>
          <w:rFonts w:asciiTheme="minorHAnsi" w:hAnsiTheme="minorHAnsi" w:cstheme="minorHAnsi"/>
          <w:sz w:val="22"/>
          <w:szCs w:val="22"/>
          <w:lang w:val="en-GB"/>
        </w:rPr>
        <w:t>; Næss and Moen 2015</w:t>
      </w:r>
      <w:r w:rsidR="00A83F9E" w:rsidRPr="003064C9">
        <w:rPr>
          <w:rFonts w:asciiTheme="minorHAnsi" w:hAnsiTheme="minorHAnsi" w:cstheme="minorHAnsi"/>
          <w:sz w:val="22"/>
          <w:szCs w:val="22"/>
          <w:lang w:val="en-GB"/>
        </w:rPr>
        <w:t>)</w:t>
      </w:r>
      <w:r w:rsidR="00573141" w:rsidRPr="003064C9">
        <w:rPr>
          <w:rFonts w:asciiTheme="minorHAnsi" w:hAnsiTheme="minorHAnsi" w:cstheme="minorHAnsi"/>
          <w:sz w:val="22"/>
          <w:szCs w:val="22"/>
          <w:lang w:val="en-GB"/>
        </w:rPr>
        <w:t xml:space="preserve">. Thus, we decided to </w:t>
      </w:r>
      <w:r w:rsidR="003118AA" w:rsidRPr="003064C9">
        <w:rPr>
          <w:rFonts w:asciiTheme="minorHAnsi" w:hAnsiTheme="minorHAnsi" w:cstheme="minorHAnsi"/>
          <w:sz w:val="22"/>
          <w:szCs w:val="22"/>
          <w:lang w:val="en-GB"/>
        </w:rPr>
        <w:t xml:space="preserve">use the concept </w:t>
      </w:r>
      <w:r w:rsidR="00D959D1" w:rsidRPr="003064C9">
        <w:rPr>
          <w:rFonts w:asciiTheme="minorHAnsi" w:hAnsiTheme="minorHAnsi" w:cstheme="minorHAnsi"/>
          <w:sz w:val="22"/>
          <w:szCs w:val="22"/>
          <w:lang w:val="en-GB"/>
        </w:rPr>
        <w:t>“</w:t>
      </w:r>
      <w:r w:rsidR="00A83F9E" w:rsidRPr="003064C9">
        <w:rPr>
          <w:rFonts w:asciiTheme="minorHAnsi" w:hAnsiTheme="minorHAnsi" w:cstheme="minorHAnsi"/>
          <w:sz w:val="22"/>
          <w:szCs w:val="22"/>
          <w:lang w:val="en-GB"/>
        </w:rPr>
        <w:t>cognitive impairment</w:t>
      </w:r>
      <w:r w:rsidR="00D959D1" w:rsidRPr="003064C9">
        <w:rPr>
          <w:rFonts w:asciiTheme="minorHAnsi" w:hAnsiTheme="minorHAnsi" w:cstheme="minorHAnsi"/>
          <w:sz w:val="22"/>
          <w:szCs w:val="22"/>
          <w:lang w:val="en-GB"/>
        </w:rPr>
        <w:t>”</w:t>
      </w:r>
      <w:r w:rsidR="00A83F9E" w:rsidRPr="003064C9">
        <w:rPr>
          <w:rFonts w:asciiTheme="minorHAnsi" w:hAnsiTheme="minorHAnsi" w:cstheme="minorHAnsi"/>
          <w:sz w:val="22"/>
          <w:szCs w:val="22"/>
          <w:lang w:val="en-GB"/>
        </w:rPr>
        <w:t xml:space="preserve"> alongside dementia throughout the research process. </w:t>
      </w:r>
    </w:p>
    <w:p w14:paraId="4BF3449E" w14:textId="72AC6BCC" w:rsidR="00687EC4" w:rsidRPr="003064C9" w:rsidRDefault="00687EC4" w:rsidP="00687EC4">
      <w:pPr>
        <w:pStyle w:val="CommentText"/>
        <w:spacing w:line="480" w:lineRule="auto"/>
        <w:rPr>
          <w:rFonts w:asciiTheme="minorHAnsi" w:hAnsiTheme="minorHAnsi" w:cstheme="minorHAnsi"/>
          <w:sz w:val="22"/>
          <w:szCs w:val="22"/>
          <w:lang w:val="en-GB"/>
        </w:rPr>
      </w:pPr>
      <w:r w:rsidRPr="003064C9">
        <w:rPr>
          <w:rFonts w:asciiTheme="minorHAnsi" w:hAnsiTheme="minorHAnsi" w:cstheme="minorHAnsi"/>
          <w:sz w:val="22"/>
          <w:szCs w:val="22"/>
          <w:lang w:val="en-GB"/>
        </w:rPr>
        <w:t xml:space="preserve">In this paper, we use “minority ethnic groups” when we refer to studies from outside Scandinavia. However, in the parts of the manuscript where we refer to Norwegian statistics, Norwegian/ Scandinavian studies, and the present project, we use the term “Immigrant”, which is the </w:t>
      </w:r>
      <w:r w:rsidRPr="003064C9">
        <w:rPr>
          <w:rFonts w:asciiTheme="minorHAnsi" w:hAnsiTheme="minorHAnsi" w:cstheme="minorHAnsi"/>
          <w:sz w:val="22"/>
          <w:szCs w:val="22"/>
          <w:lang w:val="en-GB"/>
        </w:rPr>
        <w:lastRenderedPageBreak/>
        <w:t xml:space="preserve">terminology used by Statistics Norway, and is the most commonly used term in academic and public discourse. Importantly, the use of “Immigrant” also indicates that we are not referring to our native population, </w:t>
      </w:r>
      <w:r w:rsidR="00310208" w:rsidRPr="003064C9">
        <w:rPr>
          <w:rFonts w:asciiTheme="minorHAnsi" w:hAnsiTheme="minorHAnsi" w:cstheme="minorHAnsi"/>
          <w:sz w:val="22"/>
          <w:szCs w:val="22"/>
          <w:lang w:val="en-GB"/>
        </w:rPr>
        <w:t xml:space="preserve">such as </w:t>
      </w:r>
      <w:r w:rsidRPr="003064C9">
        <w:rPr>
          <w:rFonts w:asciiTheme="minorHAnsi" w:hAnsiTheme="minorHAnsi" w:cstheme="minorHAnsi"/>
          <w:sz w:val="22"/>
          <w:szCs w:val="22"/>
          <w:lang w:val="en-GB"/>
        </w:rPr>
        <w:t>the Saami’s</w:t>
      </w:r>
      <w:r w:rsidR="00310208" w:rsidRPr="003064C9">
        <w:rPr>
          <w:rFonts w:asciiTheme="minorHAnsi" w:hAnsiTheme="minorHAnsi" w:cstheme="minorHAnsi"/>
          <w:sz w:val="22"/>
          <w:szCs w:val="22"/>
          <w:lang w:val="en-GB"/>
        </w:rPr>
        <w:t xml:space="preserve">. </w:t>
      </w:r>
    </w:p>
    <w:p w14:paraId="4E9C4A26" w14:textId="77777777" w:rsidR="00F55033" w:rsidRPr="001C471D" w:rsidRDefault="00687EC4" w:rsidP="00EE7B2C">
      <w:pPr>
        <w:autoSpaceDE w:val="0"/>
        <w:autoSpaceDN w:val="0"/>
        <w:adjustRightInd w:val="0"/>
        <w:spacing w:after="0" w:line="480" w:lineRule="auto"/>
        <w:rPr>
          <w:rFonts w:ascii="Calibri" w:hAnsi="Calibri" w:cs="Calibri"/>
          <w:lang w:val="en-GB"/>
        </w:rPr>
      </w:pPr>
      <w:r>
        <w:rPr>
          <w:rFonts w:cstheme="minorHAnsi"/>
          <w:lang w:val="en-GB"/>
        </w:rPr>
        <w:t>Further, i</w:t>
      </w:r>
      <w:r w:rsidR="008F2A4D" w:rsidRPr="001C471D">
        <w:rPr>
          <w:rFonts w:ascii="Calibri" w:hAnsi="Calibri" w:cs="Calibri"/>
          <w:lang w:val="en-GB"/>
        </w:rPr>
        <w:t xml:space="preserve">n this </w:t>
      </w:r>
      <w:r w:rsidR="00C92E22" w:rsidRPr="001C471D">
        <w:rPr>
          <w:rFonts w:ascii="Calibri" w:hAnsi="Calibri" w:cs="Calibri"/>
          <w:lang w:val="en-GB"/>
        </w:rPr>
        <w:t>paper,</w:t>
      </w:r>
      <w:r w:rsidR="00F55033" w:rsidRPr="001C471D">
        <w:rPr>
          <w:rFonts w:ascii="Calibri" w:hAnsi="Calibri" w:cs="Calibri"/>
          <w:lang w:val="en-GB"/>
        </w:rPr>
        <w:t xml:space="preserve"> </w:t>
      </w:r>
      <w:r w:rsidR="008F2A4D" w:rsidRPr="001C471D">
        <w:rPr>
          <w:rFonts w:ascii="Calibri" w:hAnsi="Calibri" w:cs="Calibri"/>
          <w:lang w:val="en-GB"/>
        </w:rPr>
        <w:t>we use both the concept</w:t>
      </w:r>
      <w:r w:rsidR="005348E9">
        <w:rPr>
          <w:rFonts w:ascii="Calibri" w:hAnsi="Calibri" w:cs="Calibri"/>
          <w:lang w:val="en-GB"/>
        </w:rPr>
        <w:t>s</w:t>
      </w:r>
      <w:r w:rsidR="008F2A4D" w:rsidRPr="001C471D">
        <w:rPr>
          <w:rFonts w:ascii="Calibri" w:hAnsi="Calibri" w:cs="Calibri"/>
          <w:lang w:val="en-GB"/>
        </w:rPr>
        <w:t xml:space="preserve"> of </w:t>
      </w:r>
      <w:r w:rsidR="00F55033" w:rsidRPr="001C471D">
        <w:rPr>
          <w:rFonts w:ascii="Calibri" w:hAnsi="Calibri" w:cs="Calibri"/>
          <w:lang w:val="en-GB"/>
        </w:rPr>
        <w:t>culture</w:t>
      </w:r>
      <w:r w:rsidR="00A91592" w:rsidRPr="001C471D">
        <w:rPr>
          <w:rFonts w:ascii="Calibri" w:hAnsi="Calibri" w:cs="Calibri"/>
          <w:lang w:val="en-GB"/>
        </w:rPr>
        <w:t xml:space="preserve"> and ethnicity.</w:t>
      </w:r>
      <w:r w:rsidR="008F2A4D" w:rsidRPr="001C471D">
        <w:rPr>
          <w:rFonts w:ascii="Calibri" w:hAnsi="Calibri" w:cs="Calibri"/>
          <w:lang w:val="en-GB"/>
        </w:rPr>
        <w:t xml:space="preserve"> Culture </w:t>
      </w:r>
      <w:r w:rsidR="00F55033" w:rsidRPr="001C471D">
        <w:rPr>
          <w:rFonts w:ascii="Calibri" w:hAnsi="Calibri" w:cs="Calibri"/>
          <w:lang w:val="en-GB"/>
        </w:rPr>
        <w:t xml:space="preserve">refers to the inherited ways of life in which a person is socialized, including </w:t>
      </w:r>
      <w:r w:rsidR="005348E9">
        <w:rPr>
          <w:rFonts w:ascii="Calibri" w:hAnsi="Calibri" w:cs="Calibri"/>
          <w:lang w:val="en-GB"/>
        </w:rPr>
        <w:t xml:space="preserve">a </w:t>
      </w:r>
      <w:r w:rsidR="00C92E22" w:rsidRPr="001C471D">
        <w:rPr>
          <w:rFonts w:ascii="Calibri" w:hAnsi="Calibri" w:cs="Calibri"/>
          <w:lang w:val="en-GB"/>
        </w:rPr>
        <w:t xml:space="preserve">system of shared ideas, </w:t>
      </w:r>
      <w:r w:rsidR="005348E9">
        <w:rPr>
          <w:rFonts w:ascii="Calibri" w:hAnsi="Calibri" w:cs="Calibri"/>
          <w:lang w:val="en-GB"/>
        </w:rPr>
        <w:t xml:space="preserve">a </w:t>
      </w:r>
      <w:r w:rsidR="00C92E22" w:rsidRPr="001C471D">
        <w:rPr>
          <w:rFonts w:ascii="Calibri" w:hAnsi="Calibri" w:cs="Calibri"/>
          <w:lang w:val="en-GB"/>
        </w:rPr>
        <w:t xml:space="preserve">system of concepts, </w:t>
      </w:r>
      <w:r w:rsidR="00EB6B90">
        <w:rPr>
          <w:rFonts w:ascii="Calibri" w:hAnsi="Calibri" w:cs="Calibri"/>
          <w:lang w:val="en-GB"/>
        </w:rPr>
        <w:t xml:space="preserve">and </w:t>
      </w:r>
      <w:r w:rsidR="00C92E22" w:rsidRPr="001C471D">
        <w:rPr>
          <w:rFonts w:ascii="Calibri" w:hAnsi="Calibri" w:cs="Calibri"/>
          <w:lang w:val="en-GB"/>
        </w:rPr>
        <w:t xml:space="preserve">rules and meanings </w:t>
      </w:r>
      <w:r w:rsidR="008F2A4D" w:rsidRPr="001C471D">
        <w:rPr>
          <w:rFonts w:ascii="Calibri" w:hAnsi="Calibri" w:cs="Calibri"/>
          <w:lang w:val="en-GB"/>
        </w:rPr>
        <w:t>underl</w:t>
      </w:r>
      <w:r w:rsidR="00C92E22" w:rsidRPr="001C471D">
        <w:rPr>
          <w:rFonts w:ascii="Calibri" w:hAnsi="Calibri" w:cs="Calibri"/>
          <w:lang w:val="en-GB"/>
        </w:rPr>
        <w:t>ying and being</w:t>
      </w:r>
      <w:r w:rsidR="008F2A4D" w:rsidRPr="001C471D">
        <w:rPr>
          <w:rFonts w:ascii="Calibri" w:hAnsi="Calibri" w:cs="Calibri"/>
          <w:lang w:val="en-GB"/>
        </w:rPr>
        <w:t xml:space="preserve"> expressed </w:t>
      </w:r>
      <w:r w:rsidR="00C92E22" w:rsidRPr="001C471D">
        <w:rPr>
          <w:rFonts w:ascii="Calibri" w:hAnsi="Calibri" w:cs="Calibri"/>
          <w:lang w:val="en-GB"/>
        </w:rPr>
        <w:t xml:space="preserve">through the ways human beings live </w:t>
      </w:r>
      <w:r w:rsidR="00F55033" w:rsidRPr="001C471D">
        <w:rPr>
          <w:rFonts w:ascii="Calibri" w:hAnsi="Calibri" w:cs="Calibri"/>
          <w:lang w:val="en-GB"/>
        </w:rPr>
        <w:t>(</w:t>
      </w:r>
      <w:r w:rsidR="00C92E22" w:rsidRPr="001C471D">
        <w:rPr>
          <w:rFonts w:ascii="Calibri" w:hAnsi="Calibri" w:cs="Calibri"/>
          <w:lang w:val="en-GB"/>
        </w:rPr>
        <w:t>Helman 2007: 2</w:t>
      </w:r>
      <w:r w:rsidR="00F55033" w:rsidRPr="001C471D">
        <w:rPr>
          <w:rFonts w:ascii="Calibri" w:hAnsi="Calibri" w:cs="Calibri"/>
          <w:lang w:val="en-GB"/>
        </w:rPr>
        <w:t>)</w:t>
      </w:r>
      <w:r w:rsidR="00F62BD0">
        <w:rPr>
          <w:rFonts w:ascii="Calibri" w:hAnsi="Calibri" w:cs="Calibri"/>
          <w:lang w:val="en-GB"/>
        </w:rPr>
        <w:t>.</w:t>
      </w:r>
      <w:r w:rsidR="00F55033" w:rsidRPr="001C471D">
        <w:rPr>
          <w:rFonts w:ascii="Calibri" w:hAnsi="Calibri" w:cs="Calibri"/>
          <w:lang w:val="en-GB"/>
        </w:rPr>
        <w:t xml:space="preserve"> Ethnicity is </w:t>
      </w:r>
      <w:r w:rsidR="00C92E22" w:rsidRPr="001C471D">
        <w:rPr>
          <w:rFonts w:ascii="Calibri" w:hAnsi="Calibri" w:cs="Calibri"/>
          <w:lang w:val="en-GB"/>
        </w:rPr>
        <w:t xml:space="preserve">seen as </w:t>
      </w:r>
      <w:r w:rsidR="00A849CB" w:rsidRPr="001C471D">
        <w:rPr>
          <w:rFonts w:ascii="Calibri" w:hAnsi="Calibri" w:cs="Calibri"/>
          <w:lang w:val="en-GB"/>
        </w:rPr>
        <w:t>a broader concept that includes culture</w:t>
      </w:r>
      <w:r w:rsidR="00EB6B90">
        <w:rPr>
          <w:rFonts w:ascii="Calibri" w:hAnsi="Calibri" w:cs="Calibri"/>
          <w:lang w:val="en-GB"/>
        </w:rPr>
        <w:t>,</w:t>
      </w:r>
      <w:r w:rsidR="00A849CB" w:rsidRPr="001C471D">
        <w:rPr>
          <w:rFonts w:ascii="Calibri" w:hAnsi="Calibri" w:cs="Calibri"/>
          <w:lang w:val="en-GB"/>
        </w:rPr>
        <w:t xml:space="preserve"> </w:t>
      </w:r>
      <w:r w:rsidR="00C92E22" w:rsidRPr="001C471D">
        <w:rPr>
          <w:rFonts w:ascii="Calibri" w:hAnsi="Calibri" w:cs="Calibri"/>
          <w:lang w:val="en-GB"/>
        </w:rPr>
        <w:t xml:space="preserve">an expression of </w:t>
      </w:r>
      <w:r w:rsidR="00F55033" w:rsidRPr="001C471D">
        <w:rPr>
          <w:rFonts w:ascii="Calibri" w:hAnsi="Calibri" w:cs="Calibri"/>
          <w:lang w:val="en-GB"/>
        </w:rPr>
        <w:t>group affinity and a collective sense of identity</w:t>
      </w:r>
      <w:r w:rsidR="00A849CB" w:rsidRPr="001C471D">
        <w:rPr>
          <w:rFonts w:ascii="Calibri" w:hAnsi="Calibri" w:cs="Calibri"/>
          <w:lang w:val="en-GB"/>
        </w:rPr>
        <w:t xml:space="preserve">. Thus, </w:t>
      </w:r>
      <w:r w:rsidR="00F55033" w:rsidRPr="001C471D">
        <w:rPr>
          <w:rFonts w:ascii="Calibri" w:hAnsi="Calibri" w:cs="Calibri"/>
          <w:lang w:val="en-GB"/>
        </w:rPr>
        <w:t xml:space="preserve">ethnicity is meaningful to </w:t>
      </w:r>
      <w:r w:rsidR="00A849CB" w:rsidRPr="001C471D">
        <w:rPr>
          <w:rFonts w:ascii="Calibri" w:hAnsi="Calibri" w:cs="Calibri"/>
          <w:lang w:val="en-GB"/>
        </w:rPr>
        <w:t xml:space="preserve">people </w:t>
      </w:r>
      <w:r w:rsidR="00F55033" w:rsidRPr="001C471D">
        <w:rPr>
          <w:rFonts w:ascii="Calibri" w:hAnsi="Calibri" w:cs="Calibri"/>
          <w:lang w:val="en-GB"/>
        </w:rPr>
        <w:t>only in contrast to that of other groups (</w:t>
      </w:r>
      <w:r w:rsidR="004B42A8" w:rsidRPr="001C471D">
        <w:rPr>
          <w:rFonts w:ascii="Calibri" w:hAnsi="Calibri" w:cs="Calibri"/>
          <w:lang w:val="en-GB"/>
        </w:rPr>
        <w:t>Bell 201</w:t>
      </w:r>
      <w:r w:rsidR="002875A0">
        <w:rPr>
          <w:rFonts w:ascii="Calibri" w:hAnsi="Calibri" w:cs="Calibri"/>
          <w:lang w:val="en-GB"/>
        </w:rPr>
        <w:t>5</w:t>
      </w:r>
      <w:r w:rsidR="004B42A8" w:rsidRPr="001C471D">
        <w:rPr>
          <w:rFonts w:ascii="Calibri" w:hAnsi="Calibri" w:cs="Calibri"/>
          <w:lang w:val="en-GB"/>
        </w:rPr>
        <w:t xml:space="preserve">; </w:t>
      </w:r>
      <w:r w:rsidR="00A849CB" w:rsidRPr="001C471D">
        <w:rPr>
          <w:rFonts w:ascii="Calibri" w:hAnsi="Calibri" w:cs="Calibri"/>
          <w:lang w:val="en-GB"/>
        </w:rPr>
        <w:t>Barth 1969).</w:t>
      </w:r>
      <w:r w:rsidR="00CB3497" w:rsidRPr="001C471D">
        <w:rPr>
          <w:rFonts w:ascii="Calibri" w:hAnsi="Calibri" w:cs="Calibri"/>
          <w:lang w:val="en-GB"/>
        </w:rPr>
        <w:t xml:space="preserve"> </w:t>
      </w:r>
    </w:p>
    <w:p w14:paraId="5CD56B18" w14:textId="77777777" w:rsidR="00687EC4" w:rsidRDefault="00687EC4" w:rsidP="00EE7B2C">
      <w:pPr>
        <w:keepNext/>
        <w:keepLines/>
        <w:spacing w:before="40" w:line="480" w:lineRule="auto"/>
        <w:outlineLvl w:val="2"/>
        <w:rPr>
          <w:rFonts w:asciiTheme="majorHAnsi" w:eastAsiaTheme="majorEastAsia" w:hAnsiTheme="majorHAnsi" w:cs="Calibri"/>
          <w:lang w:val="en-GB"/>
        </w:rPr>
      </w:pPr>
    </w:p>
    <w:p w14:paraId="027A6904" w14:textId="77777777" w:rsidR="00A83F9E" w:rsidRPr="00F62BD0" w:rsidRDefault="00A83F9E" w:rsidP="00EE7B2C">
      <w:pPr>
        <w:keepNext/>
        <w:keepLines/>
        <w:spacing w:before="40" w:line="480" w:lineRule="auto"/>
        <w:outlineLvl w:val="2"/>
        <w:rPr>
          <w:rFonts w:asciiTheme="majorHAnsi" w:eastAsiaTheme="majorEastAsia" w:hAnsiTheme="majorHAnsi" w:cs="Calibri"/>
          <w:lang w:val="en-GB"/>
        </w:rPr>
      </w:pPr>
      <w:r w:rsidRPr="00F62BD0">
        <w:rPr>
          <w:rFonts w:asciiTheme="majorHAnsi" w:eastAsiaTheme="majorEastAsia" w:hAnsiTheme="majorHAnsi" w:cs="Calibri"/>
          <w:lang w:val="en-GB"/>
        </w:rPr>
        <w:t>Design</w:t>
      </w:r>
    </w:p>
    <w:p w14:paraId="2D1B6425" w14:textId="0E868B3A" w:rsidR="000A28DB" w:rsidRPr="003064C9" w:rsidRDefault="00AC4F03" w:rsidP="000A28DB">
      <w:pPr>
        <w:autoSpaceDE w:val="0"/>
        <w:autoSpaceDN w:val="0"/>
        <w:adjustRightInd w:val="0"/>
        <w:spacing w:after="0" w:line="480" w:lineRule="auto"/>
        <w:rPr>
          <w:rFonts w:ascii="Calibri" w:hAnsi="Calibri" w:cs="TimesNewRomanPSMT"/>
          <w:lang w:val="en-GB"/>
        </w:rPr>
      </w:pPr>
      <w:r w:rsidRPr="001C471D">
        <w:rPr>
          <w:lang w:val="en-GB"/>
        </w:rPr>
        <w:t>Because</w:t>
      </w:r>
      <w:r w:rsidR="00235D96" w:rsidRPr="001C471D">
        <w:rPr>
          <w:lang w:val="en-GB"/>
        </w:rPr>
        <w:t xml:space="preserve"> r</w:t>
      </w:r>
      <w:r w:rsidR="00A83F9E" w:rsidRPr="001C471D">
        <w:rPr>
          <w:lang w:val="en-GB"/>
        </w:rPr>
        <w:t xml:space="preserve">esearch on </w:t>
      </w:r>
      <w:r w:rsidR="00235D96" w:rsidRPr="001C471D">
        <w:rPr>
          <w:lang w:val="en-GB"/>
        </w:rPr>
        <w:t xml:space="preserve">the topic </w:t>
      </w:r>
      <w:r w:rsidRPr="001C471D">
        <w:rPr>
          <w:lang w:val="en-GB"/>
        </w:rPr>
        <w:t>is</w:t>
      </w:r>
      <w:r w:rsidR="00235D96" w:rsidRPr="001C471D">
        <w:rPr>
          <w:lang w:val="en-GB"/>
        </w:rPr>
        <w:t xml:space="preserve"> scant in Norway, the </w:t>
      </w:r>
      <w:r w:rsidR="00A83F9E" w:rsidRPr="001C471D">
        <w:rPr>
          <w:lang w:val="en-GB"/>
        </w:rPr>
        <w:t xml:space="preserve">research team considered qualitative methods </w:t>
      </w:r>
      <w:r w:rsidRPr="001C471D">
        <w:rPr>
          <w:lang w:val="en-GB"/>
        </w:rPr>
        <w:t>to be</w:t>
      </w:r>
      <w:r w:rsidR="00A83F9E" w:rsidRPr="001C471D">
        <w:rPr>
          <w:lang w:val="en-GB"/>
        </w:rPr>
        <w:t xml:space="preserve"> the most adequate approach</w:t>
      </w:r>
      <w:r w:rsidR="00F223F9" w:rsidRPr="001C471D">
        <w:rPr>
          <w:lang w:val="en-GB"/>
        </w:rPr>
        <w:t xml:space="preserve">. </w:t>
      </w:r>
      <w:r w:rsidRPr="001C471D">
        <w:rPr>
          <w:lang w:val="en-GB"/>
        </w:rPr>
        <w:t>Through</w:t>
      </w:r>
      <w:r w:rsidR="00A83F9E" w:rsidRPr="001C471D">
        <w:rPr>
          <w:lang w:val="en-GB"/>
        </w:rPr>
        <w:t xml:space="preserve"> qualitative individual </w:t>
      </w:r>
      <w:r w:rsidR="00543914" w:rsidRPr="001C471D">
        <w:rPr>
          <w:lang w:val="en-GB"/>
        </w:rPr>
        <w:t>in-depth interview</w:t>
      </w:r>
      <w:r w:rsidR="003255D1" w:rsidRPr="001C471D">
        <w:rPr>
          <w:lang w:val="en-GB"/>
        </w:rPr>
        <w:t>s</w:t>
      </w:r>
      <w:r w:rsidR="00543914" w:rsidRPr="001C471D">
        <w:rPr>
          <w:lang w:val="en-GB"/>
        </w:rPr>
        <w:t xml:space="preserve"> (IDI</w:t>
      </w:r>
      <w:r w:rsidR="003255D1" w:rsidRPr="001C471D">
        <w:rPr>
          <w:lang w:val="en-GB"/>
        </w:rPr>
        <w:t>s</w:t>
      </w:r>
      <w:r w:rsidR="00543914" w:rsidRPr="001C471D">
        <w:rPr>
          <w:lang w:val="en-GB"/>
        </w:rPr>
        <w:t>)</w:t>
      </w:r>
      <w:r w:rsidR="001447D0" w:rsidRPr="001C471D">
        <w:rPr>
          <w:lang w:val="en-GB"/>
        </w:rPr>
        <w:t>, including</w:t>
      </w:r>
      <w:r w:rsidR="00A83F9E" w:rsidRPr="001C471D">
        <w:rPr>
          <w:lang w:val="en-GB"/>
        </w:rPr>
        <w:t xml:space="preserve"> </w:t>
      </w:r>
      <w:r w:rsidR="00543914" w:rsidRPr="001C471D">
        <w:rPr>
          <w:lang w:val="en-GB"/>
        </w:rPr>
        <w:t>dyad interviews (DYI</w:t>
      </w:r>
      <w:r w:rsidR="003255D1" w:rsidRPr="001C471D">
        <w:rPr>
          <w:lang w:val="en-GB"/>
        </w:rPr>
        <w:t>s</w:t>
      </w:r>
      <w:r w:rsidR="00543914" w:rsidRPr="001C471D">
        <w:rPr>
          <w:lang w:val="en-GB"/>
        </w:rPr>
        <w:t>)</w:t>
      </w:r>
      <w:r w:rsidR="00A83F9E" w:rsidRPr="001C471D">
        <w:rPr>
          <w:lang w:val="en-GB"/>
        </w:rPr>
        <w:t xml:space="preserve">, as well as focus </w:t>
      </w:r>
      <w:r w:rsidRPr="001C471D">
        <w:rPr>
          <w:lang w:val="en-GB"/>
        </w:rPr>
        <w:t>group</w:t>
      </w:r>
      <w:r w:rsidR="00A83F9E" w:rsidRPr="001C471D">
        <w:rPr>
          <w:lang w:val="en-GB"/>
        </w:rPr>
        <w:t xml:space="preserve"> discussions </w:t>
      </w:r>
      <w:r w:rsidR="007A799B" w:rsidRPr="001C471D">
        <w:rPr>
          <w:lang w:val="en-GB"/>
        </w:rPr>
        <w:t>(FGD</w:t>
      </w:r>
      <w:r w:rsidR="003255D1" w:rsidRPr="001C471D">
        <w:rPr>
          <w:lang w:val="en-GB"/>
        </w:rPr>
        <w:t>s</w:t>
      </w:r>
      <w:r w:rsidRPr="001C471D">
        <w:rPr>
          <w:lang w:val="en-GB"/>
        </w:rPr>
        <w:t>),</w:t>
      </w:r>
      <w:r w:rsidR="007A799B" w:rsidRPr="001C471D">
        <w:rPr>
          <w:lang w:val="en-GB"/>
        </w:rPr>
        <w:t xml:space="preserve"> </w:t>
      </w:r>
      <w:r w:rsidR="00A83F9E" w:rsidRPr="001C471D">
        <w:rPr>
          <w:lang w:val="en-GB"/>
        </w:rPr>
        <w:t xml:space="preserve">we sought to </w:t>
      </w:r>
      <w:r w:rsidR="001447D0" w:rsidRPr="001C471D">
        <w:rPr>
          <w:lang w:val="en-GB"/>
        </w:rPr>
        <w:t xml:space="preserve">explore </w:t>
      </w:r>
      <w:r w:rsidR="00A83F9E" w:rsidRPr="001C471D">
        <w:rPr>
          <w:lang w:val="en-GB"/>
        </w:rPr>
        <w:t xml:space="preserve">different participants’ own descriptions of </w:t>
      </w:r>
      <w:r w:rsidR="003118AA" w:rsidRPr="001C471D">
        <w:rPr>
          <w:lang w:val="en-GB"/>
        </w:rPr>
        <w:t>perceptions</w:t>
      </w:r>
      <w:r w:rsidR="000B3FA0">
        <w:rPr>
          <w:lang w:val="en-GB"/>
        </w:rPr>
        <w:t>, understandings</w:t>
      </w:r>
      <w:r w:rsidR="003118AA" w:rsidRPr="001C471D">
        <w:rPr>
          <w:lang w:val="en-GB"/>
        </w:rPr>
        <w:t xml:space="preserve">, experiences and </w:t>
      </w:r>
      <w:r w:rsidR="00A91BB5" w:rsidRPr="001C471D">
        <w:rPr>
          <w:lang w:val="en-GB"/>
        </w:rPr>
        <w:t xml:space="preserve">management </w:t>
      </w:r>
      <w:r w:rsidR="00A83F9E" w:rsidRPr="001C471D">
        <w:rPr>
          <w:lang w:val="en-GB"/>
        </w:rPr>
        <w:t xml:space="preserve">of </w:t>
      </w:r>
      <w:r w:rsidR="001447D0" w:rsidRPr="001C471D">
        <w:rPr>
          <w:lang w:val="en-GB"/>
        </w:rPr>
        <w:t xml:space="preserve">dementia in </w:t>
      </w:r>
      <w:r w:rsidR="00A83F9E" w:rsidRPr="001C471D">
        <w:rPr>
          <w:lang w:val="en-GB"/>
        </w:rPr>
        <w:t xml:space="preserve">people with </w:t>
      </w:r>
      <w:r w:rsidR="001447D0" w:rsidRPr="001C471D">
        <w:rPr>
          <w:lang w:val="en-GB"/>
        </w:rPr>
        <w:t xml:space="preserve">different ethnic and cultural </w:t>
      </w:r>
      <w:r w:rsidRPr="001C471D">
        <w:rPr>
          <w:lang w:val="en-GB"/>
        </w:rPr>
        <w:t>backgrounds.</w:t>
      </w:r>
      <w:r w:rsidR="000A28DB" w:rsidRPr="000A28DB">
        <w:rPr>
          <w:rFonts w:ascii="Calibri" w:hAnsi="Calibri" w:cs="TimesNewRomanPSMT"/>
          <w:lang w:val="en-GB"/>
        </w:rPr>
        <w:t xml:space="preserve"> </w:t>
      </w:r>
      <w:r w:rsidR="000A28DB" w:rsidRPr="003064C9">
        <w:rPr>
          <w:rFonts w:ascii="Calibri" w:hAnsi="Calibri" w:cs="TimesNewRomanPSMT"/>
          <w:lang w:val="en-GB"/>
        </w:rPr>
        <w:t xml:space="preserve">The questions in the interview guides were partly inspired by a literature review, partly by perspectives provided from the first FGDs with older adults with immigrant background, and partly through exchanges of experiences with experts in the field (health personnel, researchers, </w:t>
      </w:r>
      <w:r w:rsidR="00BD4988" w:rsidRPr="003064C9">
        <w:rPr>
          <w:rFonts w:ascii="Calibri" w:hAnsi="Calibri" w:cs="TimesNewRomanPSMT"/>
          <w:lang w:val="en-GB"/>
        </w:rPr>
        <w:t>NGO’s</w:t>
      </w:r>
      <w:r w:rsidR="000A28DB" w:rsidRPr="003064C9">
        <w:rPr>
          <w:rFonts w:ascii="Calibri" w:hAnsi="Calibri" w:cs="TimesNewRomanPSMT"/>
          <w:lang w:val="en-GB"/>
        </w:rPr>
        <w:t xml:space="preserve"> representatives) who served as a resource group throughout the research period. The approach was flexible in the sense that the interviews and discussions </w:t>
      </w:r>
      <w:r w:rsidR="0035170E" w:rsidRPr="003064C9">
        <w:rPr>
          <w:rFonts w:ascii="Calibri" w:hAnsi="Calibri" w:cs="TimesNewRomanPSMT"/>
          <w:lang w:val="en-GB"/>
        </w:rPr>
        <w:t xml:space="preserve">also </w:t>
      </w:r>
      <w:r w:rsidR="00BD4988" w:rsidRPr="003064C9">
        <w:rPr>
          <w:rFonts w:ascii="Calibri" w:hAnsi="Calibri" w:cs="TimesNewRomanPSMT"/>
          <w:lang w:val="en-GB"/>
        </w:rPr>
        <w:t xml:space="preserve">were </w:t>
      </w:r>
      <w:r w:rsidR="000A28DB" w:rsidRPr="003064C9">
        <w:rPr>
          <w:rFonts w:ascii="Calibri" w:hAnsi="Calibri" w:cs="TimesNewRomanPSMT"/>
          <w:lang w:val="en-GB"/>
        </w:rPr>
        <w:t xml:space="preserve">guided by answers and themes introduced by the participants and not only by predefined themes identified by the researchers.  </w:t>
      </w:r>
    </w:p>
    <w:p w14:paraId="0EDDA0EF" w14:textId="77777777" w:rsidR="002F697A" w:rsidRDefault="002F697A" w:rsidP="00EE7B2C">
      <w:pPr>
        <w:keepNext/>
        <w:keepLines/>
        <w:spacing w:before="40" w:line="480" w:lineRule="auto"/>
        <w:outlineLvl w:val="2"/>
        <w:rPr>
          <w:rFonts w:asciiTheme="majorHAnsi" w:eastAsiaTheme="majorEastAsia" w:hAnsiTheme="majorHAnsi" w:cstheme="majorBidi"/>
          <w:lang w:val="en-GB"/>
        </w:rPr>
      </w:pPr>
    </w:p>
    <w:p w14:paraId="6773B1DC" w14:textId="77777777" w:rsidR="00A83F9E" w:rsidRPr="001C471D" w:rsidRDefault="00A83F9E" w:rsidP="00EE7B2C">
      <w:pPr>
        <w:keepNext/>
        <w:keepLines/>
        <w:spacing w:before="40" w:line="480" w:lineRule="auto"/>
        <w:outlineLvl w:val="2"/>
        <w:rPr>
          <w:rFonts w:asciiTheme="majorHAnsi" w:eastAsiaTheme="majorEastAsia" w:hAnsiTheme="majorHAnsi" w:cstheme="majorBidi"/>
          <w:lang w:val="en-GB"/>
        </w:rPr>
      </w:pPr>
      <w:r w:rsidRPr="001C471D">
        <w:rPr>
          <w:rFonts w:asciiTheme="majorHAnsi" w:eastAsiaTheme="majorEastAsia" w:hAnsiTheme="majorHAnsi" w:cstheme="majorBidi"/>
          <w:lang w:val="en-GB"/>
        </w:rPr>
        <w:t>Sampl</w:t>
      </w:r>
      <w:r w:rsidR="007A0F77" w:rsidRPr="001C471D">
        <w:rPr>
          <w:rFonts w:asciiTheme="majorHAnsi" w:eastAsiaTheme="majorEastAsia" w:hAnsiTheme="majorHAnsi" w:cstheme="majorBidi"/>
          <w:lang w:val="en-GB"/>
        </w:rPr>
        <w:t>ing</w:t>
      </w:r>
      <w:r w:rsidRPr="001C471D">
        <w:rPr>
          <w:rFonts w:asciiTheme="majorHAnsi" w:eastAsiaTheme="majorEastAsia" w:hAnsiTheme="majorHAnsi" w:cstheme="majorBidi"/>
          <w:lang w:val="en-GB"/>
        </w:rPr>
        <w:t xml:space="preserve"> strategy </w:t>
      </w:r>
      <w:r w:rsidR="00F31ED0" w:rsidRPr="001C471D">
        <w:rPr>
          <w:rFonts w:asciiTheme="majorHAnsi" w:eastAsiaTheme="majorEastAsia" w:hAnsiTheme="majorHAnsi" w:cstheme="majorBidi"/>
          <w:lang w:val="en-GB"/>
        </w:rPr>
        <w:t xml:space="preserve">and respondents </w:t>
      </w:r>
    </w:p>
    <w:p w14:paraId="5C7B383C" w14:textId="1336C784" w:rsidR="00C5313E" w:rsidRPr="00662CBF" w:rsidRDefault="00A83F9E" w:rsidP="003064C9">
      <w:pPr>
        <w:spacing w:line="480" w:lineRule="auto"/>
        <w:rPr>
          <w:rFonts w:ascii="Calibri" w:hAnsi="Calibri"/>
          <w:color w:val="FF0000"/>
          <w:lang w:val="en-GB"/>
        </w:rPr>
      </w:pPr>
      <w:r w:rsidRPr="00F51F39">
        <w:rPr>
          <w:rFonts w:ascii="Calibri" w:hAnsi="Calibri"/>
          <w:color w:val="FF0000"/>
          <w:lang w:val="en-GB"/>
        </w:rPr>
        <w:t xml:space="preserve">To </w:t>
      </w:r>
      <w:r w:rsidR="00AC4F03" w:rsidRPr="00F51F39">
        <w:rPr>
          <w:color w:val="FF0000"/>
          <w:lang w:val="en-GB"/>
        </w:rPr>
        <w:t>obtain</w:t>
      </w:r>
      <w:r w:rsidRPr="00F51F39">
        <w:rPr>
          <w:rFonts w:ascii="Calibri" w:hAnsi="Calibri"/>
          <w:color w:val="FF0000"/>
          <w:lang w:val="en-GB"/>
        </w:rPr>
        <w:t xml:space="preserve"> experiences from a variety of relevant respondents</w:t>
      </w:r>
      <w:r w:rsidR="00AC4F03" w:rsidRPr="00F51F39">
        <w:rPr>
          <w:color w:val="FF0000"/>
          <w:lang w:val="en-GB"/>
        </w:rPr>
        <w:t>,</w:t>
      </w:r>
      <w:r w:rsidRPr="00F51F39">
        <w:rPr>
          <w:rFonts w:ascii="Calibri" w:hAnsi="Calibri"/>
          <w:color w:val="FF0000"/>
          <w:lang w:val="en-GB"/>
        </w:rPr>
        <w:t xml:space="preserve"> we applied a</w:t>
      </w:r>
      <w:r w:rsidR="00552FF3" w:rsidRPr="00F51F39">
        <w:rPr>
          <w:rFonts w:ascii="Calibri" w:hAnsi="Calibri"/>
          <w:color w:val="FF0000"/>
          <w:lang w:val="en-GB"/>
        </w:rPr>
        <w:t>n emergent</w:t>
      </w:r>
      <w:r w:rsidRPr="00F51F39">
        <w:rPr>
          <w:rFonts w:ascii="Calibri" w:hAnsi="Calibri"/>
          <w:color w:val="FF0000"/>
          <w:lang w:val="en-GB"/>
        </w:rPr>
        <w:t xml:space="preserve"> purposeful sampling strategy </w:t>
      </w:r>
      <w:r w:rsidR="00AC4F03" w:rsidRPr="00F51F39">
        <w:rPr>
          <w:color w:val="FF0000"/>
          <w:lang w:val="en-GB"/>
        </w:rPr>
        <w:t>aimed</w:t>
      </w:r>
      <w:r w:rsidRPr="00F51F39">
        <w:rPr>
          <w:rFonts w:ascii="Calibri" w:hAnsi="Calibri"/>
          <w:color w:val="FF0000"/>
          <w:lang w:val="en-GB"/>
        </w:rPr>
        <w:t xml:space="preserve"> at maximum variation </w:t>
      </w:r>
      <w:r w:rsidR="00FE3440" w:rsidRPr="00F51F39">
        <w:rPr>
          <w:rFonts w:ascii="Calibri" w:hAnsi="Calibri"/>
          <w:color w:val="FF0000"/>
          <w:lang w:val="en-GB"/>
        </w:rPr>
        <w:t>in relation to age, gender, country of origin</w:t>
      </w:r>
      <w:r w:rsidR="00F51F39" w:rsidRPr="00F51F39">
        <w:rPr>
          <w:rFonts w:ascii="Calibri" w:hAnsi="Calibri"/>
          <w:color w:val="FF0000"/>
          <w:lang w:val="en-GB"/>
        </w:rPr>
        <w:t>, and occupation (among the health personnel)</w:t>
      </w:r>
      <w:r w:rsidR="00F57E4D" w:rsidRPr="00F51F39">
        <w:rPr>
          <w:rFonts w:ascii="Calibri" w:hAnsi="Calibri"/>
          <w:color w:val="FF0000"/>
          <w:lang w:val="en-GB"/>
        </w:rPr>
        <w:t xml:space="preserve">. </w:t>
      </w:r>
      <w:r w:rsidR="003064C9" w:rsidRPr="003064C9">
        <w:rPr>
          <w:color w:val="FF0000"/>
          <w:lang w:val="en-GB"/>
        </w:rPr>
        <w:t xml:space="preserve">Because most of the previous studies on ageing and migration seem to be based on small convenience and ethnic-specific samples, we sought to include a larger group of respondents representing a variety of countries and backgrounds. </w:t>
      </w:r>
      <w:r w:rsidR="001709F9" w:rsidRPr="003064C9">
        <w:rPr>
          <w:rFonts w:ascii="Calibri" w:hAnsi="Calibri"/>
          <w:color w:val="FF0000"/>
          <w:lang w:val="en-GB"/>
        </w:rPr>
        <w:t xml:space="preserve">The aim was not to compare ethnic groups but </w:t>
      </w:r>
      <w:r w:rsidR="00F57E4D" w:rsidRPr="003064C9">
        <w:rPr>
          <w:rFonts w:ascii="Calibri" w:hAnsi="Calibri"/>
          <w:color w:val="FF0000"/>
          <w:lang w:val="en-GB"/>
        </w:rPr>
        <w:t xml:space="preserve">to identify </w:t>
      </w:r>
      <w:r w:rsidR="001709F9" w:rsidRPr="003064C9">
        <w:rPr>
          <w:rFonts w:ascii="Calibri" w:hAnsi="Calibri"/>
          <w:color w:val="FF0000"/>
          <w:lang w:val="en-GB"/>
        </w:rPr>
        <w:t xml:space="preserve">and </w:t>
      </w:r>
      <w:r w:rsidR="00AC4F03" w:rsidRPr="003064C9">
        <w:rPr>
          <w:color w:val="FF0000"/>
          <w:lang w:val="en-GB"/>
        </w:rPr>
        <w:t>obtain</w:t>
      </w:r>
      <w:r w:rsidR="001709F9" w:rsidRPr="003064C9">
        <w:rPr>
          <w:rFonts w:ascii="Calibri" w:hAnsi="Calibri"/>
          <w:color w:val="FF0000"/>
          <w:lang w:val="en-GB"/>
        </w:rPr>
        <w:t xml:space="preserve"> an overview of </w:t>
      </w:r>
      <w:r w:rsidR="00F57E4D" w:rsidRPr="003064C9">
        <w:rPr>
          <w:rFonts w:ascii="Calibri" w:hAnsi="Calibri"/>
          <w:color w:val="FF0000"/>
          <w:lang w:val="en-GB"/>
        </w:rPr>
        <w:t xml:space="preserve">diverse and unique variations </w:t>
      </w:r>
      <w:r w:rsidR="001709F9" w:rsidRPr="003064C9">
        <w:rPr>
          <w:rFonts w:ascii="Calibri" w:hAnsi="Calibri"/>
          <w:color w:val="FF0000"/>
          <w:lang w:val="en-GB"/>
        </w:rPr>
        <w:t>and to id</w:t>
      </w:r>
      <w:r w:rsidR="00F57E4D" w:rsidRPr="003064C9">
        <w:rPr>
          <w:rFonts w:ascii="Calibri" w:hAnsi="Calibri"/>
          <w:color w:val="FF0000"/>
          <w:lang w:val="en-GB"/>
        </w:rPr>
        <w:t xml:space="preserve">entify </w:t>
      </w:r>
      <w:r w:rsidR="001709F9" w:rsidRPr="003064C9">
        <w:rPr>
          <w:rFonts w:ascii="Calibri" w:hAnsi="Calibri"/>
          <w:color w:val="FF0000"/>
          <w:lang w:val="en-GB"/>
        </w:rPr>
        <w:t xml:space="preserve">potential </w:t>
      </w:r>
      <w:r w:rsidR="00F57E4D" w:rsidRPr="003064C9">
        <w:rPr>
          <w:rFonts w:ascii="Calibri" w:hAnsi="Calibri"/>
          <w:color w:val="FF0000"/>
          <w:lang w:val="en-GB"/>
        </w:rPr>
        <w:t xml:space="preserve">common patterns cutting across these variations </w:t>
      </w:r>
      <w:r w:rsidR="00F57E4D" w:rsidRPr="001C471D">
        <w:rPr>
          <w:rFonts w:ascii="Calibri" w:hAnsi="Calibri"/>
          <w:lang w:val="en-GB"/>
        </w:rPr>
        <w:t>(Quinn 2002</w:t>
      </w:r>
      <w:r w:rsidR="00C61077" w:rsidRPr="001C471D">
        <w:rPr>
          <w:rFonts w:ascii="Calibri" w:hAnsi="Calibri"/>
          <w:lang w:val="en-GB"/>
        </w:rPr>
        <w:t>:243-44</w:t>
      </w:r>
      <w:r w:rsidR="00F57E4D" w:rsidRPr="001C471D">
        <w:rPr>
          <w:rFonts w:ascii="Calibri" w:hAnsi="Calibri"/>
          <w:lang w:val="en-GB"/>
        </w:rPr>
        <w:t xml:space="preserve">). </w:t>
      </w:r>
      <w:r w:rsidRPr="001C471D">
        <w:rPr>
          <w:rFonts w:ascii="Calibri" w:hAnsi="Calibri"/>
          <w:lang w:val="en-GB"/>
        </w:rPr>
        <w:t xml:space="preserve"> </w:t>
      </w:r>
      <w:r w:rsidR="00662CBF" w:rsidRPr="00662CBF">
        <w:rPr>
          <w:rFonts w:ascii="Calibri" w:hAnsi="Calibri" w:cs="Calibri"/>
          <w:color w:val="FF0000"/>
          <w:lang w:val="en-GB"/>
        </w:rPr>
        <w:t>By including both older immigrants, relatives of people with dementia as well as different healthcare providers we aimed at examining variations and contradictions as well as the consistency of different data sources</w:t>
      </w:r>
      <w:r w:rsidR="00F51F39">
        <w:rPr>
          <w:rFonts w:ascii="Calibri" w:hAnsi="Calibri" w:cs="Calibri"/>
          <w:color w:val="FF0000"/>
          <w:lang w:val="en-GB"/>
        </w:rPr>
        <w:t>; and through th</w:t>
      </w:r>
      <w:bookmarkStart w:id="1" w:name="_GoBack"/>
      <w:bookmarkEnd w:id="1"/>
      <w:r w:rsidR="00F51F39">
        <w:rPr>
          <w:rFonts w:ascii="Calibri" w:hAnsi="Calibri" w:cs="Calibri"/>
          <w:color w:val="FF0000"/>
          <w:lang w:val="en-GB"/>
        </w:rPr>
        <w:t>is sampling strategy reach theme saturation</w:t>
      </w:r>
      <w:r w:rsidR="00662CBF" w:rsidRPr="00662CBF">
        <w:rPr>
          <w:rFonts w:ascii="Calibri" w:hAnsi="Calibri" w:cs="Calibri"/>
          <w:color w:val="FF0000"/>
          <w:lang w:val="en-GB"/>
        </w:rPr>
        <w:t>.</w:t>
      </w:r>
    </w:p>
    <w:p w14:paraId="7E29448A" w14:textId="77777777" w:rsidR="00552FF3" w:rsidRPr="00F62BD0" w:rsidRDefault="00552FF3" w:rsidP="00EE7B2C">
      <w:pPr>
        <w:autoSpaceDE w:val="0"/>
        <w:autoSpaceDN w:val="0"/>
        <w:adjustRightInd w:val="0"/>
        <w:spacing w:after="0" w:line="480" w:lineRule="auto"/>
        <w:rPr>
          <w:rFonts w:asciiTheme="majorHAnsi" w:hAnsiTheme="majorHAnsi"/>
          <w:i/>
          <w:sz w:val="20"/>
          <w:szCs w:val="20"/>
          <w:lang w:val="en-GB"/>
        </w:rPr>
      </w:pPr>
      <w:r w:rsidRPr="00F62BD0">
        <w:rPr>
          <w:rFonts w:asciiTheme="majorHAnsi" w:hAnsiTheme="majorHAnsi"/>
          <w:i/>
          <w:sz w:val="20"/>
          <w:szCs w:val="20"/>
          <w:lang w:val="en-GB"/>
        </w:rPr>
        <w:t>Older immigrants</w:t>
      </w:r>
    </w:p>
    <w:p w14:paraId="10374DCF" w14:textId="58F1F5CC" w:rsidR="00A65A3D" w:rsidRPr="001C471D" w:rsidRDefault="00735077" w:rsidP="00EE7B2C">
      <w:pPr>
        <w:autoSpaceDE w:val="0"/>
        <w:autoSpaceDN w:val="0"/>
        <w:adjustRightInd w:val="0"/>
        <w:spacing w:after="0" w:line="480" w:lineRule="auto"/>
        <w:rPr>
          <w:rFonts w:ascii="Calibri" w:hAnsi="Calibri" w:cs="TimesNewRomanPSMT"/>
          <w:lang w:val="en-GB"/>
        </w:rPr>
      </w:pPr>
      <w:r w:rsidRPr="00064E78">
        <w:rPr>
          <w:rFonts w:ascii="Calibri" w:hAnsi="Calibri"/>
          <w:lang w:val="en-GB"/>
        </w:rPr>
        <w:t xml:space="preserve">Initially, </w:t>
      </w:r>
      <w:r w:rsidR="009C65CD" w:rsidRPr="00064E78">
        <w:rPr>
          <w:rFonts w:ascii="Calibri" w:hAnsi="Calibri"/>
          <w:lang w:val="en-GB"/>
        </w:rPr>
        <w:t xml:space="preserve">open </w:t>
      </w:r>
      <w:r w:rsidRPr="00064E78">
        <w:rPr>
          <w:rFonts w:ascii="Calibri" w:hAnsi="Calibri"/>
          <w:lang w:val="en-GB"/>
        </w:rPr>
        <w:t>q</w:t>
      </w:r>
      <w:r w:rsidR="000E23C9" w:rsidRPr="00064E78">
        <w:rPr>
          <w:rFonts w:ascii="Calibri" w:hAnsi="Calibri" w:cs="TimesNewRomanPSMT"/>
          <w:lang w:val="en-GB"/>
        </w:rPr>
        <w:t xml:space="preserve">uestions related to perceptions </w:t>
      </w:r>
      <w:r w:rsidR="000B3FA0" w:rsidRPr="00064E78">
        <w:rPr>
          <w:rFonts w:ascii="Calibri" w:hAnsi="Calibri" w:cs="TimesNewRomanPSMT"/>
          <w:lang w:val="en-GB"/>
        </w:rPr>
        <w:t xml:space="preserve">and understandings </w:t>
      </w:r>
      <w:r w:rsidR="000E23C9" w:rsidRPr="00064E78">
        <w:rPr>
          <w:rFonts w:ascii="Calibri" w:hAnsi="Calibri" w:cs="TimesNewRomanPSMT"/>
          <w:lang w:val="en-GB"/>
        </w:rPr>
        <w:t>regarding</w:t>
      </w:r>
      <w:r w:rsidR="001C471D" w:rsidRPr="00064E78">
        <w:rPr>
          <w:rFonts w:ascii="Calibri" w:hAnsi="Calibri" w:cs="TimesNewRomanPSMT"/>
          <w:lang w:val="en-GB"/>
        </w:rPr>
        <w:t xml:space="preserve"> aetiology</w:t>
      </w:r>
      <w:r w:rsidR="000E23C9" w:rsidRPr="00064E78">
        <w:rPr>
          <w:rFonts w:ascii="Calibri" w:hAnsi="Calibri" w:cs="TimesNewRomanPSMT"/>
          <w:lang w:val="en-GB"/>
        </w:rPr>
        <w:t xml:space="preserve"> and </w:t>
      </w:r>
      <w:r w:rsidR="001709F9" w:rsidRPr="00064E78">
        <w:rPr>
          <w:rFonts w:ascii="Calibri" w:hAnsi="Calibri" w:cs="TimesNewRomanPSMT"/>
          <w:lang w:val="en-GB"/>
        </w:rPr>
        <w:t>a</w:t>
      </w:r>
      <w:r w:rsidR="000E23C9" w:rsidRPr="00064E78">
        <w:rPr>
          <w:rFonts w:ascii="Calibri" w:hAnsi="Calibri" w:cs="TimesNewRomanPSMT"/>
          <w:lang w:val="en-GB"/>
        </w:rPr>
        <w:t xml:space="preserve">ccepted and common treatment and care practices were addressed in </w:t>
      </w:r>
      <w:r w:rsidR="007A799B" w:rsidRPr="00064E78">
        <w:rPr>
          <w:rFonts w:ascii="Calibri" w:hAnsi="Calibri" w:cs="TimesNewRomanPSMT"/>
          <w:lang w:val="en-GB"/>
        </w:rPr>
        <w:t>FGD</w:t>
      </w:r>
      <w:r w:rsidR="000E23C9" w:rsidRPr="00064E78">
        <w:rPr>
          <w:rFonts w:ascii="Calibri" w:hAnsi="Calibri" w:cs="TimesNewRomanPSMT"/>
          <w:lang w:val="en-GB"/>
        </w:rPr>
        <w:t>s</w:t>
      </w:r>
      <w:r w:rsidR="001D1814" w:rsidRPr="00064E78">
        <w:rPr>
          <w:rFonts w:ascii="Calibri" w:hAnsi="Calibri" w:cs="TimesNewRomanPSMT"/>
          <w:lang w:val="en-GB"/>
        </w:rPr>
        <w:t>.</w:t>
      </w:r>
      <w:r w:rsidR="001B71CD" w:rsidRPr="001C471D">
        <w:rPr>
          <w:rFonts w:ascii="Calibri" w:hAnsi="Calibri" w:cs="TimesNewRomanPSMT"/>
          <w:lang w:val="en-GB"/>
        </w:rPr>
        <w:t xml:space="preserve"> </w:t>
      </w:r>
      <w:r w:rsidR="006A6ED9" w:rsidRPr="00DD5BCA">
        <w:rPr>
          <w:rFonts w:ascii="Calibri" w:hAnsi="Calibri" w:cs="TimesNewRomanPSMT"/>
          <w:color w:val="FF0000"/>
          <w:lang w:val="en-GB"/>
        </w:rPr>
        <w:t xml:space="preserve">The participants </w:t>
      </w:r>
      <w:r w:rsidR="001B71CD" w:rsidRPr="00DD5BCA">
        <w:rPr>
          <w:rFonts w:ascii="Calibri" w:hAnsi="Calibri" w:cs="TimesNewRomanPSMT"/>
          <w:color w:val="FF0000"/>
          <w:lang w:val="en-GB"/>
        </w:rPr>
        <w:t>we</w:t>
      </w:r>
      <w:r w:rsidR="001B71CD" w:rsidRPr="00DD5BCA">
        <w:rPr>
          <w:rFonts w:ascii="Calibri" w:hAnsi="Calibri"/>
          <w:color w:val="FF0000"/>
          <w:lang w:val="en-GB"/>
        </w:rPr>
        <w:t xml:space="preserve">re </w:t>
      </w:r>
      <w:r w:rsidR="00DD5BCA" w:rsidRPr="00DD5BCA">
        <w:rPr>
          <w:rFonts w:ascii="Calibri" w:hAnsi="Calibri"/>
          <w:color w:val="FF0000"/>
          <w:lang w:val="en-GB"/>
        </w:rPr>
        <w:t xml:space="preserve">all seniors (over 50 years old) </w:t>
      </w:r>
      <w:r w:rsidR="00DD5BCA">
        <w:rPr>
          <w:rFonts w:ascii="Calibri" w:hAnsi="Calibri"/>
          <w:lang w:val="en-GB"/>
        </w:rPr>
        <w:t xml:space="preserve">and </w:t>
      </w:r>
      <w:r w:rsidR="001B71CD" w:rsidRPr="003064C9">
        <w:rPr>
          <w:rFonts w:ascii="Calibri" w:hAnsi="Calibri"/>
          <w:lang w:val="en-GB"/>
        </w:rPr>
        <w:t xml:space="preserve">recruited from </w:t>
      </w:r>
      <w:r w:rsidR="001709F9" w:rsidRPr="003064C9">
        <w:rPr>
          <w:rFonts w:ascii="Calibri" w:hAnsi="Calibri"/>
          <w:lang w:val="en-GB"/>
        </w:rPr>
        <w:t>immigrant organizations (</w:t>
      </w:r>
      <w:r w:rsidR="002B6C0F" w:rsidRPr="003064C9">
        <w:rPr>
          <w:rFonts w:ascii="Calibri" w:hAnsi="Calibri"/>
          <w:lang w:val="en-GB"/>
        </w:rPr>
        <w:t xml:space="preserve">organizing social or religious activities for different </w:t>
      </w:r>
      <w:r w:rsidR="004C1A31" w:rsidRPr="003064C9">
        <w:rPr>
          <w:rFonts w:ascii="Calibri" w:hAnsi="Calibri"/>
          <w:lang w:val="en-GB"/>
        </w:rPr>
        <w:t>groups</w:t>
      </w:r>
      <w:r w:rsidR="002B6C0F" w:rsidRPr="003064C9">
        <w:rPr>
          <w:rFonts w:ascii="Calibri" w:hAnsi="Calibri"/>
          <w:lang w:val="en-GB"/>
        </w:rPr>
        <w:t xml:space="preserve"> of immigrants</w:t>
      </w:r>
      <w:r w:rsidR="001709F9" w:rsidRPr="003064C9">
        <w:rPr>
          <w:rFonts w:ascii="Calibri" w:hAnsi="Calibri"/>
          <w:lang w:val="en-GB"/>
        </w:rPr>
        <w:t>)</w:t>
      </w:r>
      <w:r w:rsidR="001B71CD" w:rsidRPr="003064C9">
        <w:rPr>
          <w:rFonts w:ascii="Calibri" w:hAnsi="Calibri"/>
          <w:lang w:val="en-GB"/>
        </w:rPr>
        <w:t>, religious communities and senior cent</w:t>
      </w:r>
      <w:r w:rsidR="00004B95" w:rsidRPr="003064C9">
        <w:rPr>
          <w:rFonts w:ascii="Calibri" w:hAnsi="Calibri"/>
          <w:lang w:val="en-GB"/>
        </w:rPr>
        <w:t>re</w:t>
      </w:r>
      <w:r w:rsidR="001B71CD" w:rsidRPr="003064C9">
        <w:rPr>
          <w:rFonts w:ascii="Calibri" w:hAnsi="Calibri"/>
          <w:lang w:val="en-GB"/>
        </w:rPr>
        <w:t>s</w:t>
      </w:r>
      <w:r w:rsidR="00DD5BCA">
        <w:rPr>
          <w:rFonts w:ascii="Calibri" w:hAnsi="Calibri"/>
          <w:lang w:val="en-GB"/>
        </w:rPr>
        <w:t xml:space="preserve">. They </w:t>
      </w:r>
      <w:r w:rsidR="001B71CD" w:rsidRPr="003064C9">
        <w:rPr>
          <w:rFonts w:ascii="Calibri" w:hAnsi="Calibri" w:cs="TimesNewRomanPSMT"/>
          <w:lang w:val="en-GB"/>
        </w:rPr>
        <w:t xml:space="preserve">consisted of 34 women and 17 men </w:t>
      </w:r>
      <w:r w:rsidR="004003D2" w:rsidRPr="003064C9">
        <w:rPr>
          <w:rFonts w:ascii="Calibri" w:hAnsi="Calibri" w:cs="TimesNewRomanPSMT"/>
          <w:lang w:val="en-GB"/>
        </w:rPr>
        <w:t xml:space="preserve">(51 persons) </w:t>
      </w:r>
      <w:r w:rsidR="001B71CD" w:rsidRPr="003064C9">
        <w:rPr>
          <w:rFonts w:ascii="Calibri" w:hAnsi="Calibri" w:cs="TimesNewRomanPSMT"/>
          <w:lang w:val="en-GB"/>
        </w:rPr>
        <w:t>between 50</w:t>
      </w:r>
      <w:r w:rsidR="00552FF3" w:rsidRPr="003064C9">
        <w:rPr>
          <w:rFonts w:ascii="Calibri" w:hAnsi="Calibri" w:cs="TimesNewRomanPSMT"/>
          <w:lang w:val="en-GB"/>
        </w:rPr>
        <w:t>-</w:t>
      </w:r>
      <w:r w:rsidR="001B71CD" w:rsidRPr="003064C9">
        <w:rPr>
          <w:rFonts w:ascii="Calibri" w:hAnsi="Calibri" w:cs="TimesNewRomanPSMT"/>
          <w:lang w:val="en-GB"/>
        </w:rPr>
        <w:t>80 years</w:t>
      </w:r>
      <w:r w:rsidR="004003D2" w:rsidRPr="003064C9">
        <w:rPr>
          <w:rFonts w:ascii="Calibri" w:hAnsi="Calibri" w:cs="TimesNewRomanPSMT"/>
          <w:lang w:val="en-GB"/>
        </w:rPr>
        <w:t xml:space="preserve"> </w:t>
      </w:r>
      <w:r w:rsidR="00543914" w:rsidRPr="003064C9">
        <w:rPr>
          <w:rFonts w:ascii="Calibri" w:hAnsi="Calibri" w:cs="TimesNewRomanPSMT"/>
          <w:lang w:val="en-GB"/>
        </w:rPr>
        <w:t>(</w:t>
      </w:r>
      <w:r w:rsidR="004003D2" w:rsidRPr="003064C9">
        <w:rPr>
          <w:rFonts w:ascii="Calibri" w:hAnsi="Calibri" w:cs="TimesNewRomanPSMT"/>
          <w:lang w:val="en-GB"/>
        </w:rPr>
        <w:t>with</w:t>
      </w:r>
      <w:r w:rsidR="00552FF3" w:rsidRPr="003064C9">
        <w:rPr>
          <w:rFonts w:ascii="Calibri" w:hAnsi="Calibri" w:cs="TimesNewRomanPSMT"/>
          <w:lang w:val="en-GB"/>
        </w:rPr>
        <w:t>out</w:t>
      </w:r>
      <w:r w:rsidR="004003D2" w:rsidRPr="003064C9">
        <w:rPr>
          <w:rFonts w:ascii="Calibri" w:hAnsi="Calibri" w:cs="TimesNewRomanPSMT"/>
          <w:lang w:val="en-GB"/>
        </w:rPr>
        <w:t xml:space="preserve"> </w:t>
      </w:r>
      <w:r w:rsidR="001B71CD" w:rsidRPr="003064C9">
        <w:rPr>
          <w:rFonts w:ascii="Calibri" w:hAnsi="Calibri" w:cs="TimesNewRomanPSMT"/>
          <w:lang w:val="en-GB"/>
        </w:rPr>
        <w:t>cognitive impairment</w:t>
      </w:r>
      <w:r w:rsidR="00543914" w:rsidRPr="003064C9">
        <w:rPr>
          <w:rFonts w:ascii="Calibri" w:hAnsi="Calibri" w:cs="TimesNewRomanPSMT"/>
          <w:lang w:val="en-GB"/>
        </w:rPr>
        <w:t>)</w:t>
      </w:r>
      <w:r w:rsidR="00C73C26">
        <w:rPr>
          <w:rFonts w:ascii="Calibri" w:hAnsi="Calibri" w:cs="TimesNewRomanPSMT"/>
          <w:lang w:val="en-GB"/>
        </w:rPr>
        <w:t xml:space="preserve">. </w:t>
      </w:r>
      <w:r w:rsidR="00C73C26" w:rsidRPr="00C73C26">
        <w:rPr>
          <w:rFonts w:ascii="Calibri" w:hAnsi="Calibri" w:cs="TimesNewRomanPSMT"/>
          <w:color w:val="FF0000"/>
          <w:lang w:val="en-GB"/>
        </w:rPr>
        <w:t>We continued to recruit participants until we were confident that we had reached theme saturation, and held in total nine FGD’s</w:t>
      </w:r>
      <w:r w:rsidR="004003D2" w:rsidRPr="00C73C26">
        <w:rPr>
          <w:rFonts w:ascii="Calibri" w:hAnsi="Calibri" w:cs="TimesNewRomanPSMT"/>
          <w:color w:val="FF0000"/>
          <w:lang w:val="en-GB"/>
        </w:rPr>
        <w:t xml:space="preserve">. </w:t>
      </w:r>
      <w:r w:rsidR="001D1814" w:rsidRPr="003064C9">
        <w:rPr>
          <w:rFonts w:ascii="Calibri" w:hAnsi="Calibri" w:cs="TimesNewRomanPSMT"/>
          <w:lang w:val="en-GB"/>
        </w:rPr>
        <w:t xml:space="preserve">The FGDs were </w:t>
      </w:r>
      <w:r w:rsidR="00666814" w:rsidRPr="003064C9">
        <w:rPr>
          <w:rFonts w:ascii="Calibri" w:hAnsi="Calibri" w:cs="TimesNewRomanPSMT"/>
          <w:lang w:val="en-GB"/>
        </w:rPr>
        <w:t>conducted either</w:t>
      </w:r>
      <w:r w:rsidR="001D1814" w:rsidRPr="003064C9">
        <w:rPr>
          <w:rFonts w:ascii="Calibri" w:hAnsi="Calibri" w:cs="TimesNewRomanPSMT"/>
          <w:lang w:val="en-GB"/>
        </w:rPr>
        <w:t xml:space="preserve"> at the place of recruitment or at </w:t>
      </w:r>
      <w:r w:rsidR="00666814" w:rsidRPr="003064C9">
        <w:rPr>
          <w:rFonts w:ascii="Calibri" w:hAnsi="Calibri" w:cs="Times New Roman"/>
          <w:lang w:val="en-GB"/>
        </w:rPr>
        <w:t>The Norwegian Centre for Migration and Minority Health (NAKMI</w:t>
      </w:r>
      <w:r w:rsidR="00666814" w:rsidRPr="003064C9">
        <w:rPr>
          <w:lang w:val="en-GB"/>
        </w:rPr>
        <w:t>)</w:t>
      </w:r>
      <w:r w:rsidR="001D1814" w:rsidRPr="003064C9">
        <w:rPr>
          <w:rFonts w:ascii="Calibri" w:hAnsi="Calibri" w:cs="TimesNewRomanPSMT"/>
          <w:lang w:val="en-GB"/>
        </w:rPr>
        <w:t xml:space="preserve">. </w:t>
      </w:r>
      <w:r w:rsidR="006A6ED9" w:rsidRPr="003064C9">
        <w:rPr>
          <w:rFonts w:ascii="Calibri" w:hAnsi="Calibri" w:cs="TimesNewRomanPSMT"/>
          <w:lang w:val="en-GB"/>
        </w:rPr>
        <w:t>The</w:t>
      </w:r>
      <w:r w:rsidR="004003D2" w:rsidRPr="003064C9">
        <w:rPr>
          <w:rFonts w:ascii="Calibri" w:hAnsi="Calibri" w:cs="TimesNewRomanPSMT"/>
          <w:lang w:val="en-GB"/>
        </w:rPr>
        <w:t xml:space="preserve"> </w:t>
      </w:r>
      <w:r w:rsidR="004003D2" w:rsidRPr="001C471D">
        <w:rPr>
          <w:rFonts w:ascii="Calibri" w:hAnsi="Calibri" w:cs="TimesNewRomanPSMT"/>
          <w:lang w:val="en-GB"/>
        </w:rPr>
        <w:t xml:space="preserve">participants </w:t>
      </w:r>
      <w:r w:rsidR="003D7024" w:rsidRPr="001C471D">
        <w:rPr>
          <w:rFonts w:ascii="Calibri" w:hAnsi="Calibri" w:cs="TimesNewRomanPSMT"/>
          <w:lang w:val="en-GB"/>
        </w:rPr>
        <w:t xml:space="preserve">originated </w:t>
      </w:r>
      <w:r w:rsidR="006A6ED9" w:rsidRPr="001C471D">
        <w:rPr>
          <w:rFonts w:ascii="Calibri" w:hAnsi="Calibri" w:cs="TimesNewRomanPSMT"/>
          <w:lang w:val="en-GB"/>
        </w:rPr>
        <w:t>from Pakistan, India, Afghanistan, Iran, Turkey, Algeria, Mexico, Chile, Poland, and Bosnia</w:t>
      </w:r>
      <w:r w:rsidR="004003D2" w:rsidRPr="001C471D">
        <w:rPr>
          <w:rFonts w:ascii="Calibri" w:hAnsi="Calibri" w:cs="TimesNewRomanPSMT"/>
          <w:lang w:val="en-GB"/>
        </w:rPr>
        <w:t xml:space="preserve">; </w:t>
      </w:r>
      <w:r w:rsidR="006A6ED9" w:rsidRPr="001C471D">
        <w:rPr>
          <w:rFonts w:ascii="Calibri" w:hAnsi="Calibri" w:cs="TimesNewRomanPSMT"/>
          <w:lang w:val="en-GB"/>
        </w:rPr>
        <w:t>countries represent</w:t>
      </w:r>
      <w:r w:rsidR="004003D2" w:rsidRPr="001C471D">
        <w:rPr>
          <w:rFonts w:ascii="Calibri" w:hAnsi="Calibri" w:cs="TimesNewRomanPSMT"/>
          <w:lang w:val="en-GB"/>
        </w:rPr>
        <w:t>ing</w:t>
      </w:r>
      <w:r w:rsidR="006A6ED9" w:rsidRPr="001C471D">
        <w:rPr>
          <w:rFonts w:ascii="Calibri" w:hAnsi="Calibri" w:cs="TimesNewRomanPSMT"/>
          <w:lang w:val="en-GB"/>
        </w:rPr>
        <w:t xml:space="preserve"> large immigrant groups (e.g</w:t>
      </w:r>
      <w:r w:rsidR="00AC4F03" w:rsidRPr="001C471D">
        <w:rPr>
          <w:lang w:val="en-GB"/>
        </w:rPr>
        <w:t>.,</w:t>
      </w:r>
      <w:r w:rsidR="006A6ED9" w:rsidRPr="001C471D">
        <w:rPr>
          <w:rFonts w:ascii="Calibri" w:hAnsi="Calibri" w:cs="TimesNewRomanPSMT"/>
          <w:lang w:val="en-GB"/>
        </w:rPr>
        <w:t xml:space="preserve"> Poland and Pakistan</w:t>
      </w:r>
      <w:r w:rsidR="00AC4F03" w:rsidRPr="001C471D">
        <w:rPr>
          <w:lang w:val="en-GB"/>
        </w:rPr>
        <w:t>); and</w:t>
      </w:r>
      <w:r w:rsidR="006A6ED9" w:rsidRPr="001C471D">
        <w:rPr>
          <w:rFonts w:ascii="Calibri" w:hAnsi="Calibri" w:cs="TimesNewRomanPSMT"/>
          <w:lang w:val="en-GB"/>
        </w:rPr>
        <w:t xml:space="preserve"> immigrant groups that have been in Norway for a long time (e.g</w:t>
      </w:r>
      <w:r w:rsidR="00AC4F03" w:rsidRPr="001C471D">
        <w:rPr>
          <w:lang w:val="en-GB"/>
        </w:rPr>
        <w:t>.,</w:t>
      </w:r>
      <w:r w:rsidR="006A6ED9" w:rsidRPr="001C471D">
        <w:rPr>
          <w:rFonts w:ascii="Calibri" w:hAnsi="Calibri" w:cs="TimesNewRomanPSMT"/>
          <w:lang w:val="en-GB"/>
        </w:rPr>
        <w:t xml:space="preserve"> Chile, Iran, Pakistan, and Turkey). </w:t>
      </w:r>
      <w:r w:rsidR="00CA26D1" w:rsidRPr="001C471D">
        <w:rPr>
          <w:rFonts w:ascii="Calibri" w:hAnsi="Calibri" w:cs="TimesNewRomanPSMT"/>
          <w:lang w:val="en-GB"/>
        </w:rPr>
        <w:t xml:space="preserve">The final composition was the result of a mixed purposeful sampling aiming at maximum variation among </w:t>
      </w:r>
      <w:r w:rsidR="00742BF1" w:rsidRPr="001C471D">
        <w:rPr>
          <w:rFonts w:ascii="Calibri" w:hAnsi="Calibri" w:cs="TimesNewRomanPSMT"/>
          <w:lang w:val="en-GB"/>
        </w:rPr>
        <w:t xml:space="preserve">a </w:t>
      </w:r>
      <w:r w:rsidR="00742BF1" w:rsidRPr="001C471D">
        <w:rPr>
          <w:rFonts w:ascii="Calibri" w:hAnsi="Calibri" w:cs="TimesNewRomanPSMT"/>
          <w:lang w:val="en-GB"/>
        </w:rPr>
        <w:lastRenderedPageBreak/>
        <w:t xml:space="preserve">variety </w:t>
      </w:r>
      <w:r w:rsidR="004003D2" w:rsidRPr="001C471D">
        <w:rPr>
          <w:rFonts w:ascii="Calibri" w:hAnsi="Calibri" w:cs="TimesNewRomanPSMT"/>
          <w:lang w:val="en-GB"/>
        </w:rPr>
        <w:t xml:space="preserve">of </w:t>
      </w:r>
      <w:r w:rsidR="00CA26D1" w:rsidRPr="001C471D">
        <w:rPr>
          <w:rFonts w:ascii="Calibri" w:hAnsi="Calibri" w:cs="TimesNewRomanPSMT"/>
          <w:lang w:val="en-GB"/>
        </w:rPr>
        <w:t xml:space="preserve">ethnic groups </w:t>
      </w:r>
      <w:r w:rsidR="001B71CD" w:rsidRPr="001C471D">
        <w:rPr>
          <w:rFonts w:ascii="Calibri" w:hAnsi="Calibri" w:cs="TimesNewRomanPSMT"/>
          <w:lang w:val="en-GB"/>
        </w:rPr>
        <w:t xml:space="preserve">and </w:t>
      </w:r>
      <w:r w:rsidR="00CA26D1" w:rsidRPr="001C471D">
        <w:rPr>
          <w:rFonts w:ascii="Calibri" w:hAnsi="Calibri" w:cs="TimesNewRomanPSMT"/>
          <w:lang w:val="en-GB"/>
        </w:rPr>
        <w:t xml:space="preserve">included opportunistic sampling </w:t>
      </w:r>
      <w:r w:rsidR="00742BF1" w:rsidRPr="001C471D">
        <w:rPr>
          <w:rFonts w:ascii="Calibri" w:hAnsi="Calibri" w:cs="TimesNewRomanPSMT"/>
          <w:lang w:val="en-GB"/>
        </w:rPr>
        <w:t xml:space="preserve">techniques </w:t>
      </w:r>
      <w:r w:rsidR="001B71CD" w:rsidRPr="001C471D">
        <w:rPr>
          <w:rFonts w:ascii="Calibri" w:hAnsi="Calibri" w:cs="TimesNewRomanPSMT"/>
          <w:lang w:val="en-GB"/>
        </w:rPr>
        <w:t xml:space="preserve">to achieve such variation </w:t>
      </w:r>
      <w:r w:rsidR="00CA26D1" w:rsidRPr="001C471D">
        <w:rPr>
          <w:rFonts w:ascii="Calibri" w:hAnsi="Calibri" w:cs="TimesNewRomanPSMT"/>
          <w:lang w:val="en-GB"/>
        </w:rPr>
        <w:t>(</w:t>
      </w:r>
      <w:r w:rsidR="00552FF3" w:rsidRPr="001C471D">
        <w:rPr>
          <w:rFonts w:ascii="Calibri" w:hAnsi="Calibri" w:cs="TimesNewRomanPSMT"/>
          <w:lang w:val="en-GB"/>
        </w:rPr>
        <w:t>Quinn</w:t>
      </w:r>
      <w:r w:rsidR="00CA26D1" w:rsidRPr="001C471D">
        <w:rPr>
          <w:rFonts w:ascii="Calibri" w:hAnsi="Calibri" w:cs="TimesNewRomanPSMT"/>
          <w:lang w:val="en-GB"/>
        </w:rPr>
        <w:t xml:space="preserve"> 2002</w:t>
      </w:r>
      <w:r w:rsidR="00552FF3" w:rsidRPr="001C471D">
        <w:rPr>
          <w:rFonts w:ascii="Calibri" w:hAnsi="Calibri" w:cs="TimesNewRomanPSMT"/>
          <w:lang w:val="en-GB"/>
        </w:rPr>
        <w:t>:</w:t>
      </w:r>
      <w:r w:rsidR="00CA26D1" w:rsidRPr="001C471D">
        <w:rPr>
          <w:rFonts w:ascii="Calibri" w:hAnsi="Calibri" w:cs="TimesNewRomanPSMT"/>
          <w:lang w:val="en-GB"/>
        </w:rPr>
        <w:t xml:space="preserve"> 243-44). </w:t>
      </w:r>
      <w:r w:rsidR="00AC4F03" w:rsidRPr="001C471D">
        <w:rPr>
          <w:lang w:val="en-GB"/>
        </w:rPr>
        <w:t>FGDs</w:t>
      </w:r>
      <w:r w:rsidR="00A65A3D" w:rsidRPr="001C471D">
        <w:rPr>
          <w:rFonts w:ascii="Calibri" w:hAnsi="Calibri" w:cs="TimesNewRomanPSMT"/>
          <w:lang w:val="en-GB"/>
        </w:rPr>
        <w:t xml:space="preserve"> were chosen </w:t>
      </w:r>
      <w:r w:rsidR="004003D2" w:rsidRPr="001C471D">
        <w:rPr>
          <w:rFonts w:ascii="Calibri" w:hAnsi="Calibri" w:cs="TimesNewRomanPSMT"/>
          <w:lang w:val="en-GB"/>
        </w:rPr>
        <w:t xml:space="preserve">as a starting point to enable </w:t>
      </w:r>
      <w:r w:rsidR="00D33B6A" w:rsidRPr="001C471D">
        <w:rPr>
          <w:rFonts w:ascii="Calibri" w:hAnsi="Calibri" w:cs="TimesNewRomanPSMT"/>
          <w:lang w:val="en-GB"/>
        </w:rPr>
        <w:t xml:space="preserve">access to topics and </w:t>
      </w:r>
      <w:r w:rsidR="004003D2" w:rsidRPr="001C471D">
        <w:rPr>
          <w:rFonts w:ascii="Calibri" w:hAnsi="Calibri" w:cs="TimesNewRomanPSMT"/>
          <w:lang w:val="en-GB"/>
        </w:rPr>
        <w:t>ways of communicatin</w:t>
      </w:r>
      <w:r w:rsidR="00D33B6A" w:rsidRPr="001C471D">
        <w:rPr>
          <w:rFonts w:ascii="Calibri" w:hAnsi="Calibri" w:cs="TimesNewRomanPSMT"/>
          <w:lang w:val="en-GB"/>
        </w:rPr>
        <w:t>g</w:t>
      </w:r>
      <w:r w:rsidR="004003D2" w:rsidRPr="001C471D">
        <w:rPr>
          <w:rFonts w:ascii="Calibri" w:hAnsi="Calibri" w:cs="TimesNewRomanPSMT"/>
          <w:lang w:val="en-GB"/>
        </w:rPr>
        <w:t xml:space="preserve"> </w:t>
      </w:r>
      <w:r w:rsidR="00D33B6A" w:rsidRPr="001C471D">
        <w:rPr>
          <w:rFonts w:ascii="Calibri" w:hAnsi="Calibri" w:cs="TimesNewRomanPSMT"/>
          <w:lang w:val="en-GB"/>
        </w:rPr>
        <w:t xml:space="preserve">about dementia that </w:t>
      </w:r>
      <w:r w:rsidR="00755167" w:rsidRPr="001C471D">
        <w:rPr>
          <w:rFonts w:ascii="Calibri" w:hAnsi="Calibri" w:cs="TimesNewRomanPSMT"/>
          <w:lang w:val="en-GB"/>
        </w:rPr>
        <w:t xml:space="preserve">we considered </w:t>
      </w:r>
      <w:r w:rsidR="00A65A3D" w:rsidRPr="001C471D">
        <w:rPr>
          <w:rFonts w:ascii="Calibri" w:hAnsi="Calibri" w:cs="TimesNewRomanPSMT"/>
          <w:lang w:val="en-GB"/>
        </w:rPr>
        <w:t>less accessible in one to one interview</w:t>
      </w:r>
      <w:r w:rsidR="00EF24CE" w:rsidRPr="001C471D">
        <w:rPr>
          <w:rFonts w:ascii="Calibri" w:hAnsi="Calibri" w:cs="TimesNewRomanPSMT"/>
          <w:lang w:val="en-GB"/>
        </w:rPr>
        <w:t xml:space="preserve"> (Malterud 2012).</w:t>
      </w:r>
      <w:r w:rsidR="00A65A3D" w:rsidRPr="001C471D">
        <w:rPr>
          <w:rFonts w:ascii="Calibri" w:hAnsi="Calibri" w:cs="TimesNewRomanPSMT"/>
          <w:lang w:val="en-GB"/>
        </w:rPr>
        <w:t xml:space="preserve"> </w:t>
      </w:r>
      <w:r w:rsidR="00D33B6A" w:rsidRPr="001C471D">
        <w:rPr>
          <w:rFonts w:ascii="Calibri" w:hAnsi="Calibri" w:cs="TimesNewRomanPSMT"/>
          <w:lang w:val="en-GB"/>
        </w:rPr>
        <w:t xml:space="preserve">Thus, the </w:t>
      </w:r>
      <w:r w:rsidR="00C5313E" w:rsidRPr="001C471D">
        <w:rPr>
          <w:rFonts w:ascii="Calibri" w:hAnsi="Calibri" w:cs="TimesNewRomanPSMT"/>
          <w:lang w:val="en-GB"/>
        </w:rPr>
        <w:t xml:space="preserve">information gathered from these groups </w:t>
      </w:r>
      <w:r w:rsidR="00AC4F03" w:rsidRPr="001C471D">
        <w:rPr>
          <w:lang w:val="en-GB"/>
        </w:rPr>
        <w:t>was</w:t>
      </w:r>
      <w:r w:rsidR="00C5313E" w:rsidRPr="001C471D">
        <w:rPr>
          <w:rFonts w:ascii="Calibri" w:hAnsi="Calibri" w:cs="TimesNewRomanPSMT"/>
          <w:lang w:val="en-GB"/>
        </w:rPr>
        <w:t xml:space="preserve"> also meant to inspire topics for further exploration in </w:t>
      </w:r>
      <w:r w:rsidR="00C41342" w:rsidRPr="001C471D">
        <w:rPr>
          <w:rFonts w:ascii="Calibri" w:hAnsi="Calibri" w:cs="TimesNewRomanPSMT"/>
          <w:lang w:val="en-GB"/>
        </w:rPr>
        <w:t xml:space="preserve">the interviews </w:t>
      </w:r>
      <w:r w:rsidR="00D33B6A" w:rsidRPr="001C471D">
        <w:rPr>
          <w:rFonts w:ascii="Calibri" w:hAnsi="Calibri" w:cs="TimesNewRomanPSMT"/>
          <w:lang w:val="en-GB"/>
        </w:rPr>
        <w:t xml:space="preserve">with </w:t>
      </w:r>
      <w:r w:rsidR="00A65A3D" w:rsidRPr="001C471D">
        <w:rPr>
          <w:rFonts w:ascii="Calibri" w:hAnsi="Calibri" w:cs="TimesNewRomanPSMT"/>
          <w:lang w:val="en-GB"/>
        </w:rPr>
        <w:t xml:space="preserve">relatives </w:t>
      </w:r>
      <w:r w:rsidR="00B81526" w:rsidRPr="001C471D">
        <w:rPr>
          <w:rFonts w:ascii="Calibri" w:hAnsi="Calibri" w:cs="TimesNewRomanPSMT"/>
          <w:lang w:val="en-GB"/>
        </w:rPr>
        <w:t>as well as health personnel</w:t>
      </w:r>
      <w:r w:rsidR="00D33B6A" w:rsidRPr="001C471D">
        <w:rPr>
          <w:rFonts w:ascii="Calibri" w:hAnsi="Calibri" w:cs="TimesNewRomanPSMT"/>
          <w:lang w:val="en-GB"/>
        </w:rPr>
        <w:t>.</w:t>
      </w:r>
      <w:r w:rsidR="00B81526" w:rsidRPr="001C471D">
        <w:rPr>
          <w:rFonts w:ascii="Calibri" w:hAnsi="Calibri" w:cs="TimesNewRomanPSMT"/>
          <w:lang w:val="en-GB"/>
        </w:rPr>
        <w:t xml:space="preserve"> </w:t>
      </w:r>
      <w:r w:rsidR="00A65A3D" w:rsidRPr="001C471D">
        <w:rPr>
          <w:rFonts w:ascii="Calibri" w:hAnsi="Calibri" w:cs="TimesNewRomanPSMT"/>
          <w:lang w:val="en-GB"/>
        </w:rPr>
        <w:t xml:space="preserve"> </w:t>
      </w:r>
    </w:p>
    <w:p w14:paraId="79B9CA39" w14:textId="6426B9BB" w:rsidR="00552FF3" w:rsidRPr="00F62BD0" w:rsidRDefault="00552FF3" w:rsidP="00EE7B2C">
      <w:pPr>
        <w:autoSpaceDE w:val="0"/>
        <w:autoSpaceDN w:val="0"/>
        <w:adjustRightInd w:val="0"/>
        <w:spacing w:after="0" w:line="480" w:lineRule="auto"/>
        <w:rPr>
          <w:rFonts w:asciiTheme="majorHAnsi" w:hAnsiTheme="majorHAnsi" w:cs="TimesNewRomanPSMT"/>
          <w:i/>
          <w:sz w:val="20"/>
          <w:szCs w:val="20"/>
          <w:lang w:val="en-GB"/>
        </w:rPr>
      </w:pPr>
      <w:r w:rsidRPr="00F62BD0">
        <w:rPr>
          <w:rFonts w:asciiTheme="majorHAnsi" w:hAnsiTheme="majorHAnsi" w:cs="TimesNewRomanPSMT"/>
          <w:i/>
          <w:sz w:val="20"/>
          <w:szCs w:val="20"/>
          <w:lang w:val="en-GB"/>
        </w:rPr>
        <w:t xml:space="preserve">Relatives of </w:t>
      </w:r>
      <w:r w:rsidR="002B6C0F" w:rsidRPr="00F62BD0">
        <w:rPr>
          <w:rFonts w:asciiTheme="majorHAnsi" w:hAnsiTheme="majorHAnsi" w:cs="TimesNewRomanPSMT"/>
          <w:i/>
          <w:sz w:val="20"/>
          <w:szCs w:val="20"/>
          <w:lang w:val="en-GB"/>
        </w:rPr>
        <w:t>immigrants</w:t>
      </w:r>
      <w:r w:rsidRPr="00F62BD0">
        <w:rPr>
          <w:rFonts w:asciiTheme="majorHAnsi" w:hAnsiTheme="majorHAnsi" w:cs="TimesNewRomanPSMT"/>
          <w:i/>
          <w:sz w:val="20"/>
          <w:szCs w:val="20"/>
          <w:lang w:val="en-GB"/>
        </w:rPr>
        <w:t xml:space="preserve"> with dementia</w:t>
      </w:r>
    </w:p>
    <w:p w14:paraId="678FE99C" w14:textId="39FB3FAB" w:rsidR="009C65CD" w:rsidRPr="001C471D" w:rsidRDefault="009C65CD" w:rsidP="00EE7B2C">
      <w:pPr>
        <w:autoSpaceDE w:val="0"/>
        <w:autoSpaceDN w:val="0"/>
        <w:adjustRightInd w:val="0"/>
        <w:spacing w:after="0" w:line="480" w:lineRule="auto"/>
        <w:rPr>
          <w:rFonts w:ascii="Calibri" w:hAnsi="Calibri" w:cs="TimesNewRomanPSMT"/>
          <w:lang w:val="en-GB"/>
        </w:rPr>
      </w:pPr>
      <w:r w:rsidRPr="001C471D">
        <w:rPr>
          <w:rFonts w:ascii="Calibri" w:hAnsi="Calibri" w:cs="TimesNewRomanPSMT"/>
          <w:lang w:val="en-GB"/>
        </w:rPr>
        <w:t>Twelve</w:t>
      </w:r>
      <w:r w:rsidR="000E23C9" w:rsidRPr="001C471D">
        <w:rPr>
          <w:rFonts w:ascii="Calibri" w:hAnsi="Calibri" w:cs="TimesNewRomanPSMT"/>
          <w:lang w:val="en-GB"/>
        </w:rPr>
        <w:t xml:space="preserve"> relatives, between 25 and 7</w:t>
      </w:r>
      <w:r w:rsidR="00DF1D7C" w:rsidRPr="001C471D">
        <w:rPr>
          <w:rFonts w:ascii="Calibri" w:hAnsi="Calibri" w:cs="TimesNewRomanPSMT"/>
          <w:lang w:val="en-GB"/>
        </w:rPr>
        <w:t>8</w:t>
      </w:r>
      <w:r w:rsidR="000E23C9" w:rsidRPr="001C471D">
        <w:rPr>
          <w:rFonts w:ascii="Calibri" w:hAnsi="Calibri" w:cs="TimesNewRomanPSMT"/>
          <w:lang w:val="en-GB"/>
        </w:rPr>
        <w:t xml:space="preserve"> years old, who had family members </w:t>
      </w:r>
      <w:r w:rsidR="00DF1D7C" w:rsidRPr="001C471D">
        <w:rPr>
          <w:rFonts w:ascii="Calibri" w:hAnsi="Calibri" w:cs="TimesNewRomanPSMT"/>
          <w:lang w:val="en-GB"/>
        </w:rPr>
        <w:t xml:space="preserve">affected by </w:t>
      </w:r>
      <w:r w:rsidR="00FE3440" w:rsidRPr="001C471D">
        <w:rPr>
          <w:rFonts w:ascii="Calibri" w:hAnsi="Calibri" w:cs="TimesNewRomanPSMT"/>
          <w:lang w:val="en-GB"/>
        </w:rPr>
        <w:t>dementia</w:t>
      </w:r>
      <w:r w:rsidR="000E23C9" w:rsidRPr="001C471D">
        <w:rPr>
          <w:rFonts w:ascii="Calibri" w:hAnsi="Calibri" w:cs="TimesNewRomanPSMT"/>
          <w:lang w:val="en-GB"/>
        </w:rPr>
        <w:t xml:space="preserve"> </w:t>
      </w:r>
      <w:r w:rsidR="000E23C9" w:rsidRPr="00C73C26">
        <w:rPr>
          <w:rFonts w:ascii="Calibri" w:hAnsi="Calibri" w:cs="TimesNewRomanPSMT"/>
          <w:lang w:val="en-GB"/>
        </w:rPr>
        <w:t xml:space="preserve">were recruited for IDIs with the assistance of health personnel </w:t>
      </w:r>
      <w:r w:rsidR="00EB6B90" w:rsidRPr="00C73C26">
        <w:rPr>
          <w:rFonts w:ascii="Calibri" w:hAnsi="Calibri" w:cs="TimesNewRomanPSMT"/>
          <w:lang w:val="en-GB"/>
        </w:rPr>
        <w:t xml:space="preserve">at hospital </w:t>
      </w:r>
      <w:r w:rsidR="000E23C9" w:rsidRPr="00C73C26">
        <w:rPr>
          <w:rFonts w:ascii="Calibri" w:hAnsi="Calibri" w:cs="TimesNewRomanPSMT"/>
          <w:lang w:val="en-GB"/>
        </w:rPr>
        <w:t>diagnostic clinics, nursing homes</w:t>
      </w:r>
      <w:r w:rsidR="00C41342" w:rsidRPr="00C73C26">
        <w:rPr>
          <w:rFonts w:ascii="Calibri" w:hAnsi="Calibri" w:cs="TimesNewRomanPSMT"/>
          <w:lang w:val="en-GB"/>
        </w:rPr>
        <w:t xml:space="preserve">, </w:t>
      </w:r>
      <w:r w:rsidR="00A54578" w:rsidRPr="00C73C26">
        <w:rPr>
          <w:rFonts w:ascii="Calibri" w:hAnsi="Calibri" w:cs="TimesNewRomanPSMT"/>
          <w:lang w:val="en-GB"/>
        </w:rPr>
        <w:t>day</w:t>
      </w:r>
      <w:r w:rsidR="00571611" w:rsidRPr="00C73C26">
        <w:rPr>
          <w:rFonts w:ascii="Calibri" w:hAnsi="Calibri" w:cs="TimesNewRomanPSMT"/>
          <w:lang w:val="en-GB"/>
        </w:rPr>
        <w:t>-</w:t>
      </w:r>
      <w:r w:rsidR="00C41342" w:rsidRPr="00C73C26">
        <w:rPr>
          <w:rFonts w:ascii="Calibri" w:hAnsi="Calibri" w:cs="TimesNewRomanPSMT"/>
          <w:lang w:val="en-GB"/>
        </w:rPr>
        <w:t xml:space="preserve">care </w:t>
      </w:r>
      <w:r w:rsidR="00A54578" w:rsidRPr="00C73C26">
        <w:rPr>
          <w:rFonts w:ascii="Calibri" w:hAnsi="Calibri" w:cs="TimesNewRomanPSMT"/>
          <w:lang w:val="en-GB"/>
        </w:rPr>
        <w:t>cent</w:t>
      </w:r>
      <w:r w:rsidR="00571611" w:rsidRPr="00C73C26">
        <w:rPr>
          <w:rFonts w:ascii="Calibri" w:hAnsi="Calibri" w:cs="TimesNewRomanPSMT"/>
          <w:lang w:val="en-GB"/>
        </w:rPr>
        <w:t>re</w:t>
      </w:r>
      <w:r w:rsidR="00A54578" w:rsidRPr="00C73C26">
        <w:rPr>
          <w:rFonts w:ascii="Calibri" w:hAnsi="Calibri" w:cs="TimesNewRomanPSMT"/>
          <w:lang w:val="en-GB"/>
        </w:rPr>
        <w:t xml:space="preserve">s </w:t>
      </w:r>
      <w:r w:rsidR="000E23C9" w:rsidRPr="00C73C26">
        <w:rPr>
          <w:rFonts w:ascii="Calibri" w:hAnsi="Calibri" w:cs="TimesNewRomanPSMT"/>
          <w:lang w:val="en-GB"/>
        </w:rPr>
        <w:t xml:space="preserve">or </w:t>
      </w:r>
      <w:r w:rsidR="00A54578" w:rsidRPr="00C73C26">
        <w:rPr>
          <w:rFonts w:ascii="Calibri" w:hAnsi="Calibri" w:cs="TimesNewRomanPSMT"/>
          <w:lang w:val="en-GB"/>
        </w:rPr>
        <w:t>community</w:t>
      </w:r>
      <w:r w:rsidR="00AC4F03" w:rsidRPr="00C73C26">
        <w:rPr>
          <w:lang w:val="en-GB"/>
        </w:rPr>
        <w:t>-</w:t>
      </w:r>
      <w:r w:rsidR="00A54578" w:rsidRPr="00C73C26">
        <w:rPr>
          <w:rFonts w:ascii="Calibri" w:hAnsi="Calibri" w:cs="TimesNewRomanPSMT"/>
          <w:lang w:val="en-GB"/>
        </w:rPr>
        <w:t xml:space="preserve">based </w:t>
      </w:r>
      <w:r w:rsidR="000E23C9" w:rsidRPr="00C73C26">
        <w:rPr>
          <w:rFonts w:ascii="Calibri" w:hAnsi="Calibri" w:cs="TimesNewRomanPSMT"/>
          <w:lang w:val="en-GB"/>
        </w:rPr>
        <w:t xml:space="preserve">home </w:t>
      </w:r>
      <w:r w:rsidR="00A54578" w:rsidRPr="00C73C26">
        <w:rPr>
          <w:rFonts w:ascii="Calibri" w:hAnsi="Calibri" w:cs="TimesNewRomanPSMT"/>
          <w:lang w:val="en-GB"/>
        </w:rPr>
        <w:t>care</w:t>
      </w:r>
      <w:r w:rsidR="000E23C9" w:rsidRPr="00C73C26">
        <w:rPr>
          <w:rFonts w:ascii="Calibri" w:hAnsi="Calibri" w:cs="TimesNewRomanPSMT"/>
          <w:lang w:val="en-GB"/>
        </w:rPr>
        <w:t xml:space="preserve">. </w:t>
      </w:r>
      <w:r w:rsidR="00AC4F03" w:rsidRPr="00C73C26">
        <w:rPr>
          <w:lang w:val="en-GB"/>
        </w:rPr>
        <w:t>Additionally,</w:t>
      </w:r>
      <w:r w:rsidR="00116645" w:rsidRPr="00C73C26">
        <w:rPr>
          <w:rFonts w:ascii="Calibri" w:hAnsi="Calibri" w:cs="TimesNewRomanPSMT"/>
          <w:lang w:val="en-GB"/>
        </w:rPr>
        <w:t xml:space="preserve"> within this group of </w:t>
      </w:r>
      <w:r w:rsidR="00116645" w:rsidRPr="001C471D">
        <w:rPr>
          <w:rFonts w:ascii="Calibri" w:hAnsi="Calibri" w:cs="TimesNewRomanPSMT"/>
          <w:lang w:val="en-GB"/>
        </w:rPr>
        <w:t xml:space="preserve">respondents, we sought to obtain a sample with maximum variation in age, gender and </w:t>
      </w:r>
      <w:r w:rsidR="002F697A">
        <w:rPr>
          <w:rFonts w:ascii="Calibri" w:hAnsi="Calibri" w:cs="TimesNewRomanPSMT"/>
          <w:lang w:val="en-GB"/>
        </w:rPr>
        <w:t>country of origin.</w:t>
      </w:r>
      <w:r w:rsidR="00116645" w:rsidRPr="001C471D">
        <w:rPr>
          <w:rFonts w:ascii="Calibri" w:hAnsi="Calibri" w:cs="TimesNewRomanPSMT"/>
          <w:lang w:val="en-GB"/>
        </w:rPr>
        <w:t xml:space="preserve"> </w:t>
      </w:r>
      <w:r w:rsidR="00AC4F03" w:rsidRPr="001C471D">
        <w:rPr>
          <w:lang w:val="en-GB"/>
        </w:rPr>
        <w:t>However, it</w:t>
      </w:r>
      <w:r w:rsidR="00FE3440" w:rsidRPr="001C471D">
        <w:rPr>
          <w:rFonts w:ascii="Calibri" w:hAnsi="Calibri" w:cs="TimesNewRomanPSMT"/>
          <w:lang w:val="en-GB"/>
        </w:rPr>
        <w:t xml:space="preserve"> was difficult to find relatives of people with dementia with a </w:t>
      </w:r>
      <w:r w:rsidRPr="001C471D">
        <w:rPr>
          <w:rFonts w:ascii="Calibri" w:hAnsi="Calibri" w:cs="TimesNewRomanPSMT"/>
          <w:lang w:val="en-GB"/>
        </w:rPr>
        <w:t>m</w:t>
      </w:r>
      <w:r w:rsidR="00FE3440" w:rsidRPr="001C471D">
        <w:rPr>
          <w:rFonts w:ascii="Calibri" w:hAnsi="Calibri" w:cs="TimesNewRomanPSMT"/>
          <w:lang w:val="en-GB"/>
        </w:rPr>
        <w:t xml:space="preserve">inority </w:t>
      </w:r>
      <w:r w:rsidRPr="001C471D">
        <w:rPr>
          <w:rFonts w:ascii="Calibri" w:hAnsi="Calibri" w:cs="TimesNewRomanPSMT"/>
          <w:lang w:val="en-GB"/>
        </w:rPr>
        <w:t>e</w:t>
      </w:r>
      <w:r w:rsidR="00FE3440" w:rsidRPr="001C471D">
        <w:rPr>
          <w:rFonts w:ascii="Calibri" w:hAnsi="Calibri" w:cs="TimesNewRomanPSMT"/>
          <w:lang w:val="en-GB"/>
        </w:rPr>
        <w:t>thnic background; thus</w:t>
      </w:r>
      <w:r w:rsidR="00AC4F03" w:rsidRPr="001C471D">
        <w:rPr>
          <w:lang w:val="en-GB"/>
        </w:rPr>
        <w:t>,</w:t>
      </w:r>
      <w:r w:rsidR="00FE3440" w:rsidRPr="001C471D">
        <w:rPr>
          <w:rFonts w:ascii="Calibri" w:hAnsi="Calibri" w:cs="TimesNewRomanPSMT"/>
          <w:lang w:val="en-GB"/>
        </w:rPr>
        <w:t xml:space="preserve"> the sample strategy became </w:t>
      </w:r>
      <w:r w:rsidR="009F7B41">
        <w:rPr>
          <w:rFonts w:ascii="Calibri" w:hAnsi="Calibri" w:cs="TimesNewRomanPSMT"/>
          <w:lang w:val="en-GB"/>
        </w:rPr>
        <w:t xml:space="preserve">a </w:t>
      </w:r>
      <w:r w:rsidR="00A82B2C" w:rsidRPr="001C471D">
        <w:rPr>
          <w:rFonts w:ascii="Calibri" w:hAnsi="Calibri" w:cs="TimesNewRomanPSMT"/>
          <w:lang w:val="en-GB"/>
        </w:rPr>
        <w:t>mixed purposeful sampling</w:t>
      </w:r>
      <w:r w:rsidR="00866256" w:rsidRPr="001C471D">
        <w:rPr>
          <w:rFonts w:ascii="Calibri" w:hAnsi="Calibri" w:cs="TimesNewRomanPSMT"/>
          <w:lang w:val="en-GB"/>
        </w:rPr>
        <w:t xml:space="preserve"> includ</w:t>
      </w:r>
      <w:r w:rsidR="00F31ED0" w:rsidRPr="001C471D">
        <w:rPr>
          <w:rFonts w:ascii="Calibri" w:hAnsi="Calibri" w:cs="TimesNewRomanPSMT"/>
          <w:lang w:val="en-GB"/>
        </w:rPr>
        <w:t xml:space="preserve">ing </w:t>
      </w:r>
      <w:r w:rsidR="00A82B2C" w:rsidRPr="001C471D">
        <w:rPr>
          <w:rFonts w:ascii="Calibri" w:hAnsi="Calibri" w:cs="TimesNewRomanPSMT"/>
          <w:lang w:val="en-GB"/>
        </w:rPr>
        <w:t xml:space="preserve">snowball </w:t>
      </w:r>
      <w:r w:rsidR="00F31ED0" w:rsidRPr="001C471D">
        <w:rPr>
          <w:rFonts w:ascii="Calibri" w:hAnsi="Calibri" w:cs="TimesNewRomanPSMT"/>
          <w:lang w:val="en-GB"/>
        </w:rPr>
        <w:t xml:space="preserve">and opportunistic </w:t>
      </w:r>
      <w:r w:rsidR="00FE3440" w:rsidRPr="001C471D">
        <w:rPr>
          <w:rFonts w:ascii="Calibri" w:hAnsi="Calibri" w:cs="TimesNewRomanPSMT"/>
          <w:lang w:val="en-GB"/>
        </w:rPr>
        <w:t xml:space="preserve">sampling </w:t>
      </w:r>
      <w:r w:rsidR="001B3F02" w:rsidRPr="001C471D">
        <w:rPr>
          <w:rFonts w:ascii="Calibri" w:hAnsi="Calibri" w:cs="TimesNewRomanPSMT"/>
          <w:lang w:val="en-GB"/>
        </w:rPr>
        <w:t xml:space="preserve">techniques </w:t>
      </w:r>
      <w:r w:rsidR="00FE3440" w:rsidRPr="001C471D">
        <w:rPr>
          <w:rFonts w:ascii="Calibri" w:hAnsi="Calibri" w:cs="TimesNewRomanPSMT"/>
          <w:lang w:val="en-GB"/>
        </w:rPr>
        <w:t>(</w:t>
      </w:r>
      <w:r w:rsidR="00552FF3" w:rsidRPr="001C471D">
        <w:rPr>
          <w:rFonts w:ascii="Calibri" w:hAnsi="Calibri" w:cs="TimesNewRomanPSMT"/>
          <w:lang w:val="en-GB"/>
        </w:rPr>
        <w:t>Quinn 2002:</w:t>
      </w:r>
      <w:r w:rsidR="00FE3440" w:rsidRPr="001C471D">
        <w:rPr>
          <w:rFonts w:ascii="Calibri" w:hAnsi="Calibri" w:cs="TimesNewRomanPSMT"/>
          <w:lang w:val="en-GB"/>
        </w:rPr>
        <w:t xml:space="preserve"> 230-</w:t>
      </w:r>
      <w:r w:rsidR="00866256" w:rsidRPr="001C471D">
        <w:rPr>
          <w:rFonts w:ascii="Calibri" w:hAnsi="Calibri" w:cs="TimesNewRomanPSMT"/>
          <w:lang w:val="en-GB"/>
        </w:rPr>
        <w:t>45</w:t>
      </w:r>
      <w:r w:rsidR="00FE3440" w:rsidRPr="001C471D">
        <w:rPr>
          <w:rFonts w:ascii="Calibri" w:hAnsi="Calibri" w:cs="TimesNewRomanPSMT"/>
          <w:lang w:val="en-GB"/>
        </w:rPr>
        <w:t xml:space="preserve">). </w:t>
      </w:r>
      <w:r w:rsidR="00F31ED0" w:rsidRPr="001C471D">
        <w:rPr>
          <w:rFonts w:ascii="Calibri" w:hAnsi="Calibri" w:cs="TimesNewRomanPSMT"/>
          <w:lang w:val="en-GB"/>
        </w:rPr>
        <w:t xml:space="preserve">The final sample of relatives consisted of </w:t>
      </w:r>
      <w:r w:rsidR="000E23C9" w:rsidRPr="001C471D">
        <w:rPr>
          <w:rFonts w:ascii="Calibri" w:hAnsi="Calibri" w:cs="TimesNewRomanPSMT"/>
          <w:lang w:val="en-GB"/>
        </w:rPr>
        <w:t xml:space="preserve">10 women and </w:t>
      </w:r>
      <w:r w:rsidR="00A54578" w:rsidRPr="001C471D">
        <w:rPr>
          <w:rFonts w:ascii="Calibri" w:hAnsi="Calibri" w:cs="TimesNewRomanPSMT"/>
          <w:lang w:val="en-GB"/>
        </w:rPr>
        <w:t>2</w:t>
      </w:r>
      <w:r w:rsidR="000E23C9" w:rsidRPr="001C471D">
        <w:rPr>
          <w:rFonts w:ascii="Calibri" w:hAnsi="Calibri" w:cs="TimesNewRomanPSMT"/>
          <w:lang w:val="en-GB"/>
        </w:rPr>
        <w:t xml:space="preserve"> men. Six of the women and both men were children of the person living with dementia (aged 25–55), and the remaining four women were spouses (aged 65–78). </w:t>
      </w:r>
      <w:r w:rsidR="00566295" w:rsidRPr="001C471D">
        <w:rPr>
          <w:rFonts w:ascii="Calibri" w:hAnsi="Calibri" w:cs="TimesNewRomanPSMT"/>
          <w:lang w:val="en-GB"/>
        </w:rPr>
        <w:t>The</w:t>
      </w:r>
      <w:r w:rsidR="000E23C9" w:rsidRPr="001C471D">
        <w:rPr>
          <w:rFonts w:ascii="Calibri" w:hAnsi="Calibri" w:cs="TimesNewRomanPSMT"/>
          <w:lang w:val="en-GB"/>
        </w:rPr>
        <w:t xml:space="preserve"> relatives origina</w:t>
      </w:r>
      <w:r w:rsidR="00C32272">
        <w:rPr>
          <w:rFonts w:ascii="Calibri" w:hAnsi="Calibri" w:cs="TimesNewRomanPSMT"/>
          <w:lang w:val="en-GB"/>
        </w:rPr>
        <w:t>ted</w:t>
      </w:r>
      <w:r w:rsidR="000E23C9" w:rsidRPr="001C471D">
        <w:rPr>
          <w:rFonts w:ascii="Calibri" w:hAnsi="Calibri" w:cs="TimesNewRomanPSMT"/>
          <w:lang w:val="en-GB"/>
        </w:rPr>
        <w:t xml:space="preserve"> </w:t>
      </w:r>
      <w:r w:rsidR="002F697A">
        <w:rPr>
          <w:rFonts w:ascii="Calibri" w:hAnsi="Calibri" w:cs="TimesNewRomanPSMT"/>
          <w:lang w:val="en-GB"/>
        </w:rPr>
        <w:t>from</w:t>
      </w:r>
      <w:r w:rsidR="000E23C9" w:rsidRPr="001C471D">
        <w:rPr>
          <w:rFonts w:ascii="Calibri" w:hAnsi="Calibri" w:cs="TimesNewRomanPSMT"/>
          <w:lang w:val="en-GB"/>
        </w:rPr>
        <w:t xml:space="preserve"> Afghanistan, Pakistan, China, Vietnam, Turkey, Lebanon, Sri Lanka, and Chile.</w:t>
      </w:r>
      <w:r w:rsidR="00A54578" w:rsidRPr="001C471D">
        <w:rPr>
          <w:rFonts w:ascii="Calibri" w:hAnsi="Calibri" w:cs="TimesNewRomanPSMT"/>
          <w:lang w:val="en-GB"/>
        </w:rPr>
        <w:t xml:space="preserve"> </w:t>
      </w:r>
      <w:r w:rsidRPr="001C471D">
        <w:rPr>
          <w:rFonts w:ascii="Calibri" w:hAnsi="Calibri" w:cs="TimesNewRomanPSMT"/>
          <w:lang w:val="en-GB"/>
        </w:rPr>
        <w:t xml:space="preserve"> </w:t>
      </w:r>
    </w:p>
    <w:p w14:paraId="1701FE16" w14:textId="77777777" w:rsidR="00C61077" w:rsidRPr="00F62BD0" w:rsidRDefault="00C61077" w:rsidP="00EE7B2C">
      <w:pPr>
        <w:autoSpaceDE w:val="0"/>
        <w:autoSpaceDN w:val="0"/>
        <w:adjustRightInd w:val="0"/>
        <w:spacing w:after="0" w:line="480" w:lineRule="auto"/>
        <w:rPr>
          <w:rFonts w:asciiTheme="majorHAnsi" w:hAnsiTheme="majorHAnsi" w:cs="TimesNewRomanPSMT"/>
          <w:i/>
          <w:sz w:val="20"/>
          <w:szCs w:val="20"/>
          <w:lang w:val="en-GB"/>
        </w:rPr>
      </w:pPr>
      <w:r w:rsidRPr="00F62BD0">
        <w:rPr>
          <w:rFonts w:asciiTheme="majorHAnsi" w:hAnsiTheme="majorHAnsi" w:cs="TimesNewRomanPSMT"/>
          <w:i/>
          <w:sz w:val="20"/>
          <w:szCs w:val="20"/>
          <w:lang w:val="en-GB"/>
        </w:rPr>
        <w:t>Health personnel</w:t>
      </w:r>
    </w:p>
    <w:p w14:paraId="427D417F" w14:textId="77777777" w:rsidR="00946F1E" w:rsidRPr="001C471D" w:rsidRDefault="00A54578" w:rsidP="00EE7B2C">
      <w:pPr>
        <w:autoSpaceDE w:val="0"/>
        <w:autoSpaceDN w:val="0"/>
        <w:adjustRightInd w:val="0"/>
        <w:spacing w:after="0" w:line="480" w:lineRule="auto"/>
        <w:rPr>
          <w:rFonts w:ascii="Calibri" w:hAnsi="Calibri" w:cs="TimesNewRomanPSMT"/>
          <w:lang w:val="en-GB"/>
        </w:rPr>
      </w:pPr>
      <w:r w:rsidRPr="00C73C26">
        <w:rPr>
          <w:rFonts w:ascii="Calibri" w:hAnsi="Calibri" w:cs="TimesNewRomanPSMT"/>
          <w:lang w:val="en-GB"/>
        </w:rPr>
        <w:t xml:space="preserve">To obtain knowledge on views and experiences </w:t>
      </w:r>
      <w:r w:rsidR="00C41342" w:rsidRPr="00C73C26">
        <w:rPr>
          <w:rFonts w:ascii="Calibri" w:hAnsi="Calibri" w:cs="TimesNewRomanPSMT"/>
          <w:lang w:val="en-GB"/>
        </w:rPr>
        <w:t xml:space="preserve">among </w:t>
      </w:r>
      <w:r w:rsidRPr="00C73C26">
        <w:rPr>
          <w:rFonts w:ascii="Calibri" w:hAnsi="Calibri" w:cs="TimesNewRomanPSMT"/>
          <w:lang w:val="en-GB"/>
        </w:rPr>
        <w:t xml:space="preserve">health personnel, </w:t>
      </w:r>
      <w:r w:rsidR="00EB6B90" w:rsidRPr="00C73C26">
        <w:rPr>
          <w:rFonts w:ascii="Calibri" w:hAnsi="Calibri" w:cs="TimesNewRomanPSMT"/>
          <w:lang w:val="en-GB"/>
        </w:rPr>
        <w:t xml:space="preserve">we initially recruited </w:t>
      </w:r>
      <w:r w:rsidRPr="00C73C26">
        <w:rPr>
          <w:rFonts w:ascii="Calibri" w:hAnsi="Calibri" w:cs="TimesNewRomanPSMT"/>
          <w:lang w:val="en-GB"/>
        </w:rPr>
        <w:t xml:space="preserve">18 health personnel (mainly nurses and nursing assistants) from community-based home care and nursing homes in Oslo. These service providers, 15 women and </w:t>
      </w:r>
      <w:r w:rsidR="00CB3ED2" w:rsidRPr="00C73C26">
        <w:rPr>
          <w:rFonts w:ascii="Calibri" w:hAnsi="Calibri" w:cs="TimesNewRomanPSMT"/>
          <w:lang w:val="en-GB"/>
        </w:rPr>
        <w:t>3</w:t>
      </w:r>
      <w:r w:rsidRPr="00C73C26">
        <w:rPr>
          <w:rFonts w:ascii="Calibri" w:hAnsi="Calibri" w:cs="TimesNewRomanPSMT"/>
          <w:lang w:val="en-GB"/>
        </w:rPr>
        <w:t xml:space="preserve"> men, in the age range of 35 to 55, were represented in four FGDs</w:t>
      </w:r>
      <w:r w:rsidR="009F7B41" w:rsidRPr="00C73C26">
        <w:rPr>
          <w:rFonts w:ascii="Calibri" w:hAnsi="Calibri" w:cs="TimesNewRomanPSMT"/>
          <w:lang w:val="en-GB"/>
        </w:rPr>
        <w:t>, held</w:t>
      </w:r>
      <w:r w:rsidR="00BF298F" w:rsidRPr="00C73C26">
        <w:rPr>
          <w:rFonts w:ascii="Calibri" w:hAnsi="Calibri" w:cs="TimesNewRomanPSMT"/>
          <w:lang w:val="en-GB"/>
        </w:rPr>
        <w:t xml:space="preserve"> </w:t>
      </w:r>
      <w:r w:rsidR="00786B94" w:rsidRPr="00C73C26">
        <w:rPr>
          <w:rFonts w:ascii="Calibri" w:hAnsi="Calibri" w:cs="TimesNewRomanPSMT"/>
          <w:lang w:val="en-GB"/>
        </w:rPr>
        <w:t>at the participants’ workplace</w:t>
      </w:r>
      <w:r w:rsidR="009F7B41" w:rsidRPr="00C73C26">
        <w:rPr>
          <w:rFonts w:ascii="Calibri" w:hAnsi="Calibri" w:cs="TimesNewRomanPSMT"/>
          <w:lang w:val="en-GB"/>
        </w:rPr>
        <w:t>,</w:t>
      </w:r>
      <w:r w:rsidR="00786B94" w:rsidRPr="00C73C26">
        <w:rPr>
          <w:rFonts w:ascii="Calibri" w:hAnsi="Calibri" w:cs="TimesNewRomanPSMT"/>
          <w:lang w:val="en-GB"/>
        </w:rPr>
        <w:t xml:space="preserve"> </w:t>
      </w:r>
      <w:r w:rsidR="00EF24CE" w:rsidRPr="00C73C26">
        <w:rPr>
          <w:rFonts w:ascii="Calibri" w:hAnsi="Calibri" w:cs="TimesNewRomanPSMT"/>
          <w:lang w:val="en-GB"/>
        </w:rPr>
        <w:t xml:space="preserve">to </w:t>
      </w:r>
      <w:r w:rsidR="00EF24CE" w:rsidRPr="001C471D">
        <w:rPr>
          <w:rFonts w:ascii="Calibri" w:hAnsi="Calibri" w:cs="TimesNewRomanPSMT"/>
          <w:lang w:val="en-GB"/>
        </w:rPr>
        <w:t xml:space="preserve">allow </w:t>
      </w:r>
      <w:r w:rsidR="00EF24CE" w:rsidRPr="001C471D">
        <w:rPr>
          <w:lang w:val="en-GB"/>
        </w:rPr>
        <w:t>p</w:t>
      </w:r>
      <w:r w:rsidR="00EF24CE" w:rsidRPr="001C471D">
        <w:rPr>
          <w:rFonts w:cstheme="minorHAnsi"/>
          <w:lang w:val="en-GB"/>
        </w:rPr>
        <w:t>articipant</w:t>
      </w:r>
      <w:r w:rsidR="00C41342" w:rsidRPr="001C471D">
        <w:rPr>
          <w:rFonts w:cstheme="minorHAnsi"/>
          <w:lang w:val="en-GB"/>
        </w:rPr>
        <w:t>s</w:t>
      </w:r>
      <w:r w:rsidR="00EF24CE" w:rsidRPr="001C471D">
        <w:rPr>
          <w:rFonts w:cstheme="minorHAnsi"/>
          <w:lang w:val="en-GB"/>
        </w:rPr>
        <w:t xml:space="preserve"> </w:t>
      </w:r>
      <w:r w:rsidR="00696466" w:rsidRPr="001C471D">
        <w:rPr>
          <w:rFonts w:cstheme="minorHAnsi"/>
          <w:lang w:val="en-GB"/>
        </w:rPr>
        <w:t xml:space="preserve">to </w:t>
      </w:r>
      <w:r w:rsidR="00EF24CE" w:rsidRPr="001C471D">
        <w:rPr>
          <w:rFonts w:cstheme="minorHAnsi"/>
          <w:lang w:val="en-GB"/>
        </w:rPr>
        <w:t xml:space="preserve">share opinions, compare experiences, and </w:t>
      </w:r>
      <w:r w:rsidR="00DE7E94">
        <w:rPr>
          <w:rFonts w:cstheme="minorHAnsi"/>
          <w:lang w:val="en-GB"/>
        </w:rPr>
        <w:t>find</w:t>
      </w:r>
      <w:r w:rsidR="00DE7E94" w:rsidRPr="001C471D">
        <w:rPr>
          <w:rFonts w:cstheme="minorHAnsi"/>
          <w:lang w:val="en-GB"/>
        </w:rPr>
        <w:t xml:space="preserve"> </w:t>
      </w:r>
      <w:r w:rsidR="00EF24CE" w:rsidRPr="001C471D">
        <w:rPr>
          <w:rFonts w:cstheme="minorHAnsi"/>
          <w:lang w:val="en-GB"/>
        </w:rPr>
        <w:t xml:space="preserve">associations </w:t>
      </w:r>
      <w:r w:rsidR="00EB6B90">
        <w:rPr>
          <w:rFonts w:cstheme="minorHAnsi"/>
          <w:lang w:val="en-GB"/>
        </w:rPr>
        <w:t>between</w:t>
      </w:r>
      <w:r w:rsidR="00EB6B90" w:rsidRPr="001C471D">
        <w:rPr>
          <w:rFonts w:cstheme="minorHAnsi"/>
          <w:lang w:val="en-GB"/>
        </w:rPr>
        <w:t xml:space="preserve"> </w:t>
      </w:r>
      <w:r w:rsidR="009C65CD" w:rsidRPr="001C471D">
        <w:rPr>
          <w:rFonts w:cstheme="minorHAnsi"/>
          <w:lang w:val="en-GB"/>
        </w:rPr>
        <w:t xml:space="preserve">health personnel in similar positions </w:t>
      </w:r>
      <w:r w:rsidR="007A0F77" w:rsidRPr="001C471D">
        <w:rPr>
          <w:rFonts w:cstheme="minorHAnsi"/>
          <w:lang w:val="en-GB"/>
        </w:rPr>
        <w:t xml:space="preserve">(Malterud 2012). </w:t>
      </w:r>
      <w:r w:rsidR="00AC4F03" w:rsidRPr="001C471D">
        <w:rPr>
          <w:lang w:val="en-GB"/>
        </w:rPr>
        <w:t>To</w:t>
      </w:r>
      <w:r w:rsidR="002B6C0F" w:rsidRPr="001C471D">
        <w:rPr>
          <w:rFonts w:ascii="Calibri" w:hAnsi="Calibri" w:cs="TimesNewRomanPSMT"/>
          <w:lang w:val="en-GB"/>
        </w:rPr>
        <w:t xml:space="preserve"> obtain more </w:t>
      </w:r>
      <w:r w:rsidR="007A799B" w:rsidRPr="001C471D">
        <w:rPr>
          <w:rFonts w:ascii="Calibri" w:hAnsi="Calibri" w:cs="TimesNewRomanPSMT"/>
          <w:lang w:val="en-GB"/>
        </w:rPr>
        <w:t>nuanced</w:t>
      </w:r>
      <w:r w:rsidR="002B6C0F" w:rsidRPr="001C471D">
        <w:rPr>
          <w:rFonts w:ascii="Calibri" w:hAnsi="Calibri" w:cs="TimesNewRomanPSMT"/>
          <w:lang w:val="en-GB"/>
        </w:rPr>
        <w:t xml:space="preserve"> </w:t>
      </w:r>
      <w:r w:rsidR="007A799B" w:rsidRPr="001C471D">
        <w:rPr>
          <w:rFonts w:ascii="Calibri" w:hAnsi="Calibri" w:cs="TimesNewRomanPSMT"/>
          <w:lang w:val="en-GB"/>
        </w:rPr>
        <w:t>information</w:t>
      </w:r>
      <w:r w:rsidR="00EB2F24">
        <w:rPr>
          <w:rFonts w:ascii="Calibri" w:hAnsi="Calibri" w:cs="TimesNewRomanPSMT"/>
          <w:lang w:val="en-GB"/>
        </w:rPr>
        <w:t xml:space="preserve">, </w:t>
      </w:r>
      <w:r w:rsidR="007A0F77" w:rsidRPr="001C471D">
        <w:rPr>
          <w:rFonts w:ascii="Calibri" w:hAnsi="Calibri" w:cs="TimesNewRomanPSMT"/>
          <w:lang w:val="en-GB"/>
        </w:rPr>
        <w:t xml:space="preserve">we broadened our sample of health personnel and made a purposive selection of 27 health professionals, </w:t>
      </w:r>
      <w:r w:rsidR="00EB6B90">
        <w:rPr>
          <w:rFonts w:ascii="Calibri" w:hAnsi="Calibri" w:cs="TimesNewRomanPSMT"/>
          <w:lang w:val="en-GB"/>
        </w:rPr>
        <w:t xml:space="preserve">including </w:t>
      </w:r>
      <w:r w:rsidR="007A0F77" w:rsidRPr="001C471D">
        <w:rPr>
          <w:rFonts w:ascii="Calibri" w:hAnsi="Calibri" w:cs="TimesNewRomanPSMT"/>
          <w:lang w:val="en-GB"/>
        </w:rPr>
        <w:t xml:space="preserve">18 women and 9 men in the age range of 38 to 62, originating from seven different countries in addition to Norway. These participants represented different parts of Oslo and six different counties in </w:t>
      </w:r>
      <w:r w:rsidR="00AC4F03" w:rsidRPr="001C471D">
        <w:rPr>
          <w:lang w:val="en-GB"/>
        </w:rPr>
        <w:t>the northern, western</w:t>
      </w:r>
      <w:r w:rsidR="007A0F77" w:rsidRPr="001C471D">
        <w:rPr>
          <w:rFonts w:ascii="Calibri" w:hAnsi="Calibri" w:cs="TimesNewRomanPSMT"/>
          <w:lang w:val="en-GB"/>
        </w:rPr>
        <w:t xml:space="preserve">, </w:t>
      </w:r>
      <w:r w:rsidR="007A0F77" w:rsidRPr="001C471D">
        <w:rPr>
          <w:rFonts w:ascii="Calibri" w:hAnsi="Calibri" w:cs="TimesNewRomanPSMT"/>
          <w:lang w:val="en-GB"/>
        </w:rPr>
        <w:lastRenderedPageBreak/>
        <w:t xml:space="preserve">and </w:t>
      </w:r>
      <w:r w:rsidR="00AC4F03" w:rsidRPr="001C471D">
        <w:rPr>
          <w:lang w:val="en-GB"/>
        </w:rPr>
        <w:t>south</w:t>
      </w:r>
      <w:r w:rsidR="00AE008D">
        <w:rPr>
          <w:lang w:val="en-GB"/>
        </w:rPr>
        <w:t xml:space="preserve"> </w:t>
      </w:r>
      <w:r w:rsidR="00AC4F03" w:rsidRPr="001C471D">
        <w:rPr>
          <w:lang w:val="en-GB"/>
        </w:rPr>
        <w:t>eastern</w:t>
      </w:r>
      <w:r w:rsidR="007A0F77" w:rsidRPr="001C471D">
        <w:rPr>
          <w:rFonts w:ascii="Calibri" w:hAnsi="Calibri" w:cs="TimesNewRomanPSMT"/>
          <w:lang w:val="en-GB"/>
        </w:rPr>
        <w:t xml:space="preserve"> parts of Norway. </w:t>
      </w:r>
      <w:r w:rsidR="00EB6B90">
        <w:rPr>
          <w:rFonts w:ascii="Calibri" w:hAnsi="Calibri" w:cs="TimesNewRomanPSMT"/>
          <w:lang w:val="en-GB"/>
        </w:rPr>
        <w:t>The sample</w:t>
      </w:r>
      <w:r w:rsidR="00EB6B90" w:rsidRPr="001C471D">
        <w:rPr>
          <w:rFonts w:ascii="Calibri" w:hAnsi="Calibri" w:cs="TimesNewRomanPSMT"/>
          <w:lang w:val="en-GB"/>
        </w:rPr>
        <w:t xml:space="preserve"> </w:t>
      </w:r>
      <w:r w:rsidR="00696466" w:rsidRPr="001C471D">
        <w:rPr>
          <w:rFonts w:ascii="Calibri" w:hAnsi="Calibri" w:cs="TimesNewRomanPSMT"/>
          <w:lang w:val="en-GB"/>
        </w:rPr>
        <w:t xml:space="preserve">represented occupational groups such as </w:t>
      </w:r>
      <w:r w:rsidR="003255D1" w:rsidRPr="001C471D">
        <w:rPr>
          <w:rFonts w:ascii="Calibri" w:hAnsi="Calibri" w:cs="TimesNewRomanPSMT"/>
          <w:lang w:val="en-GB"/>
        </w:rPr>
        <w:t>general practitioners (</w:t>
      </w:r>
      <w:r w:rsidR="007A0F77" w:rsidRPr="001C471D">
        <w:rPr>
          <w:rFonts w:ascii="Calibri" w:hAnsi="Calibri" w:cs="TimesNewRomanPSMT"/>
          <w:lang w:val="en-GB"/>
        </w:rPr>
        <w:t>GPs</w:t>
      </w:r>
      <w:r w:rsidR="003255D1" w:rsidRPr="001C471D">
        <w:rPr>
          <w:rFonts w:ascii="Calibri" w:hAnsi="Calibri" w:cs="TimesNewRomanPSMT"/>
          <w:lang w:val="en-GB"/>
        </w:rPr>
        <w:t>)</w:t>
      </w:r>
      <w:r w:rsidR="007A0F77" w:rsidRPr="001C471D">
        <w:rPr>
          <w:rFonts w:ascii="Calibri" w:hAnsi="Calibri" w:cs="TimesNewRomanPSMT"/>
          <w:lang w:val="en-GB"/>
        </w:rPr>
        <w:t xml:space="preserve">, doctors, nurses, auxiliary nurses, and leaders in nursing homes, and </w:t>
      </w:r>
      <w:r w:rsidR="009E5BC5">
        <w:rPr>
          <w:rFonts w:ascii="Calibri" w:hAnsi="Calibri" w:cs="TimesNewRomanPSMT"/>
          <w:lang w:val="en-GB"/>
        </w:rPr>
        <w:t xml:space="preserve">they </w:t>
      </w:r>
      <w:r w:rsidR="009C65CD" w:rsidRPr="001C471D">
        <w:rPr>
          <w:rFonts w:ascii="Calibri" w:hAnsi="Calibri" w:cs="TimesNewRomanPSMT"/>
          <w:lang w:val="en-GB"/>
        </w:rPr>
        <w:t xml:space="preserve">participated </w:t>
      </w:r>
      <w:r w:rsidR="007A0F77" w:rsidRPr="001C471D">
        <w:rPr>
          <w:rFonts w:ascii="Calibri" w:hAnsi="Calibri" w:cs="TimesNewRomanPSMT"/>
          <w:lang w:val="en-GB"/>
        </w:rPr>
        <w:t>in three FGDs, t</w:t>
      </w:r>
      <w:r w:rsidR="00946F1E" w:rsidRPr="001C471D">
        <w:rPr>
          <w:rFonts w:ascii="Calibri" w:hAnsi="Calibri" w:cs="TimesNewRomanPSMT"/>
          <w:lang w:val="en-GB"/>
        </w:rPr>
        <w:t>hree</w:t>
      </w:r>
      <w:r w:rsidR="007A0F77" w:rsidRPr="001C471D">
        <w:rPr>
          <w:rFonts w:ascii="Calibri" w:hAnsi="Calibri" w:cs="TimesNewRomanPSMT"/>
          <w:lang w:val="en-GB"/>
        </w:rPr>
        <w:t xml:space="preserve"> </w:t>
      </w:r>
      <w:r w:rsidR="003255D1" w:rsidRPr="001C471D">
        <w:rPr>
          <w:rFonts w:ascii="Calibri" w:hAnsi="Calibri" w:cs="TimesNewRomanPSMT"/>
          <w:lang w:val="en-GB"/>
        </w:rPr>
        <w:t>DYIs</w:t>
      </w:r>
      <w:r w:rsidR="00933F43" w:rsidRPr="001C471D">
        <w:rPr>
          <w:rFonts w:ascii="Calibri" w:hAnsi="Calibri" w:cs="TimesNewRomanPSMT"/>
          <w:lang w:val="en-GB"/>
        </w:rPr>
        <w:t xml:space="preserve">, and seven </w:t>
      </w:r>
      <w:r w:rsidR="003255D1" w:rsidRPr="001C471D">
        <w:rPr>
          <w:rFonts w:ascii="Calibri" w:hAnsi="Calibri" w:cs="TimesNewRomanPSMT"/>
          <w:lang w:val="en-GB"/>
        </w:rPr>
        <w:t>IDIs</w:t>
      </w:r>
      <w:r w:rsidR="007A0F77" w:rsidRPr="001C471D">
        <w:rPr>
          <w:rFonts w:ascii="Calibri" w:hAnsi="Calibri" w:cs="TimesNewRomanPSMT"/>
          <w:lang w:val="en-GB"/>
        </w:rPr>
        <w:t xml:space="preserve">. </w:t>
      </w:r>
      <w:r w:rsidR="003255D1" w:rsidRPr="001C471D">
        <w:rPr>
          <w:rFonts w:ascii="Calibri" w:hAnsi="Calibri" w:cs="TimesNewRomanPSMT"/>
          <w:lang w:val="en-GB"/>
        </w:rPr>
        <w:t xml:space="preserve">The </w:t>
      </w:r>
      <w:r w:rsidR="007A799B" w:rsidRPr="001C471D">
        <w:rPr>
          <w:lang w:val="en-GB"/>
        </w:rPr>
        <w:t>IDI</w:t>
      </w:r>
      <w:r w:rsidR="003255D1" w:rsidRPr="001C471D">
        <w:rPr>
          <w:lang w:val="en-GB"/>
        </w:rPr>
        <w:t>s</w:t>
      </w:r>
      <w:r w:rsidR="00946F1E" w:rsidRPr="001C471D">
        <w:rPr>
          <w:lang w:val="en-GB"/>
        </w:rPr>
        <w:t xml:space="preserve">, including </w:t>
      </w:r>
      <w:r w:rsidR="003255D1" w:rsidRPr="001C471D">
        <w:rPr>
          <w:lang w:val="en-GB"/>
        </w:rPr>
        <w:t xml:space="preserve">the </w:t>
      </w:r>
      <w:r w:rsidR="007A799B" w:rsidRPr="001C471D">
        <w:rPr>
          <w:lang w:val="en-GB"/>
        </w:rPr>
        <w:t>DYI</w:t>
      </w:r>
      <w:r w:rsidR="003255D1" w:rsidRPr="001C471D">
        <w:rPr>
          <w:lang w:val="en-GB"/>
        </w:rPr>
        <w:t>s</w:t>
      </w:r>
      <w:r w:rsidR="009C65CD" w:rsidRPr="001C471D">
        <w:rPr>
          <w:lang w:val="en-GB"/>
        </w:rPr>
        <w:t>,</w:t>
      </w:r>
      <w:r w:rsidR="00946F1E" w:rsidRPr="001C471D">
        <w:rPr>
          <w:lang w:val="en-GB"/>
        </w:rPr>
        <w:t xml:space="preserve"> were </w:t>
      </w:r>
      <w:r w:rsidR="003255D1" w:rsidRPr="001C471D">
        <w:rPr>
          <w:lang w:val="en-GB"/>
        </w:rPr>
        <w:t xml:space="preserve">conducted </w:t>
      </w:r>
      <w:r w:rsidR="00946F1E" w:rsidRPr="001C471D">
        <w:rPr>
          <w:lang w:val="en-GB"/>
        </w:rPr>
        <w:t xml:space="preserve">with the GPs, doctors </w:t>
      </w:r>
      <w:r w:rsidR="00933F43" w:rsidRPr="001C471D">
        <w:rPr>
          <w:lang w:val="en-GB"/>
        </w:rPr>
        <w:t xml:space="preserve">and nurses </w:t>
      </w:r>
      <w:r w:rsidR="00946F1E" w:rsidRPr="001C471D">
        <w:rPr>
          <w:lang w:val="en-GB"/>
        </w:rPr>
        <w:t>in specialized care and one of the experienced dementia coordinators</w:t>
      </w:r>
      <w:r w:rsidR="00795BB3">
        <w:rPr>
          <w:lang w:val="en-GB"/>
        </w:rPr>
        <w:t>,</w:t>
      </w:r>
      <w:r w:rsidR="00946F1E" w:rsidRPr="001C471D">
        <w:rPr>
          <w:lang w:val="en-GB"/>
        </w:rPr>
        <w:t xml:space="preserve"> i.e., those who could provide an in-depth account of </w:t>
      </w:r>
      <w:r w:rsidR="00933F43" w:rsidRPr="001C471D">
        <w:rPr>
          <w:lang w:val="en-GB"/>
        </w:rPr>
        <w:t xml:space="preserve">situations where they engaged with </w:t>
      </w:r>
      <w:r w:rsidR="00F24F0D">
        <w:rPr>
          <w:lang w:val="en-GB"/>
        </w:rPr>
        <w:t>older people</w:t>
      </w:r>
      <w:r w:rsidR="00933F43" w:rsidRPr="001C471D">
        <w:rPr>
          <w:lang w:val="en-GB"/>
        </w:rPr>
        <w:t xml:space="preserve"> and relatives during </w:t>
      </w:r>
      <w:r w:rsidR="00946F1E" w:rsidRPr="001C471D">
        <w:rPr>
          <w:lang w:val="en-GB"/>
        </w:rPr>
        <w:t>assessment</w:t>
      </w:r>
      <w:r w:rsidR="009C65CD" w:rsidRPr="001C471D">
        <w:rPr>
          <w:lang w:val="en-GB"/>
        </w:rPr>
        <w:t xml:space="preserve"> of symptoms</w:t>
      </w:r>
      <w:r w:rsidR="00AC4F03" w:rsidRPr="001C471D">
        <w:rPr>
          <w:lang w:val="en-GB"/>
        </w:rPr>
        <w:t>,</w:t>
      </w:r>
      <w:r w:rsidR="009C65CD" w:rsidRPr="001C471D">
        <w:rPr>
          <w:lang w:val="en-GB"/>
        </w:rPr>
        <w:t xml:space="preserve"> </w:t>
      </w:r>
      <w:r w:rsidR="00933F43" w:rsidRPr="001C471D">
        <w:rPr>
          <w:lang w:val="en-GB"/>
        </w:rPr>
        <w:t>diagnostics</w:t>
      </w:r>
      <w:r w:rsidR="00AC4F03" w:rsidRPr="001C471D">
        <w:rPr>
          <w:lang w:val="en-GB"/>
        </w:rPr>
        <w:t>,</w:t>
      </w:r>
      <w:r w:rsidR="00933F43" w:rsidRPr="001C471D">
        <w:rPr>
          <w:lang w:val="en-GB"/>
        </w:rPr>
        <w:t xml:space="preserve"> and follow-up.</w:t>
      </w:r>
      <w:r w:rsidR="00946F1E" w:rsidRPr="001C471D">
        <w:rPr>
          <w:lang w:val="en-GB"/>
        </w:rPr>
        <w:t xml:space="preserve"> The FGDs were conducted with nurses (including representatives of dementia teams)</w:t>
      </w:r>
      <w:r w:rsidR="00933F43" w:rsidRPr="001C471D">
        <w:rPr>
          <w:lang w:val="en-GB"/>
        </w:rPr>
        <w:t xml:space="preserve"> and</w:t>
      </w:r>
      <w:r w:rsidR="00946F1E" w:rsidRPr="001C471D">
        <w:rPr>
          <w:lang w:val="en-GB"/>
        </w:rPr>
        <w:t xml:space="preserve"> auxiliary nurses</w:t>
      </w:r>
      <w:r w:rsidR="006963DC" w:rsidRPr="001C471D">
        <w:rPr>
          <w:lang w:val="en-GB"/>
        </w:rPr>
        <w:t xml:space="preserve">. </w:t>
      </w:r>
    </w:p>
    <w:p w14:paraId="5A46851E" w14:textId="77777777" w:rsidR="001B3F02" w:rsidRPr="00F62BD0" w:rsidRDefault="001B3F02" w:rsidP="00EE7B2C">
      <w:pPr>
        <w:autoSpaceDE w:val="0"/>
        <w:autoSpaceDN w:val="0"/>
        <w:adjustRightInd w:val="0"/>
        <w:spacing w:after="0" w:line="480" w:lineRule="auto"/>
        <w:rPr>
          <w:rFonts w:asciiTheme="majorHAnsi" w:hAnsiTheme="majorHAnsi" w:cs="TimesNewRomanPSMT"/>
          <w:lang w:val="en-GB"/>
        </w:rPr>
      </w:pPr>
      <w:r w:rsidRPr="00F62BD0">
        <w:rPr>
          <w:rFonts w:asciiTheme="majorHAnsi" w:hAnsiTheme="majorHAnsi" w:cs="TimesNewRomanPSMT"/>
          <w:lang w:val="en-GB"/>
        </w:rPr>
        <w:t xml:space="preserve">Ethics </w:t>
      </w:r>
    </w:p>
    <w:p w14:paraId="5E6DC3E3" w14:textId="77777777" w:rsidR="009E53E1" w:rsidRPr="00C73C26" w:rsidRDefault="00CA4C86" w:rsidP="00EE7B2C">
      <w:pPr>
        <w:spacing w:after="240" w:line="480" w:lineRule="auto"/>
        <w:outlineLvl w:val="2"/>
        <w:rPr>
          <w:rFonts w:eastAsia="Times New Roman" w:cstheme="minorHAnsi"/>
          <w:b/>
          <w:bCs/>
          <w:lang w:val="en-GB" w:eastAsia="nb-NO"/>
        </w:rPr>
      </w:pPr>
      <w:r w:rsidRPr="00C73C26">
        <w:rPr>
          <w:rFonts w:cstheme="minorHAnsi"/>
          <w:lang w:val="en-GB"/>
        </w:rPr>
        <w:t>The Health Research Act and the guide to the Act provided by the Norwegian Ministry of Health and Care Services</w:t>
      </w:r>
      <w:r w:rsidR="00EA6A75" w:rsidRPr="00C73C26">
        <w:rPr>
          <w:rFonts w:cstheme="minorHAnsi"/>
          <w:lang w:val="en-GB"/>
        </w:rPr>
        <w:t xml:space="preserve">, </w:t>
      </w:r>
      <w:r w:rsidRPr="00C73C26">
        <w:rPr>
          <w:rFonts w:cstheme="minorHAnsi"/>
          <w:lang w:val="en-GB"/>
        </w:rPr>
        <w:t xml:space="preserve">define what falls within and outside the concept of “medical and health research” in Norway. </w:t>
      </w:r>
      <w:r w:rsidR="00AE008D" w:rsidRPr="00C73C26">
        <w:rPr>
          <w:rFonts w:cstheme="minorHAnsi"/>
          <w:lang w:val="en-GB"/>
        </w:rPr>
        <w:t xml:space="preserve">The Regional Committees for Medical and Health Research Ethics in Norway was </w:t>
      </w:r>
      <w:r w:rsidR="002F697A" w:rsidRPr="00C73C26">
        <w:rPr>
          <w:rFonts w:cstheme="minorHAnsi"/>
          <w:lang w:val="en-GB"/>
        </w:rPr>
        <w:t xml:space="preserve">approached </w:t>
      </w:r>
      <w:r w:rsidR="00AE008D" w:rsidRPr="00C73C26">
        <w:rPr>
          <w:rFonts w:cstheme="minorHAnsi"/>
          <w:lang w:val="en-GB"/>
        </w:rPr>
        <w:t>and concluded that a</w:t>
      </w:r>
      <w:r w:rsidRPr="00C73C26">
        <w:rPr>
          <w:rFonts w:cstheme="minorHAnsi"/>
          <w:lang w:val="en-GB"/>
        </w:rPr>
        <w:t xml:space="preserve">pproval </w:t>
      </w:r>
      <w:r w:rsidR="00AE008D" w:rsidRPr="00C73C26">
        <w:rPr>
          <w:rFonts w:cstheme="minorHAnsi"/>
          <w:lang w:val="en-GB"/>
        </w:rPr>
        <w:t xml:space="preserve">was not needed </w:t>
      </w:r>
      <w:r w:rsidRPr="00C73C26">
        <w:rPr>
          <w:rFonts w:cstheme="minorHAnsi"/>
          <w:lang w:val="en-GB"/>
        </w:rPr>
        <w:t xml:space="preserve">for this study. The study was approved by the Data Protection Official for Research at Oslo University Hospital and reported to the Norwegian Centre for Research Data. Informed written consent was obtained from all participants. Confidentiality was ensured by the removal of names and other identifying information from transcriptions and analyses. </w:t>
      </w:r>
    </w:p>
    <w:p w14:paraId="3400BC33" w14:textId="77777777" w:rsidR="00A83F9E" w:rsidRPr="001C471D" w:rsidRDefault="00A83F9E" w:rsidP="00EE7B2C">
      <w:pPr>
        <w:spacing w:line="480" w:lineRule="auto"/>
        <w:jc w:val="both"/>
        <w:rPr>
          <w:rFonts w:asciiTheme="majorHAnsi" w:hAnsiTheme="majorHAnsi"/>
          <w:lang w:val="en-GB"/>
        </w:rPr>
      </w:pPr>
      <w:r w:rsidRPr="001C471D">
        <w:rPr>
          <w:rFonts w:asciiTheme="majorHAnsi" w:hAnsiTheme="majorHAnsi"/>
          <w:lang w:val="en-GB"/>
        </w:rPr>
        <w:t>The research team</w:t>
      </w:r>
    </w:p>
    <w:p w14:paraId="1B40B71D" w14:textId="77D9F84D" w:rsidR="00FB11FC" w:rsidRPr="001C471D" w:rsidRDefault="00A83F9E" w:rsidP="00EE7B2C">
      <w:pPr>
        <w:autoSpaceDE w:val="0"/>
        <w:autoSpaceDN w:val="0"/>
        <w:adjustRightInd w:val="0"/>
        <w:spacing w:after="0" w:line="480" w:lineRule="auto"/>
        <w:rPr>
          <w:rFonts w:ascii="Calibri" w:hAnsi="Calibri" w:cs="Calibri"/>
          <w:lang w:val="en-GB"/>
        </w:rPr>
      </w:pPr>
      <w:r w:rsidRPr="001C471D">
        <w:rPr>
          <w:rFonts w:ascii="Calibri" w:hAnsi="Calibri"/>
          <w:lang w:val="en-GB"/>
        </w:rPr>
        <w:t xml:space="preserve">The research team consisted of three researchers with different </w:t>
      </w:r>
      <w:r w:rsidR="00AC4F03" w:rsidRPr="001C471D">
        <w:rPr>
          <w:lang w:val="en-GB"/>
        </w:rPr>
        <w:t>backgrounds</w:t>
      </w:r>
      <w:r w:rsidRPr="001C471D">
        <w:rPr>
          <w:rFonts w:ascii="Calibri" w:hAnsi="Calibri"/>
          <w:lang w:val="en-GB"/>
        </w:rPr>
        <w:t xml:space="preserve">. The first author (MS) is a </w:t>
      </w:r>
      <w:r w:rsidR="007A690E" w:rsidRPr="001C471D">
        <w:rPr>
          <w:rFonts w:ascii="Calibri" w:hAnsi="Calibri"/>
          <w:lang w:val="en-GB"/>
        </w:rPr>
        <w:t xml:space="preserve">registered </w:t>
      </w:r>
      <w:r w:rsidRPr="001C471D">
        <w:rPr>
          <w:rFonts w:ascii="Calibri" w:hAnsi="Calibri"/>
          <w:lang w:val="en-GB"/>
        </w:rPr>
        <w:t xml:space="preserve">nurse </w:t>
      </w:r>
      <w:r w:rsidR="006963DC" w:rsidRPr="001C471D">
        <w:rPr>
          <w:rFonts w:ascii="Calibri" w:hAnsi="Calibri"/>
          <w:lang w:val="en-GB"/>
        </w:rPr>
        <w:t xml:space="preserve">with </w:t>
      </w:r>
      <w:r w:rsidRPr="001C471D">
        <w:rPr>
          <w:rFonts w:ascii="Calibri" w:hAnsi="Calibri" w:cs="Times New Roman"/>
          <w:lang w:val="en-GB"/>
        </w:rPr>
        <w:t xml:space="preserve">a PhD in the field of global health. </w:t>
      </w:r>
      <w:r w:rsidR="006963DC" w:rsidRPr="001C471D">
        <w:rPr>
          <w:rFonts w:ascii="Calibri" w:hAnsi="Calibri" w:cs="Times New Roman"/>
          <w:lang w:val="en-GB"/>
        </w:rPr>
        <w:t>At the time of study, she was head of research at NAKMI</w:t>
      </w:r>
      <w:r w:rsidR="00000167">
        <w:rPr>
          <w:rFonts w:ascii="Calibri" w:hAnsi="Calibri" w:cs="Times New Roman"/>
          <w:lang w:val="en-GB"/>
        </w:rPr>
        <w:t xml:space="preserve">. </w:t>
      </w:r>
      <w:r w:rsidRPr="001C471D">
        <w:rPr>
          <w:rFonts w:ascii="Calibri" w:hAnsi="Calibri" w:cs="Times New Roman"/>
          <w:lang w:val="en-GB"/>
        </w:rPr>
        <w:t xml:space="preserve">The second author (RS) is a </w:t>
      </w:r>
      <w:r w:rsidR="007A690E" w:rsidRPr="001C471D">
        <w:rPr>
          <w:rFonts w:ascii="Calibri" w:hAnsi="Calibri" w:cs="Times New Roman"/>
          <w:lang w:val="en-GB"/>
        </w:rPr>
        <w:t xml:space="preserve">registered </w:t>
      </w:r>
      <w:r w:rsidRPr="001C471D">
        <w:rPr>
          <w:rFonts w:ascii="Calibri" w:hAnsi="Calibri" w:cs="Times New Roman"/>
          <w:lang w:val="en-GB"/>
        </w:rPr>
        <w:t xml:space="preserve">nurse with an MPhil in Health </w:t>
      </w:r>
      <w:r w:rsidR="008A467C" w:rsidRPr="001C471D">
        <w:rPr>
          <w:rFonts w:ascii="Calibri" w:hAnsi="Calibri" w:cs="Times New Roman"/>
          <w:lang w:val="en-GB"/>
        </w:rPr>
        <w:t>E</w:t>
      </w:r>
      <w:r w:rsidRPr="001C471D">
        <w:rPr>
          <w:rFonts w:ascii="Calibri" w:hAnsi="Calibri" w:cs="Times New Roman"/>
          <w:lang w:val="en-GB"/>
        </w:rPr>
        <w:t xml:space="preserve">conomics, </w:t>
      </w:r>
      <w:r w:rsidR="008A467C" w:rsidRPr="001C471D">
        <w:rPr>
          <w:rFonts w:ascii="Calibri" w:hAnsi="Calibri" w:cs="Times New Roman"/>
          <w:lang w:val="en-GB"/>
        </w:rPr>
        <w:t>P</w:t>
      </w:r>
      <w:r w:rsidRPr="001C471D">
        <w:rPr>
          <w:rFonts w:ascii="Calibri" w:hAnsi="Calibri" w:cs="Times New Roman"/>
          <w:lang w:val="en-GB"/>
        </w:rPr>
        <w:t xml:space="preserve">olicy and </w:t>
      </w:r>
      <w:r w:rsidR="008A467C" w:rsidRPr="001C471D">
        <w:rPr>
          <w:rFonts w:ascii="Calibri" w:hAnsi="Calibri" w:cs="Times New Roman"/>
          <w:lang w:val="en-GB"/>
        </w:rPr>
        <w:t>M</w:t>
      </w:r>
      <w:r w:rsidRPr="001C471D">
        <w:rPr>
          <w:rFonts w:ascii="Calibri" w:hAnsi="Calibri" w:cs="Times New Roman"/>
          <w:lang w:val="en-GB"/>
        </w:rPr>
        <w:t xml:space="preserve">anagement and is employed </w:t>
      </w:r>
      <w:r w:rsidR="007A690E" w:rsidRPr="001C471D">
        <w:rPr>
          <w:rFonts w:ascii="Calibri" w:hAnsi="Calibri" w:cs="Times New Roman"/>
          <w:lang w:val="en-GB"/>
        </w:rPr>
        <w:t xml:space="preserve">as a </w:t>
      </w:r>
      <w:r w:rsidR="0004089E">
        <w:rPr>
          <w:rFonts w:ascii="Calibri" w:hAnsi="Calibri" w:cs="Times New Roman"/>
          <w:lang w:val="en-GB"/>
        </w:rPr>
        <w:t>senior adviser</w:t>
      </w:r>
      <w:r w:rsidR="007A690E" w:rsidRPr="001C471D">
        <w:rPr>
          <w:rFonts w:ascii="Calibri" w:hAnsi="Calibri" w:cs="Times New Roman"/>
          <w:lang w:val="en-GB"/>
        </w:rPr>
        <w:t xml:space="preserve"> at</w:t>
      </w:r>
      <w:r w:rsidRPr="001C471D">
        <w:rPr>
          <w:rFonts w:ascii="Calibri" w:hAnsi="Calibri" w:cs="Times New Roman"/>
          <w:lang w:val="en-GB"/>
        </w:rPr>
        <w:t xml:space="preserve"> NAKMI. </w:t>
      </w:r>
      <w:r w:rsidRPr="001C471D">
        <w:rPr>
          <w:rFonts w:ascii="Calibri" w:hAnsi="Calibri"/>
          <w:lang w:val="en-GB"/>
        </w:rPr>
        <w:t xml:space="preserve">The last author (RI) </w:t>
      </w:r>
      <w:r w:rsidRPr="001C471D">
        <w:rPr>
          <w:rFonts w:ascii="Calibri" w:hAnsi="Calibri" w:cs="Times New Roman"/>
          <w:lang w:val="en-GB"/>
        </w:rPr>
        <w:t xml:space="preserve">is a specialist in </w:t>
      </w:r>
      <w:r w:rsidR="008A467C" w:rsidRPr="001C471D">
        <w:rPr>
          <w:rFonts w:ascii="Calibri" w:hAnsi="Calibri" w:cs="Times New Roman"/>
          <w:lang w:val="en-GB"/>
        </w:rPr>
        <w:t>C</w:t>
      </w:r>
      <w:r w:rsidRPr="001C471D">
        <w:rPr>
          <w:rFonts w:ascii="Calibri" w:hAnsi="Calibri" w:cs="Times New Roman"/>
          <w:lang w:val="en-GB"/>
        </w:rPr>
        <w:t xml:space="preserve">linical </w:t>
      </w:r>
      <w:r w:rsidR="008A467C" w:rsidRPr="001C471D">
        <w:rPr>
          <w:rFonts w:ascii="Calibri" w:hAnsi="Calibri" w:cs="Times New Roman"/>
          <w:lang w:val="en-GB"/>
        </w:rPr>
        <w:t>G</w:t>
      </w:r>
      <w:r w:rsidRPr="001C471D">
        <w:rPr>
          <w:rFonts w:ascii="Calibri" w:hAnsi="Calibri" w:cs="Times New Roman"/>
          <w:lang w:val="en-GB"/>
        </w:rPr>
        <w:t xml:space="preserve">eropsychology and </w:t>
      </w:r>
      <w:r w:rsidR="009E5BC5">
        <w:rPr>
          <w:rFonts w:ascii="Calibri" w:hAnsi="Calibri" w:cs="Times New Roman"/>
          <w:lang w:val="en-GB"/>
        </w:rPr>
        <w:t xml:space="preserve">a </w:t>
      </w:r>
      <w:r w:rsidRPr="001C471D">
        <w:rPr>
          <w:rFonts w:ascii="Calibri" w:hAnsi="Calibri" w:cs="Times New Roman"/>
          <w:lang w:val="en-GB"/>
        </w:rPr>
        <w:t xml:space="preserve">researcher at Norwegian Social Research (NOVA) at </w:t>
      </w:r>
      <w:r w:rsidR="005D2329" w:rsidRPr="001C471D">
        <w:rPr>
          <w:rFonts w:cstheme="minorHAnsi"/>
          <w:lang w:val="en-GB"/>
        </w:rPr>
        <w:t>Oslo Metropolitan University.</w:t>
      </w:r>
      <w:r w:rsidRPr="001C471D">
        <w:rPr>
          <w:rFonts w:cs="Times New Roman"/>
          <w:lang w:val="en-GB"/>
        </w:rPr>
        <w:t xml:space="preserve"> </w:t>
      </w:r>
      <w:r w:rsidR="00FC530B" w:rsidRPr="001C471D">
        <w:rPr>
          <w:rFonts w:cs="Times New Roman"/>
          <w:lang w:val="en-GB"/>
        </w:rPr>
        <w:t>The</w:t>
      </w:r>
      <w:r w:rsidR="00FB11FC" w:rsidRPr="001C471D">
        <w:rPr>
          <w:rFonts w:ascii="Calibri" w:hAnsi="Calibri" w:cs="Calibri"/>
          <w:lang w:val="en-GB"/>
        </w:rPr>
        <w:t xml:space="preserve"> authors have a specific interest in </w:t>
      </w:r>
      <w:r w:rsidR="008A467C" w:rsidRPr="001C471D">
        <w:rPr>
          <w:rFonts w:ascii="Calibri" w:hAnsi="Calibri" w:cs="Calibri"/>
          <w:lang w:val="en-GB"/>
        </w:rPr>
        <w:t xml:space="preserve">older people </w:t>
      </w:r>
      <w:r w:rsidR="00FB11FC" w:rsidRPr="001C471D">
        <w:rPr>
          <w:rFonts w:ascii="Calibri" w:hAnsi="Calibri" w:cs="Calibri"/>
          <w:lang w:val="en-GB"/>
        </w:rPr>
        <w:t>and in topics related to migration processes</w:t>
      </w:r>
      <w:r w:rsidR="00FC530B" w:rsidRPr="001C471D">
        <w:rPr>
          <w:rFonts w:ascii="Calibri" w:hAnsi="Calibri" w:cs="Calibri"/>
          <w:lang w:val="en-GB"/>
        </w:rPr>
        <w:t>; thus</w:t>
      </w:r>
      <w:r w:rsidR="00AC4F03" w:rsidRPr="001C471D">
        <w:rPr>
          <w:lang w:val="en-GB"/>
        </w:rPr>
        <w:t>,</w:t>
      </w:r>
      <w:r w:rsidR="00FB11FC" w:rsidRPr="001C471D">
        <w:rPr>
          <w:rFonts w:ascii="Calibri" w:hAnsi="Calibri" w:cs="Calibri"/>
          <w:lang w:val="en-GB"/>
        </w:rPr>
        <w:t xml:space="preserve"> their </w:t>
      </w:r>
      <w:r w:rsidR="00FC530B" w:rsidRPr="001C471D">
        <w:rPr>
          <w:rFonts w:ascii="Calibri" w:hAnsi="Calibri" w:cs="Calibri"/>
          <w:lang w:val="en-GB"/>
        </w:rPr>
        <w:t>academic p</w:t>
      </w:r>
      <w:r w:rsidR="00FB11FC" w:rsidRPr="001C471D">
        <w:rPr>
          <w:rFonts w:ascii="Calibri" w:hAnsi="Calibri" w:cs="Calibri"/>
          <w:lang w:val="en-GB"/>
        </w:rPr>
        <w:t>ositions may have influenced the analytical process.</w:t>
      </w:r>
      <w:r w:rsidR="00FC530B" w:rsidRPr="001C471D">
        <w:rPr>
          <w:rFonts w:ascii="Calibri" w:hAnsi="Calibri" w:cs="Calibri"/>
          <w:lang w:val="en-GB"/>
        </w:rPr>
        <w:t xml:space="preserve"> T</w:t>
      </w:r>
      <w:r w:rsidR="00FB11FC" w:rsidRPr="001C471D">
        <w:rPr>
          <w:rFonts w:ascii="Calibri" w:hAnsi="Calibri" w:cs="Calibri"/>
          <w:lang w:val="en-GB"/>
        </w:rPr>
        <w:t xml:space="preserve">o </w:t>
      </w:r>
      <w:r w:rsidR="00FB11FC" w:rsidRPr="001C471D">
        <w:rPr>
          <w:rFonts w:ascii="Calibri" w:hAnsi="Calibri" w:cs="Calibri"/>
          <w:lang w:val="en-GB"/>
        </w:rPr>
        <w:lastRenderedPageBreak/>
        <w:t>avoid inherent biases</w:t>
      </w:r>
      <w:r w:rsidR="00FC530B" w:rsidRPr="001C471D">
        <w:rPr>
          <w:rFonts w:ascii="Calibri" w:hAnsi="Calibri" w:cs="Calibri"/>
          <w:lang w:val="en-GB"/>
        </w:rPr>
        <w:t>,</w:t>
      </w:r>
      <w:r w:rsidR="00FB11FC" w:rsidRPr="001C471D">
        <w:rPr>
          <w:rFonts w:ascii="Calibri" w:hAnsi="Calibri" w:cs="Calibri"/>
          <w:lang w:val="en-GB"/>
        </w:rPr>
        <w:t xml:space="preserve"> </w:t>
      </w:r>
      <w:r w:rsidR="0003044E">
        <w:rPr>
          <w:rFonts w:ascii="Calibri" w:hAnsi="Calibri" w:cs="Calibri"/>
          <w:lang w:val="en-GB"/>
        </w:rPr>
        <w:t xml:space="preserve">we took </w:t>
      </w:r>
      <w:r w:rsidR="00FB11FC" w:rsidRPr="001C471D">
        <w:rPr>
          <w:rFonts w:ascii="Calibri" w:hAnsi="Calibri" w:cs="Calibri"/>
          <w:lang w:val="en-GB"/>
        </w:rPr>
        <w:t>descriptive and analytical notes throughout the research process</w:t>
      </w:r>
      <w:r w:rsidR="00AC4F03" w:rsidRPr="001C471D">
        <w:rPr>
          <w:lang w:val="en-GB"/>
        </w:rPr>
        <w:t>,</w:t>
      </w:r>
      <w:r w:rsidR="00FB11FC" w:rsidRPr="001C471D">
        <w:rPr>
          <w:rFonts w:ascii="Calibri" w:hAnsi="Calibri" w:cs="Calibri"/>
          <w:lang w:val="en-GB"/>
        </w:rPr>
        <w:t xml:space="preserve"> and the coding process involved two of the co-writers reading the transcribed interviews several times to acquire an overall impression of the content and to negotiate the final themes. We believe that the different </w:t>
      </w:r>
      <w:r w:rsidR="00AC4F03" w:rsidRPr="001C471D">
        <w:rPr>
          <w:lang w:val="en-GB"/>
        </w:rPr>
        <w:t>backgrounds</w:t>
      </w:r>
      <w:r w:rsidR="00FB11FC" w:rsidRPr="001C471D">
        <w:rPr>
          <w:rFonts w:ascii="Calibri" w:hAnsi="Calibri" w:cs="Calibri"/>
          <w:lang w:val="en-GB"/>
        </w:rPr>
        <w:t xml:space="preserve"> of the researchers</w:t>
      </w:r>
      <w:r w:rsidR="00FB11FC" w:rsidRPr="001C471D">
        <w:rPr>
          <w:rFonts w:cs="Calibri"/>
          <w:lang w:val="en-GB"/>
        </w:rPr>
        <w:t xml:space="preserve"> (researcher triangulation)</w:t>
      </w:r>
      <w:r w:rsidR="00FB11FC" w:rsidRPr="001C471D">
        <w:rPr>
          <w:rFonts w:ascii="Calibri" w:hAnsi="Calibri" w:cs="Calibri"/>
          <w:lang w:val="en-GB"/>
        </w:rPr>
        <w:t xml:space="preserve">, combined with two researchers actively involved in all stages of the analytical process, represented a way of </w:t>
      </w:r>
      <w:r w:rsidR="00FB11FC" w:rsidRPr="001C471D">
        <w:rPr>
          <w:rFonts w:cs="Calibri"/>
          <w:lang w:val="en-GB"/>
        </w:rPr>
        <w:t xml:space="preserve">limiting biases and </w:t>
      </w:r>
      <w:r w:rsidR="00897241" w:rsidRPr="001C471D">
        <w:rPr>
          <w:rFonts w:cs="Calibri"/>
          <w:lang w:val="en-GB"/>
        </w:rPr>
        <w:t xml:space="preserve">served as </w:t>
      </w:r>
      <w:r w:rsidR="00FB11FC" w:rsidRPr="001C471D">
        <w:rPr>
          <w:rFonts w:cs="Calibri"/>
          <w:lang w:val="en-GB"/>
        </w:rPr>
        <w:t xml:space="preserve">a source to </w:t>
      </w:r>
      <w:r w:rsidR="00FB11FC" w:rsidRPr="001C471D">
        <w:rPr>
          <w:rFonts w:ascii="Calibri" w:hAnsi="Calibri" w:cs="Calibri"/>
          <w:lang w:val="en-GB"/>
        </w:rPr>
        <w:t>validat</w:t>
      </w:r>
      <w:r w:rsidR="00FB11FC" w:rsidRPr="001C471D">
        <w:rPr>
          <w:rFonts w:cs="Calibri"/>
          <w:lang w:val="en-GB"/>
        </w:rPr>
        <w:t>e</w:t>
      </w:r>
      <w:r w:rsidR="00FB11FC" w:rsidRPr="001C471D">
        <w:rPr>
          <w:rFonts w:ascii="Calibri" w:hAnsi="Calibri" w:cs="Calibri"/>
          <w:lang w:val="en-GB"/>
        </w:rPr>
        <w:t xml:space="preserve"> the findings throughout the study.</w:t>
      </w:r>
    </w:p>
    <w:p w14:paraId="1CBD8B0F" w14:textId="77777777" w:rsidR="006963DC" w:rsidRPr="001C471D" w:rsidRDefault="006963DC" w:rsidP="00F62BD0">
      <w:pPr>
        <w:autoSpaceDE w:val="0"/>
        <w:autoSpaceDN w:val="0"/>
        <w:adjustRightInd w:val="0"/>
        <w:spacing w:after="0" w:line="480" w:lineRule="auto"/>
        <w:rPr>
          <w:rFonts w:eastAsia="Times New Roman" w:cs="Times New Roman"/>
          <w:lang w:val="en-GB"/>
        </w:rPr>
      </w:pPr>
    </w:p>
    <w:p w14:paraId="2E8C88C8" w14:textId="77777777" w:rsidR="00A83F9E" w:rsidRPr="001C471D" w:rsidRDefault="00A83F9E" w:rsidP="00EE7B2C">
      <w:pPr>
        <w:spacing w:line="480" w:lineRule="auto"/>
        <w:jc w:val="both"/>
        <w:rPr>
          <w:lang w:val="en-GB"/>
        </w:rPr>
      </w:pPr>
      <w:r w:rsidRPr="001C471D">
        <w:rPr>
          <w:rFonts w:asciiTheme="majorHAnsi" w:eastAsiaTheme="majorEastAsia" w:hAnsiTheme="majorHAnsi" w:cstheme="majorBidi"/>
          <w:lang w:val="en-GB"/>
        </w:rPr>
        <w:t>Data production</w:t>
      </w:r>
    </w:p>
    <w:p w14:paraId="60681B53" w14:textId="77777777" w:rsidR="00C23AE5" w:rsidRPr="001C471D" w:rsidRDefault="00605445" w:rsidP="00EE7B2C">
      <w:pPr>
        <w:autoSpaceDE w:val="0"/>
        <w:autoSpaceDN w:val="0"/>
        <w:adjustRightInd w:val="0"/>
        <w:spacing w:after="0" w:line="480" w:lineRule="auto"/>
        <w:rPr>
          <w:rFonts w:ascii="Calibri" w:hAnsi="Calibri" w:cs="TimesNewRomanPSMT"/>
          <w:lang w:val="en-GB"/>
        </w:rPr>
      </w:pPr>
      <w:r w:rsidRPr="001C471D">
        <w:rPr>
          <w:rFonts w:ascii="Calibri" w:hAnsi="Calibri" w:cs="TimesNewRomanPSMT"/>
          <w:lang w:val="en-GB"/>
        </w:rPr>
        <w:t xml:space="preserve">The FGDs with </w:t>
      </w:r>
      <w:r w:rsidR="005D2329" w:rsidRPr="001C471D">
        <w:rPr>
          <w:rFonts w:ascii="Calibri" w:hAnsi="Calibri" w:cs="TimesNewRomanPSMT"/>
          <w:lang w:val="en-GB"/>
        </w:rPr>
        <w:t xml:space="preserve">the </w:t>
      </w:r>
      <w:r w:rsidRPr="001C471D">
        <w:rPr>
          <w:rFonts w:ascii="Calibri" w:hAnsi="Calibri" w:cs="TimesNewRomanPSMT"/>
          <w:lang w:val="en-GB"/>
        </w:rPr>
        <w:t xml:space="preserve">older immigrants lasted 90 to 120 minutes and took place at their respective organizations or at the researchers’ workplace. </w:t>
      </w:r>
      <w:r w:rsidR="00F63245" w:rsidRPr="001C471D">
        <w:rPr>
          <w:rFonts w:ascii="Calibri" w:hAnsi="Calibri"/>
          <w:szCs w:val="21"/>
          <w:lang w:val="en-GB"/>
        </w:rPr>
        <w:t xml:space="preserve">Seven out of the nine </w:t>
      </w:r>
      <w:r w:rsidR="00126FD4" w:rsidRPr="001C471D">
        <w:rPr>
          <w:rFonts w:ascii="Calibri" w:hAnsi="Calibri"/>
          <w:szCs w:val="21"/>
          <w:lang w:val="en-GB"/>
        </w:rPr>
        <w:t xml:space="preserve">FGDs </w:t>
      </w:r>
      <w:r w:rsidR="00F63245" w:rsidRPr="001C471D">
        <w:rPr>
          <w:rFonts w:ascii="Calibri" w:hAnsi="Calibri"/>
          <w:szCs w:val="21"/>
          <w:lang w:val="en-GB"/>
        </w:rPr>
        <w:t xml:space="preserve">consisted of participants speaking the same language, and </w:t>
      </w:r>
      <w:r w:rsidR="00126FD4" w:rsidRPr="001C471D">
        <w:rPr>
          <w:rFonts w:ascii="Calibri" w:hAnsi="Calibri"/>
          <w:szCs w:val="21"/>
          <w:lang w:val="en-GB"/>
        </w:rPr>
        <w:t xml:space="preserve">in </w:t>
      </w:r>
      <w:r w:rsidR="00260897" w:rsidRPr="001C471D">
        <w:rPr>
          <w:rFonts w:ascii="Calibri" w:hAnsi="Calibri"/>
          <w:szCs w:val="21"/>
          <w:lang w:val="en-GB"/>
        </w:rPr>
        <w:t xml:space="preserve">one of </w:t>
      </w:r>
      <w:r w:rsidR="006963DC" w:rsidRPr="001C471D">
        <w:rPr>
          <w:rFonts w:ascii="Calibri" w:hAnsi="Calibri"/>
          <w:szCs w:val="21"/>
          <w:lang w:val="en-GB"/>
        </w:rPr>
        <w:t>these,</w:t>
      </w:r>
      <w:r w:rsidR="00260897" w:rsidRPr="001C471D">
        <w:rPr>
          <w:rFonts w:ascii="Calibri" w:hAnsi="Calibri"/>
          <w:szCs w:val="21"/>
          <w:lang w:val="en-GB"/>
        </w:rPr>
        <w:t xml:space="preserve"> </w:t>
      </w:r>
      <w:r w:rsidR="00260897" w:rsidRPr="00C73C26">
        <w:rPr>
          <w:rFonts w:ascii="Calibri" w:hAnsi="Calibri"/>
          <w:szCs w:val="21"/>
          <w:lang w:val="en-GB"/>
        </w:rPr>
        <w:t xml:space="preserve">a </w:t>
      </w:r>
      <w:r w:rsidR="00126FD4" w:rsidRPr="00C73C26">
        <w:rPr>
          <w:rFonts w:ascii="Calibri" w:hAnsi="Calibri"/>
          <w:szCs w:val="21"/>
          <w:lang w:val="en-GB"/>
        </w:rPr>
        <w:t>research assistant</w:t>
      </w:r>
      <w:r w:rsidR="00CA4C86" w:rsidRPr="00C73C26">
        <w:rPr>
          <w:rFonts w:ascii="Calibri" w:hAnsi="Calibri"/>
          <w:szCs w:val="21"/>
          <w:lang w:val="en-GB"/>
        </w:rPr>
        <w:t xml:space="preserve"> that were fluent</w:t>
      </w:r>
      <w:r w:rsidR="00126FD4" w:rsidRPr="00C73C26">
        <w:rPr>
          <w:rFonts w:ascii="Calibri" w:hAnsi="Calibri"/>
          <w:szCs w:val="21"/>
          <w:lang w:val="en-GB"/>
        </w:rPr>
        <w:t xml:space="preserve"> </w:t>
      </w:r>
      <w:r w:rsidR="00CA4C86" w:rsidRPr="00C73C26">
        <w:rPr>
          <w:rFonts w:ascii="Calibri" w:hAnsi="Calibri"/>
          <w:szCs w:val="21"/>
          <w:lang w:val="en-GB"/>
        </w:rPr>
        <w:t xml:space="preserve">in the language, </w:t>
      </w:r>
      <w:r w:rsidR="00260897" w:rsidRPr="00C73C26">
        <w:rPr>
          <w:rFonts w:ascii="Calibri" w:hAnsi="Calibri"/>
          <w:szCs w:val="21"/>
          <w:lang w:val="en-GB"/>
        </w:rPr>
        <w:t xml:space="preserve">moderated the group in the participants’ mother tongue. The other groups consisted of </w:t>
      </w:r>
      <w:r w:rsidR="00AC4F03" w:rsidRPr="00C73C26">
        <w:rPr>
          <w:lang w:val="en-GB"/>
        </w:rPr>
        <w:t>participants who</w:t>
      </w:r>
      <w:r w:rsidR="00260897" w:rsidRPr="00C73C26">
        <w:rPr>
          <w:rFonts w:ascii="Calibri" w:hAnsi="Calibri"/>
          <w:szCs w:val="21"/>
          <w:lang w:val="en-GB"/>
        </w:rPr>
        <w:t xml:space="preserve"> spoke good or adequate Norwegian</w:t>
      </w:r>
      <w:r w:rsidR="009C6830" w:rsidRPr="00C73C26">
        <w:rPr>
          <w:rFonts w:ascii="Calibri" w:hAnsi="Calibri"/>
          <w:szCs w:val="21"/>
          <w:lang w:val="en-GB"/>
        </w:rPr>
        <w:t xml:space="preserve">. </w:t>
      </w:r>
      <w:r w:rsidR="00CC777F" w:rsidRPr="00C73C26">
        <w:rPr>
          <w:lang w:val="en-US"/>
        </w:rPr>
        <w:t xml:space="preserve">An assistant who spoke the mother tongue of the participants was present </w:t>
      </w:r>
      <w:r w:rsidR="009C6830" w:rsidRPr="00C73C26">
        <w:rPr>
          <w:lang w:val="en-US"/>
        </w:rPr>
        <w:t xml:space="preserve">in these groups </w:t>
      </w:r>
      <w:r w:rsidR="00CC777F" w:rsidRPr="00C73C26">
        <w:rPr>
          <w:lang w:val="en-US"/>
        </w:rPr>
        <w:t xml:space="preserve">to </w:t>
      </w:r>
      <w:r w:rsidR="009C6830" w:rsidRPr="00C73C26">
        <w:rPr>
          <w:lang w:val="en-US"/>
        </w:rPr>
        <w:t xml:space="preserve">help clarify </w:t>
      </w:r>
      <w:r w:rsidR="00CC777F" w:rsidRPr="00C73C26">
        <w:rPr>
          <w:lang w:val="en-US"/>
        </w:rPr>
        <w:t>when needed</w:t>
      </w:r>
      <w:r w:rsidR="00CC777F" w:rsidRPr="00C73C26">
        <w:rPr>
          <w:rFonts w:ascii="Calibri" w:hAnsi="Calibri"/>
          <w:szCs w:val="21"/>
          <w:lang w:val="en-GB"/>
        </w:rPr>
        <w:t xml:space="preserve">. </w:t>
      </w:r>
      <w:r w:rsidR="00FB11FC" w:rsidRPr="001C471D">
        <w:rPr>
          <w:rFonts w:ascii="Calibri" w:hAnsi="Calibri" w:cs="TimesNewRomanPSMT"/>
          <w:lang w:val="en-GB"/>
        </w:rPr>
        <w:t>Open q</w:t>
      </w:r>
      <w:r w:rsidRPr="001C471D">
        <w:rPr>
          <w:rFonts w:ascii="Calibri" w:hAnsi="Calibri" w:cs="TimesNewRomanPSMT"/>
          <w:lang w:val="en-GB"/>
        </w:rPr>
        <w:t xml:space="preserve">uestions related to perceptions </w:t>
      </w:r>
      <w:r w:rsidR="000B3FA0">
        <w:rPr>
          <w:rFonts w:ascii="Calibri" w:hAnsi="Calibri" w:cs="TimesNewRomanPSMT"/>
          <w:lang w:val="en-GB"/>
        </w:rPr>
        <w:t xml:space="preserve">and understandings </w:t>
      </w:r>
      <w:r w:rsidRPr="001C471D">
        <w:rPr>
          <w:rFonts w:ascii="Calibri" w:hAnsi="Calibri" w:cs="TimesNewRomanPSMT"/>
          <w:lang w:val="en-GB"/>
        </w:rPr>
        <w:t>regarding</w:t>
      </w:r>
      <w:r w:rsidR="001C471D">
        <w:rPr>
          <w:rFonts w:ascii="Calibri" w:hAnsi="Calibri" w:cs="TimesNewRomanPSMT"/>
          <w:lang w:val="en-GB"/>
        </w:rPr>
        <w:t xml:space="preserve"> aetiology</w:t>
      </w:r>
      <w:r w:rsidR="00AC4F03" w:rsidRPr="001C471D">
        <w:rPr>
          <w:lang w:val="en-GB"/>
        </w:rPr>
        <w:t>,</w:t>
      </w:r>
      <w:r w:rsidRPr="001C471D">
        <w:rPr>
          <w:rFonts w:ascii="Calibri" w:hAnsi="Calibri" w:cs="TimesNewRomanPSMT"/>
          <w:lang w:val="en-GB"/>
        </w:rPr>
        <w:t xml:space="preserve"> possible treatment</w:t>
      </w:r>
      <w:r w:rsidR="005B38CA" w:rsidRPr="001C471D">
        <w:rPr>
          <w:rFonts w:ascii="Calibri" w:hAnsi="Calibri" w:cs="TimesNewRomanPSMT"/>
          <w:lang w:val="en-GB"/>
        </w:rPr>
        <w:t xml:space="preserve"> of dementia</w:t>
      </w:r>
      <w:r w:rsidR="00AC4F03" w:rsidRPr="001C471D">
        <w:rPr>
          <w:lang w:val="en-GB"/>
        </w:rPr>
        <w:t>,</w:t>
      </w:r>
      <w:r w:rsidR="00897241" w:rsidRPr="001C471D">
        <w:rPr>
          <w:rFonts w:ascii="Calibri" w:hAnsi="Calibri" w:cs="TimesNewRomanPSMT"/>
          <w:lang w:val="en-GB"/>
        </w:rPr>
        <w:t xml:space="preserve"> </w:t>
      </w:r>
      <w:r w:rsidRPr="001C471D">
        <w:rPr>
          <w:rFonts w:ascii="Calibri" w:hAnsi="Calibri" w:cs="TimesNewRomanPSMT"/>
          <w:lang w:val="en-GB"/>
        </w:rPr>
        <w:t xml:space="preserve">and </w:t>
      </w:r>
      <w:r w:rsidR="005B38CA" w:rsidRPr="001C471D">
        <w:rPr>
          <w:rFonts w:ascii="Calibri" w:hAnsi="Calibri" w:cs="TimesNewRomanPSMT"/>
          <w:lang w:val="en-GB"/>
        </w:rPr>
        <w:t xml:space="preserve">different </w:t>
      </w:r>
      <w:r w:rsidRPr="001C471D">
        <w:rPr>
          <w:rFonts w:ascii="Calibri" w:hAnsi="Calibri" w:cs="TimesNewRomanPSMT"/>
          <w:lang w:val="en-GB"/>
        </w:rPr>
        <w:t xml:space="preserve">care practices were addressed using a </w:t>
      </w:r>
      <w:r w:rsidR="00CE3D0B" w:rsidRPr="001C471D">
        <w:rPr>
          <w:rFonts w:ascii="Calibri" w:hAnsi="Calibri" w:cs="TimesNewRomanPSMT"/>
          <w:lang w:val="en-GB"/>
        </w:rPr>
        <w:t xml:space="preserve">semi-structured guide containing </w:t>
      </w:r>
      <w:r w:rsidRPr="001C471D">
        <w:rPr>
          <w:rFonts w:ascii="Calibri" w:hAnsi="Calibri" w:cs="TimesNewRomanPSMT"/>
          <w:lang w:val="en-GB"/>
        </w:rPr>
        <w:t xml:space="preserve">relatively few themes to allow time for </w:t>
      </w:r>
      <w:r w:rsidR="00CE3D0B" w:rsidRPr="001C471D">
        <w:rPr>
          <w:rFonts w:ascii="Calibri" w:hAnsi="Calibri" w:cs="TimesNewRomanPSMT"/>
          <w:lang w:val="en-GB"/>
        </w:rPr>
        <w:t xml:space="preserve">in-depth </w:t>
      </w:r>
      <w:r w:rsidRPr="001C471D">
        <w:rPr>
          <w:rFonts w:ascii="Calibri" w:hAnsi="Calibri" w:cs="TimesNewRomanPSMT"/>
          <w:lang w:val="en-GB"/>
        </w:rPr>
        <w:t>discussion</w:t>
      </w:r>
      <w:r w:rsidR="00CE3D0B" w:rsidRPr="001C471D">
        <w:rPr>
          <w:rFonts w:ascii="Calibri" w:hAnsi="Calibri" w:cs="TimesNewRomanPSMT"/>
          <w:lang w:val="en-GB"/>
        </w:rPr>
        <w:t>s</w:t>
      </w:r>
      <w:r w:rsidRPr="001C471D">
        <w:rPr>
          <w:rFonts w:ascii="Calibri" w:hAnsi="Calibri" w:cs="TimesNewRomanPSMT"/>
          <w:lang w:val="en-GB"/>
        </w:rPr>
        <w:t xml:space="preserve"> and new themes to be discovered.</w:t>
      </w:r>
      <w:r w:rsidR="00CE3D0B" w:rsidRPr="001C471D">
        <w:rPr>
          <w:rFonts w:ascii="Calibri" w:hAnsi="Calibri" w:cs="TimesNewRomanPSMT"/>
          <w:lang w:val="en-GB"/>
        </w:rPr>
        <w:t xml:space="preserve"> </w:t>
      </w:r>
    </w:p>
    <w:p w14:paraId="14ED219C" w14:textId="58F80C7B" w:rsidR="00D449C0" w:rsidRPr="001C471D" w:rsidRDefault="00C23AE5" w:rsidP="00EE7B2C">
      <w:pPr>
        <w:autoSpaceDE w:val="0"/>
        <w:autoSpaceDN w:val="0"/>
        <w:adjustRightInd w:val="0"/>
        <w:spacing w:after="0" w:line="480" w:lineRule="auto"/>
        <w:rPr>
          <w:rFonts w:ascii="Calibri" w:hAnsi="Calibri" w:cs="TimesNewRomanPSMT"/>
          <w:lang w:val="en-GB"/>
        </w:rPr>
      </w:pPr>
      <w:r w:rsidRPr="001C471D">
        <w:rPr>
          <w:rFonts w:ascii="Calibri" w:hAnsi="Calibri" w:cs="TimesNewRomanPSMT"/>
          <w:lang w:val="en-GB"/>
        </w:rPr>
        <w:t xml:space="preserve">          </w:t>
      </w:r>
      <w:r w:rsidR="00605445" w:rsidRPr="001C471D">
        <w:rPr>
          <w:rFonts w:ascii="Calibri" w:hAnsi="Calibri" w:cs="TimesNewRomanPSMT"/>
          <w:lang w:val="en-GB"/>
        </w:rPr>
        <w:t>Family caregivers had t</w:t>
      </w:r>
      <w:r w:rsidR="00CE3D0B" w:rsidRPr="001C471D">
        <w:rPr>
          <w:rFonts w:ascii="Calibri" w:hAnsi="Calibri" w:cs="TimesNewRomanPSMT"/>
          <w:lang w:val="en-GB"/>
        </w:rPr>
        <w:t xml:space="preserve">he choice to have the interview </w:t>
      </w:r>
      <w:r w:rsidR="00605445" w:rsidRPr="001C471D">
        <w:rPr>
          <w:rFonts w:ascii="Calibri" w:hAnsi="Calibri" w:cs="TimesNewRomanPSMT"/>
          <w:lang w:val="en-GB"/>
        </w:rPr>
        <w:t>in their home, at the research</w:t>
      </w:r>
      <w:r w:rsidR="001C471D">
        <w:rPr>
          <w:rFonts w:ascii="Calibri" w:hAnsi="Calibri" w:cs="TimesNewRomanPSMT"/>
          <w:lang w:val="en-GB"/>
        </w:rPr>
        <w:t xml:space="preserve"> centre,</w:t>
      </w:r>
      <w:r w:rsidR="00CE3D0B" w:rsidRPr="001C471D">
        <w:rPr>
          <w:rFonts w:ascii="Calibri" w:hAnsi="Calibri" w:cs="TimesNewRomanPSMT"/>
          <w:lang w:val="en-GB"/>
        </w:rPr>
        <w:t xml:space="preserve"> or at the clinic/nursing </w:t>
      </w:r>
      <w:r w:rsidR="00605445" w:rsidRPr="001C471D">
        <w:rPr>
          <w:rFonts w:ascii="Calibri" w:hAnsi="Calibri" w:cs="TimesNewRomanPSMT"/>
          <w:lang w:val="en-GB"/>
        </w:rPr>
        <w:t>home where their rela</w:t>
      </w:r>
      <w:r w:rsidR="00CE3D0B" w:rsidRPr="001C471D">
        <w:rPr>
          <w:rFonts w:ascii="Calibri" w:hAnsi="Calibri" w:cs="TimesNewRomanPSMT"/>
          <w:lang w:val="en-GB"/>
        </w:rPr>
        <w:t xml:space="preserve">tive resided. These semi-structured IDIs </w:t>
      </w:r>
      <w:r w:rsidR="00CE3D0B" w:rsidRPr="00C73C26">
        <w:rPr>
          <w:rFonts w:ascii="Calibri" w:hAnsi="Calibri" w:cs="TimesNewRomanPSMT"/>
          <w:lang w:val="en-GB"/>
        </w:rPr>
        <w:t xml:space="preserve">lasted </w:t>
      </w:r>
      <w:r w:rsidR="00605445" w:rsidRPr="00C73C26">
        <w:rPr>
          <w:rFonts w:ascii="Calibri" w:hAnsi="Calibri" w:cs="TimesNewRomanPSMT"/>
          <w:lang w:val="en-GB"/>
        </w:rPr>
        <w:t>60 to 150 minutes</w:t>
      </w:r>
      <w:r w:rsidR="00CE3D0B" w:rsidRPr="00C73C26">
        <w:rPr>
          <w:rFonts w:ascii="Calibri" w:hAnsi="Calibri" w:cs="TimesNewRomanPSMT"/>
          <w:lang w:val="en-GB"/>
        </w:rPr>
        <w:t xml:space="preserve">, and as not all the participants spoke fluent </w:t>
      </w:r>
      <w:r w:rsidR="00605445" w:rsidRPr="00C73C26">
        <w:rPr>
          <w:rFonts w:ascii="Calibri" w:hAnsi="Calibri" w:cs="TimesNewRomanPSMT"/>
          <w:lang w:val="en-GB"/>
        </w:rPr>
        <w:t>Norwegian</w:t>
      </w:r>
      <w:r w:rsidR="00CE3D0B" w:rsidRPr="00C73C26">
        <w:rPr>
          <w:rFonts w:ascii="Calibri" w:hAnsi="Calibri" w:cs="TimesNewRomanPSMT"/>
          <w:lang w:val="en-GB"/>
        </w:rPr>
        <w:t xml:space="preserve">, </w:t>
      </w:r>
      <w:r w:rsidR="00605445" w:rsidRPr="00C73C26">
        <w:rPr>
          <w:rFonts w:ascii="Calibri" w:hAnsi="Calibri" w:cs="TimesNewRomanPSMT"/>
          <w:lang w:val="en-GB"/>
        </w:rPr>
        <w:t>some of the relat</w:t>
      </w:r>
      <w:r w:rsidR="00CE3D0B" w:rsidRPr="00C73C26">
        <w:rPr>
          <w:rFonts w:ascii="Calibri" w:hAnsi="Calibri" w:cs="TimesNewRomanPSMT"/>
          <w:lang w:val="en-GB"/>
        </w:rPr>
        <w:t>ives were offered a</w:t>
      </w:r>
      <w:r w:rsidR="00B51254" w:rsidRPr="00C73C26">
        <w:rPr>
          <w:rFonts w:ascii="Calibri" w:hAnsi="Calibri" w:cs="TimesNewRomanPSMT"/>
          <w:lang w:val="en-GB"/>
        </w:rPr>
        <w:t>n</w:t>
      </w:r>
      <w:r w:rsidR="006963DC" w:rsidRPr="00C73C26">
        <w:rPr>
          <w:rFonts w:ascii="Calibri" w:hAnsi="Calibri" w:cs="TimesNewRomanPSMT"/>
          <w:lang w:val="en-GB"/>
        </w:rPr>
        <w:t xml:space="preserve"> </w:t>
      </w:r>
      <w:r w:rsidR="00B51254" w:rsidRPr="00C73C26">
        <w:rPr>
          <w:rFonts w:ascii="Calibri" w:hAnsi="Calibri" w:cs="TimesNewRomanPSMT"/>
          <w:lang w:val="en-GB"/>
        </w:rPr>
        <w:t>interpreter</w:t>
      </w:r>
      <w:r w:rsidR="00CE3D0B" w:rsidRPr="00C73C26">
        <w:rPr>
          <w:rFonts w:ascii="Calibri" w:hAnsi="Calibri" w:cs="TimesNewRomanPSMT"/>
          <w:lang w:val="en-GB"/>
        </w:rPr>
        <w:t>.</w:t>
      </w:r>
      <w:r w:rsidR="00027F26" w:rsidRPr="00C73C26">
        <w:rPr>
          <w:rFonts w:ascii="Calibri" w:hAnsi="Calibri" w:cs="TimesNewRomanPSMT"/>
          <w:lang w:val="en-GB"/>
        </w:rPr>
        <w:t xml:space="preserve"> Questions related to how the family had </w:t>
      </w:r>
      <w:r w:rsidR="005B38CA" w:rsidRPr="00C73C26">
        <w:rPr>
          <w:rFonts w:ascii="Calibri" w:hAnsi="Calibri" w:cs="TimesNewRomanPSMT"/>
          <w:lang w:val="en-GB"/>
        </w:rPr>
        <w:t xml:space="preserve">interpreted and </w:t>
      </w:r>
      <w:r w:rsidR="00027F26" w:rsidRPr="00C73C26">
        <w:rPr>
          <w:rFonts w:ascii="Calibri" w:hAnsi="Calibri" w:cs="TimesNewRomanPSMT"/>
          <w:lang w:val="en-GB"/>
        </w:rPr>
        <w:t xml:space="preserve">managed the </w:t>
      </w:r>
      <w:r w:rsidR="00DC04D0" w:rsidRPr="00C73C26">
        <w:rPr>
          <w:rFonts w:ascii="Calibri" w:hAnsi="Calibri" w:cs="TimesNewRomanPSMT"/>
          <w:lang w:val="en-GB"/>
        </w:rPr>
        <w:t xml:space="preserve">condition </w:t>
      </w:r>
      <w:r w:rsidR="00027F26" w:rsidRPr="00C73C26">
        <w:rPr>
          <w:rFonts w:ascii="Calibri" w:hAnsi="Calibri" w:cs="TimesNewRomanPSMT"/>
          <w:lang w:val="en-GB"/>
        </w:rPr>
        <w:t xml:space="preserve">from </w:t>
      </w:r>
      <w:r w:rsidR="00027F26" w:rsidRPr="001C471D">
        <w:rPr>
          <w:rFonts w:ascii="Calibri" w:hAnsi="Calibri" w:cs="TimesNewRomanPSMT"/>
          <w:lang w:val="en-GB"/>
        </w:rPr>
        <w:t>initial symptoms until the present situation</w:t>
      </w:r>
      <w:r w:rsidR="005B38CA" w:rsidRPr="001C471D">
        <w:rPr>
          <w:rFonts w:ascii="Calibri" w:hAnsi="Calibri" w:cs="TimesNewRomanPSMT"/>
          <w:lang w:val="en-GB"/>
        </w:rPr>
        <w:t>;</w:t>
      </w:r>
      <w:r w:rsidR="00027F26" w:rsidRPr="001C471D">
        <w:rPr>
          <w:rFonts w:ascii="Calibri" w:hAnsi="Calibri" w:cs="TimesNewRomanPSMT"/>
          <w:lang w:val="en-GB"/>
        </w:rPr>
        <w:t xml:space="preserve"> </w:t>
      </w:r>
      <w:r w:rsidR="00BF0E99">
        <w:rPr>
          <w:rFonts w:ascii="Calibri" w:hAnsi="Calibri" w:cs="TimesNewRomanPSMT"/>
          <w:lang w:val="en-GB"/>
        </w:rPr>
        <w:t>whether</w:t>
      </w:r>
      <w:r w:rsidR="005B38CA" w:rsidRPr="001C471D">
        <w:rPr>
          <w:rFonts w:ascii="Calibri" w:hAnsi="Calibri" w:cs="TimesNewRomanPSMT"/>
          <w:lang w:val="en-GB"/>
        </w:rPr>
        <w:t xml:space="preserve">, </w:t>
      </w:r>
      <w:r w:rsidR="00027F26" w:rsidRPr="001C471D">
        <w:rPr>
          <w:rFonts w:ascii="Calibri" w:hAnsi="Calibri" w:cs="TimesNewRomanPSMT"/>
          <w:lang w:val="en-GB"/>
        </w:rPr>
        <w:t xml:space="preserve">how and to what extent they had </w:t>
      </w:r>
      <w:r w:rsidR="00EA267F">
        <w:rPr>
          <w:rFonts w:ascii="Calibri" w:hAnsi="Calibri" w:cs="TimesNewRomanPSMT"/>
          <w:lang w:val="en-GB"/>
        </w:rPr>
        <w:t>sought</w:t>
      </w:r>
      <w:r w:rsidR="00027F26" w:rsidRPr="001C471D">
        <w:rPr>
          <w:rFonts w:ascii="Calibri" w:hAnsi="Calibri" w:cs="TimesNewRomanPSMT"/>
          <w:lang w:val="en-GB"/>
        </w:rPr>
        <w:t xml:space="preserve"> help</w:t>
      </w:r>
      <w:r w:rsidR="005B38CA" w:rsidRPr="001C471D">
        <w:rPr>
          <w:rFonts w:ascii="Calibri" w:hAnsi="Calibri" w:cs="TimesNewRomanPSMT"/>
          <w:lang w:val="en-GB"/>
        </w:rPr>
        <w:t xml:space="preserve"> and </w:t>
      </w:r>
      <w:r w:rsidR="00027F26" w:rsidRPr="001C471D">
        <w:rPr>
          <w:rFonts w:ascii="Calibri" w:hAnsi="Calibri" w:cs="TimesNewRomanPSMT"/>
          <w:lang w:val="en-GB"/>
        </w:rPr>
        <w:t>cooperated with existing services</w:t>
      </w:r>
      <w:r w:rsidR="00B02879">
        <w:rPr>
          <w:rFonts w:ascii="Calibri" w:hAnsi="Calibri" w:cs="TimesNewRomanPSMT"/>
          <w:lang w:val="en-GB"/>
        </w:rPr>
        <w:t xml:space="preserve"> </w:t>
      </w:r>
      <w:r w:rsidR="00C32272">
        <w:rPr>
          <w:rFonts w:ascii="Calibri" w:hAnsi="Calibri" w:cs="TimesNewRomanPSMT"/>
          <w:lang w:val="en-GB"/>
        </w:rPr>
        <w:t>and</w:t>
      </w:r>
      <w:r w:rsidR="00C32272" w:rsidRPr="001C471D">
        <w:rPr>
          <w:rFonts w:ascii="Calibri" w:hAnsi="Calibri" w:cs="TimesNewRomanPSMT"/>
          <w:lang w:val="en-GB"/>
        </w:rPr>
        <w:t xml:space="preserve"> health</w:t>
      </w:r>
      <w:r w:rsidR="00027F26" w:rsidRPr="001C471D">
        <w:rPr>
          <w:rFonts w:ascii="Calibri" w:hAnsi="Calibri" w:cs="TimesNewRomanPSMT"/>
          <w:lang w:val="en-GB"/>
        </w:rPr>
        <w:t xml:space="preserve"> personnel</w:t>
      </w:r>
      <w:r w:rsidR="005B38CA" w:rsidRPr="001C471D">
        <w:rPr>
          <w:rFonts w:ascii="Calibri" w:hAnsi="Calibri" w:cs="TimesNewRomanPSMT"/>
          <w:lang w:val="en-GB"/>
        </w:rPr>
        <w:t>;</w:t>
      </w:r>
      <w:r w:rsidR="00027F26" w:rsidRPr="001C471D">
        <w:rPr>
          <w:rFonts w:ascii="Calibri" w:hAnsi="Calibri" w:cs="TimesNewRomanPSMT"/>
          <w:lang w:val="en-GB"/>
        </w:rPr>
        <w:t xml:space="preserve"> </w:t>
      </w:r>
      <w:r w:rsidR="006963DC" w:rsidRPr="001C471D">
        <w:rPr>
          <w:rFonts w:ascii="Calibri" w:hAnsi="Calibri" w:cs="TimesNewRomanPSMT"/>
          <w:lang w:val="en-GB"/>
        </w:rPr>
        <w:t xml:space="preserve">and </w:t>
      </w:r>
      <w:r w:rsidR="00027F26" w:rsidRPr="001C471D">
        <w:rPr>
          <w:rFonts w:ascii="Calibri" w:hAnsi="Calibri" w:cs="TimesNewRomanPSMT"/>
          <w:lang w:val="en-GB"/>
        </w:rPr>
        <w:t>views on best possible care</w:t>
      </w:r>
      <w:r w:rsidR="006963DC" w:rsidRPr="001C471D">
        <w:rPr>
          <w:rFonts w:ascii="Calibri" w:hAnsi="Calibri" w:cs="TimesNewRomanPSMT"/>
          <w:lang w:val="en-GB"/>
        </w:rPr>
        <w:t xml:space="preserve"> and </w:t>
      </w:r>
      <w:r w:rsidR="00027F26" w:rsidRPr="001C471D">
        <w:rPr>
          <w:rFonts w:ascii="Calibri" w:hAnsi="Calibri" w:cs="TimesNewRomanPSMT"/>
          <w:lang w:val="en-GB"/>
        </w:rPr>
        <w:t>responsibility of care</w:t>
      </w:r>
      <w:r w:rsidR="00897241" w:rsidRPr="001C471D">
        <w:rPr>
          <w:rFonts w:ascii="Calibri" w:hAnsi="Calibri" w:cs="TimesNewRomanPSMT"/>
          <w:lang w:val="en-GB"/>
        </w:rPr>
        <w:t xml:space="preserve"> were addressed. </w:t>
      </w:r>
      <w:r w:rsidR="00027F26" w:rsidRPr="001C471D">
        <w:rPr>
          <w:rFonts w:ascii="Calibri" w:hAnsi="Calibri" w:cs="TimesNewRomanPSMT"/>
          <w:lang w:val="en-GB"/>
        </w:rPr>
        <w:t xml:space="preserve">Some of these findings </w:t>
      </w:r>
      <w:r w:rsidR="00FB11FC" w:rsidRPr="001C471D">
        <w:rPr>
          <w:rFonts w:ascii="Calibri" w:hAnsi="Calibri" w:cs="TimesNewRomanPSMT"/>
          <w:lang w:val="en-GB"/>
        </w:rPr>
        <w:t xml:space="preserve">will be </w:t>
      </w:r>
      <w:r w:rsidR="00027F26" w:rsidRPr="001C471D">
        <w:rPr>
          <w:rFonts w:ascii="Calibri" w:hAnsi="Calibri" w:cs="TimesNewRomanPSMT"/>
          <w:lang w:val="en-GB"/>
        </w:rPr>
        <w:t>published elsewhere.</w:t>
      </w:r>
      <w:r w:rsidR="00CE3D0B" w:rsidRPr="001C471D">
        <w:rPr>
          <w:rFonts w:ascii="Calibri" w:hAnsi="Calibri" w:cs="TimesNewRomanPSMT"/>
          <w:lang w:val="en-GB"/>
        </w:rPr>
        <w:t xml:space="preserve"> </w:t>
      </w:r>
    </w:p>
    <w:p w14:paraId="682F2B12" w14:textId="5718C507" w:rsidR="005B38CA" w:rsidRPr="001C471D" w:rsidRDefault="00897241" w:rsidP="00EE7B2C">
      <w:pPr>
        <w:autoSpaceDE w:val="0"/>
        <w:autoSpaceDN w:val="0"/>
        <w:adjustRightInd w:val="0"/>
        <w:spacing w:after="0" w:line="480" w:lineRule="auto"/>
        <w:rPr>
          <w:rFonts w:ascii="Calibri" w:hAnsi="Calibri" w:cs="TimesNewRomanPSMT"/>
          <w:lang w:val="en-GB"/>
        </w:rPr>
      </w:pPr>
      <w:r w:rsidRPr="001C471D">
        <w:rPr>
          <w:rFonts w:ascii="Calibri" w:hAnsi="Calibri" w:cs="TimesNewRomanPSMT"/>
          <w:lang w:val="en-GB"/>
        </w:rPr>
        <w:t xml:space="preserve">             </w:t>
      </w:r>
      <w:r w:rsidR="00D449C0" w:rsidRPr="001C471D">
        <w:rPr>
          <w:rFonts w:ascii="Calibri" w:hAnsi="Calibri" w:cs="TimesNewRomanPSMT"/>
          <w:lang w:val="en-GB"/>
        </w:rPr>
        <w:t xml:space="preserve">The </w:t>
      </w:r>
      <w:r w:rsidR="006963DC" w:rsidRPr="001C471D">
        <w:rPr>
          <w:rFonts w:ascii="Calibri" w:hAnsi="Calibri" w:cs="TimesNewRomanPSMT"/>
          <w:lang w:val="en-GB"/>
        </w:rPr>
        <w:t>IDIs and DYIs wi</w:t>
      </w:r>
      <w:r w:rsidR="0077066B" w:rsidRPr="001C471D">
        <w:rPr>
          <w:lang w:val="en-GB"/>
        </w:rPr>
        <w:t>th health personnel in specialized care</w:t>
      </w:r>
      <w:r w:rsidR="005B38CA" w:rsidRPr="001C471D">
        <w:rPr>
          <w:lang w:val="en-GB"/>
        </w:rPr>
        <w:t xml:space="preserve"> </w:t>
      </w:r>
      <w:r w:rsidR="00D449C0" w:rsidRPr="001C471D">
        <w:rPr>
          <w:lang w:val="en-GB"/>
        </w:rPr>
        <w:t xml:space="preserve">lasted </w:t>
      </w:r>
      <w:r w:rsidR="00D449C0" w:rsidRPr="001C471D">
        <w:rPr>
          <w:rFonts w:ascii="Calibri" w:hAnsi="Calibri" w:cs="TimesNewRomanPSMT"/>
          <w:lang w:val="en-GB"/>
        </w:rPr>
        <w:t>60 to 120 minutes</w:t>
      </w:r>
      <w:r w:rsidR="0077066B" w:rsidRPr="001C471D">
        <w:rPr>
          <w:rFonts w:ascii="Calibri" w:hAnsi="Calibri" w:cs="TimesNewRomanPSMT"/>
          <w:lang w:val="en-GB"/>
        </w:rPr>
        <w:t xml:space="preserve"> and were conducted in Norwegian at the participants’ workplace</w:t>
      </w:r>
      <w:r w:rsidR="00D449C0" w:rsidRPr="001C471D">
        <w:rPr>
          <w:lang w:val="en-GB"/>
        </w:rPr>
        <w:t xml:space="preserve">. </w:t>
      </w:r>
      <w:r w:rsidR="0077066B" w:rsidRPr="001C471D">
        <w:rPr>
          <w:lang w:val="en-GB"/>
        </w:rPr>
        <w:t xml:space="preserve">The semi-structured interview guide </w:t>
      </w:r>
      <w:r w:rsidR="0077066B" w:rsidRPr="001C471D">
        <w:rPr>
          <w:rFonts w:ascii="Calibri" w:hAnsi="Calibri" w:cs="TimesNewRomanPSMT"/>
          <w:lang w:val="en-GB"/>
        </w:rPr>
        <w:t>w</w:t>
      </w:r>
      <w:r w:rsidR="008A467C" w:rsidRPr="001C471D">
        <w:rPr>
          <w:rFonts w:ascii="Calibri" w:hAnsi="Calibri" w:cs="TimesNewRomanPSMT"/>
          <w:lang w:val="en-GB"/>
        </w:rPr>
        <w:t>as</w:t>
      </w:r>
      <w:r w:rsidR="0077066B" w:rsidRPr="001C471D">
        <w:rPr>
          <w:rFonts w:ascii="Calibri" w:hAnsi="Calibri" w:cs="TimesNewRomanPSMT"/>
          <w:lang w:val="en-GB"/>
        </w:rPr>
        <w:t xml:space="preserve"> to a </w:t>
      </w:r>
      <w:r w:rsidR="0077066B" w:rsidRPr="001C471D">
        <w:rPr>
          <w:rFonts w:ascii="Calibri" w:hAnsi="Calibri" w:cs="TimesNewRomanPSMT"/>
          <w:lang w:val="en-GB"/>
        </w:rPr>
        <w:lastRenderedPageBreak/>
        <w:t>certain extent adjusted to the profession/position held by each participant</w:t>
      </w:r>
      <w:r w:rsidR="00E06D5E" w:rsidRPr="001C471D">
        <w:rPr>
          <w:rFonts w:ascii="Calibri" w:hAnsi="Calibri" w:cs="TimesNewRomanPSMT"/>
          <w:lang w:val="en-GB"/>
        </w:rPr>
        <w:t xml:space="preserve">. The questions </w:t>
      </w:r>
      <w:r w:rsidR="00E06D5E" w:rsidRPr="001C471D">
        <w:rPr>
          <w:lang w:val="en-GB"/>
        </w:rPr>
        <w:t>focused</w:t>
      </w:r>
      <w:r w:rsidR="005B38CA" w:rsidRPr="001C471D">
        <w:rPr>
          <w:lang w:val="en-GB"/>
        </w:rPr>
        <w:t xml:space="preserve"> on </w:t>
      </w:r>
      <w:r w:rsidR="0077066B" w:rsidRPr="001C471D">
        <w:rPr>
          <w:lang w:val="en-GB"/>
        </w:rPr>
        <w:t xml:space="preserve">health personnel’s </w:t>
      </w:r>
      <w:r w:rsidR="00D449C0" w:rsidRPr="001C471D">
        <w:rPr>
          <w:lang w:val="en-GB"/>
        </w:rPr>
        <w:t xml:space="preserve">interaction with </w:t>
      </w:r>
      <w:r w:rsidR="00F24F0D">
        <w:rPr>
          <w:lang w:val="en-GB"/>
        </w:rPr>
        <w:t>older people</w:t>
      </w:r>
      <w:r w:rsidR="00D449C0" w:rsidRPr="001C471D">
        <w:rPr>
          <w:lang w:val="en-GB"/>
        </w:rPr>
        <w:t xml:space="preserve"> and relatives with </w:t>
      </w:r>
      <w:r w:rsidR="00B02879">
        <w:rPr>
          <w:lang w:val="en-GB"/>
        </w:rPr>
        <w:t>immigrant</w:t>
      </w:r>
      <w:r w:rsidR="008A467C" w:rsidRPr="001C471D">
        <w:rPr>
          <w:lang w:val="en-GB"/>
        </w:rPr>
        <w:t xml:space="preserve"> </w:t>
      </w:r>
      <w:r w:rsidR="00D449C0" w:rsidRPr="001C471D">
        <w:rPr>
          <w:lang w:val="en-GB"/>
        </w:rPr>
        <w:t>backgrounds</w:t>
      </w:r>
      <w:r w:rsidR="00E06D5E" w:rsidRPr="001C471D">
        <w:rPr>
          <w:lang w:val="en-GB"/>
        </w:rPr>
        <w:t xml:space="preserve">, including </w:t>
      </w:r>
      <w:r w:rsidR="0077066B" w:rsidRPr="001C471D">
        <w:rPr>
          <w:lang w:val="en-GB"/>
        </w:rPr>
        <w:t xml:space="preserve">questions </w:t>
      </w:r>
      <w:r w:rsidR="00E06D5E" w:rsidRPr="001C471D">
        <w:rPr>
          <w:lang w:val="en-GB"/>
        </w:rPr>
        <w:t>related to encounters with</w:t>
      </w:r>
      <w:r w:rsidR="00D449C0" w:rsidRPr="001C471D">
        <w:rPr>
          <w:lang w:val="en-GB"/>
        </w:rPr>
        <w:t xml:space="preserve"> </w:t>
      </w:r>
      <w:r w:rsidR="0077066B" w:rsidRPr="001C471D">
        <w:rPr>
          <w:lang w:val="en-GB"/>
        </w:rPr>
        <w:t>explanatory models and b</w:t>
      </w:r>
      <w:r w:rsidR="00D449C0" w:rsidRPr="001C471D">
        <w:rPr>
          <w:lang w:val="en-GB"/>
        </w:rPr>
        <w:t xml:space="preserve">ehaviours </w:t>
      </w:r>
      <w:r w:rsidR="00E06D5E" w:rsidRPr="001C471D">
        <w:rPr>
          <w:lang w:val="en-GB"/>
        </w:rPr>
        <w:t xml:space="preserve">representing different types of rationalities. </w:t>
      </w:r>
      <w:r w:rsidR="0077066B" w:rsidRPr="001C471D">
        <w:rPr>
          <w:lang w:val="en-GB"/>
        </w:rPr>
        <w:t xml:space="preserve"> </w:t>
      </w:r>
      <w:r w:rsidR="00D449C0" w:rsidRPr="001C471D">
        <w:rPr>
          <w:lang w:val="en-GB"/>
        </w:rPr>
        <w:t xml:space="preserve"> </w:t>
      </w:r>
    </w:p>
    <w:p w14:paraId="749443BA" w14:textId="2AC69200" w:rsidR="00027F26" w:rsidRPr="00A73579" w:rsidRDefault="00C23AE5" w:rsidP="00EE7B2C">
      <w:pPr>
        <w:autoSpaceDE w:val="0"/>
        <w:autoSpaceDN w:val="0"/>
        <w:adjustRightInd w:val="0"/>
        <w:spacing w:after="0" w:line="480" w:lineRule="auto"/>
        <w:rPr>
          <w:rFonts w:ascii="Calibri" w:hAnsi="Calibri" w:cs="TimesNewRomanPSMT"/>
          <w:lang w:val="en-GB"/>
        </w:rPr>
      </w:pPr>
      <w:r w:rsidRPr="001C471D">
        <w:rPr>
          <w:rFonts w:ascii="Calibri" w:hAnsi="Calibri" w:cs="TimesNewRomanPSMT"/>
          <w:lang w:val="en-GB"/>
        </w:rPr>
        <w:t xml:space="preserve">               </w:t>
      </w:r>
      <w:r w:rsidR="00E06D5E" w:rsidRPr="001C471D">
        <w:rPr>
          <w:rFonts w:ascii="Calibri" w:hAnsi="Calibri" w:cs="TimesNewRomanPSMT"/>
          <w:lang w:val="en-GB"/>
        </w:rPr>
        <w:t>T</w:t>
      </w:r>
      <w:r w:rsidR="00CE3D0B" w:rsidRPr="001C471D">
        <w:rPr>
          <w:rFonts w:ascii="Calibri" w:hAnsi="Calibri" w:cs="TimesNewRomanPSMT"/>
          <w:lang w:val="en-GB"/>
        </w:rPr>
        <w:t xml:space="preserve">he FGDs with </w:t>
      </w:r>
      <w:r w:rsidR="00E06D5E" w:rsidRPr="001C471D">
        <w:rPr>
          <w:rFonts w:ascii="Calibri" w:hAnsi="Calibri" w:cs="TimesNewRomanPSMT"/>
          <w:lang w:val="en-GB"/>
        </w:rPr>
        <w:t xml:space="preserve">nurses and nurse assistants consisted of </w:t>
      </w:r>
      <w:r w:rsidR="00605445" w:rsidRPr="001C471D">
        <w:rPr>
          <w:rFonts w:ascii="Calibri" w:hAnsi="Calibri" w:cs="TimesNewRomanPSMT"/>
          <w:lang w:val="en-GB"/>
        </w:rPr>
        <w:t>five to eight participants</w:t>
      </w:r>
      <w:r w:rsidR="00E06D5E" w:rsidRPr="001C471D">
        <w:rPr>
          <w:rFonts w:ascii="Calibri" w:hAnsi="Calibri" w:cs="TimesNewRomanPSMT"/>
          <w:lang w:val="en-GB"/>
        </w:rPr>
        <w:t>, lasted for approximately 120 minutes</w:t>
      </w:r>
      <w:r w:rsidR="00AC4F03" w:rsidRPr="001C471D">
        <w:rPr>
          <w:lang w:val="en-GB"/>
        </w:rPr>
        <w:t>,</w:t>
      </w:r>
      <w:r w:rsidR="00E06D5E" w:rsidRPr="001C471D">
        <w:rPr>
          <w:rFonts w:ascii="Calibri" w:hAnsi="Calibri" w:cs="TimesNewRomanPSMT"/>
          <w:lang w:val="en-GB"/>
        </w:rPr>
        <w:t xml:space="preserve"> </w:t>
      </w:r>
      <w:r w:rsidRPr="001C471D">
        <w:rPr>
          <w:rFonts w:ascii="Calibri" w:hAnsi="Calibri" w:cs="TimesNewRomanPSMT"/>
          <w:lang w:val="en-GB"/>
        </w:rPr>
        <w:t xml:space="preserve">and </w:t>
      </w:r>
      <w:r w:rsidR="00E06D5E" w:rsidRPr="001C471D">
        <w:rPr>
          <w:rFonts w:ascii="Calibri" w:hAnsi="Calibri" w:cs="TimesNewRomanPSMT"/>
          <w:lang w:val="en-GB"/>
        </w:rPr>
        <w:t>were conducted in Norwegian at the health workers workplace</w:t>
      </w:r>
      <w:r w:rsidR="00CE3D0B" w:rsidRPr="001C471D">
        <w:rPr>
          <w:rFonts w:ascii="Calibri" w:hAnsi="Calibri" w:cs="TimesNewRomanPSMT"/>
          <w:lang w:val="en-GB"/>
        </w:rPr>
        <w:t>.</w:t>
      </w:r>
      <w:r w:rsidR="00083869" w:rsidRPr="001C471D">
        <w:rPr>
          <w:rFonts w:ascii="Calibri" w:hAnsi="Calibri" w:cs="TimesNewRomanPSMT"/>
          <w:lang w:val="en-GB"/>
        </w:rPr>
        <w:t xml:space="preserve"> </w:t>
      </w:r>
      <w:r w:rsidR="00605445" w:rsidRPr="001C471D">
        <w:rPr>
          <w:rFonts w:ascii="Calibri" w:hAnsi="Calibri" w:cs="TimesNewRomanPSMT"/>
          <w:lang w:val="en-GB"/>
        </w:rPr>
        <w:t>A semi</w:t>
      </w:r>
      <w:r w:rsidR="00CE3D0B" w:rsidRPr="001C471D">
        <w:rPr>
          <w:rFonts w:ascii="Calibri" w:hAnsi="Calibri" w:cs="TimesNewRomanPSMT"/>
          <w:lang w:val="en-GB"/>
        </w:rPr>
        <w:t>-</w:t>
      </w:r>
      <w:r w:rsidR="00605445" w:rsidRPr="001C471D">
        <w:rPr>
          <w:rFonts w:ascii="Calibri" w:hAnsi="Calibri" w:cs="TimesNewRomanPSMT"/>
          <w:lang w:val="en-GB"/>
        </w:rPr>
        <w:t xml:space="preserve">structured guide </w:t>
      </w:r>
      <w:r w:rsidR="007E0389" w:rsidRPr="001C471D">
        <w:rPr>
          <w:rFonts w:ascii="Calibri" w:hAnsi="Calibri" w:cs="TimesNewRomanPSMT"/>
          <w:lang w:val="en-GB"/>
        </w:rPr>
        <w:t xml:space="preserve">containing questions </w:t>
      </w:r>
      <w:r w:rsidR="006963DC" w:rsidRPr="001C471D">
        <w:rPr>
          <w:rFonts w:ascii="Calibri" w:hAnsi="Calibri" w:cs="TimesNewRomanPSMT"/>
          <w:lang w:val="en-GB"/>
        </w:rPr>
        <w:t xml:space="preserve">related to </w:t>
      </w:r>
      <w:r w:rsidR="008A467C" w:rsidRPr="001C471D">
        <w:rPr>
          <w:rFonts w:ascii="Calibri" w:hAnsi="Calibri" w:cs="TimesNewRomanPSMT"/>
          <w:lang w:val="en-GB"/>
        </w:rPr>
        <w:t xml:space="preserve">experiences </w:t>
      </w:r>
      <w:r w:rsidR="006963DC" w:rsidRPr="001C471D">
        <w:rPr>
          <w:rFonts w:ascii="Calibri" w:hAnsi="Calibri" w:cs="TimesNewRomanPSMT"/>
          <w:lang w:val="en-GB"/>
        </w:rPr>
        <w:t xml:space="preserve">in </w:t>
      </w:r>
      <w:r w:rsidR="008A467C" w:rsidRPr="001C471D">
        <w:rPr>
          <w:rFonts w:ascii="Calibri" w:hAnsi="Calibri" w:cs="TimesNewRomanPSMT"/>
          <w:lang w:val="en-GB"/>
        </w:rPr>
        <w:t>car</w:t>
      </w:r>
      <w:r w:rsidR="006963DC" w:rsidRPr="001C471D">
        <w:rPr>
          <w:rFonts w:ascii="Calibri" w:hAnsi="Calibri" w:cs="TimesNewRomanPSMT"/>
          <w:lang w:val="en-GB"/>
        </w:rPr>
        <w:t>ing</w:t>
      </w:r>
      <w:r w:rsidR="008A467C" w:rsidRPr="001C471D">
        <w:rPr>
          <w:rFonts w:ascii="Calibri" w:hAnsi="Calibri" w:cs="TimesNewRomanPSMT"/>
          <w:lang w:val="en-GB"/>
        </w:rPr>
        <w:t xml:space="preserve"> for people </w:t>
      </w:r>
      <w:r w:rsidR="004C1A31" w:rsidRPr="001C471D">
        <w:rPr>
          <w:rFonts w:ascii="Calibri" w:hAnsi="Calibri" w:cs="TimesNewRomanPSMT"/>
          <w:lang w:val="en-GB"/>
        </w:rPr>
        <w:t>w</w:t>
      </w:r>
      <w:r w:rsidR="008A467C" w:rsidRPr="001C471D">
        <w:rPr>
          <w:rFonts w:ascii="Calibri" w:hAnsi="Calibri" w:cs="TimesNewRomanPSMT"/>
          <w:lang w:val="en-GB"/>
        </w:rPr>
        <w:t xml:space="preserve">ith dementia </w:t>
      </w:r>
      <w:r w:rsidRPr="00A73579">
        <w:rPr>
          <w:rFonts w:ascii="Calibri" w:hAnsi="Calibri" w:cs="TimesNewRomanPSMT"/>
          <w:lang w:val="en-GB"/>
        </w:rPr>
        <w:t xml:space="preserve">having </w:t>
      </w:r>
      <w:r w:rsidR="00B02879" w:rsidRPr="00A73579">
        <w:rPr>
          <w:lang w:val="en-GB"/>
        </w:rPr>
        <w:t>immigrant</w:t>
      </w:r>
      <w:r w:rsidR="000A28DB" w:rsidRPr="00A73579">
        <w:rPr>
          <w:lang w:val="en-GB"/>
        </w:rPr>
        <w:t xml:space="preserve"> background,</w:t>
      </w:r>
      <w:r w:rsidR="008A467C" w:rsidRPr="00A73579">
        <w:rPr>
          <w:rFonts w:ascii="Calibri" w:hAnsi="Calibri" w:cs="TimesNewRomanPSMT"/>
          <w:lang w:val="en-GB"/>
        </w:rPr>
        <w:t xml:space="preserve"> coordination of </w:t>
      </w:r>
      <w:r w:rsidR="004C1A31" w:rsidRPr="00A73579">
        <w:rPr>
          <w:rFonts w:ascii="Calibri" w:hAnsi="Calibri" w:cs="TimesNewRomanPSMT"/>
          <w:lang w:val="en-GB"/>
        </w:rPr>
        <w:t xml:space="preserve">relevant </w:t>
      </w:r>
      <w:r w:rsidR="008A467C" w:rsidRPr="00A73579">
        <w:rPr>
          <w:rFonts w:ascii="Calibri" w:hAnsi="Calibri" w:cs="TimesNewRomanPSMT"/>
          <w:lang w:val="en-GB"/>
        </w:rPr>
        <w:t xml:space="preserve">services, and </w:t>
      </w:r>
      <w:r w:rsidR="00571611" w:rsidRPr="00A73579">
        <w:rPr>
          <w:rFonts w:ascii="Calibri" w:hAnsi="Calibri" w:cs="TimesNewRomanPSMT"/>
          <w:lang w:val="en-GB"/>
        </w:rPr>
        <w:t>healthcare</w:t>
      </w:r>
      <w:r w:rsidR="008A467C" w:rsidRPr="00A73579">
        <w:rPr>
          <w:rFonts w:ascii="Calibri" w:hAnsi="Calibri" w:cs="TimesNewRomanPSMT"/>
          <w:lang w:val="en-GB"/>
        </w:rPr>
        <w:t xml:space="preserve"> workers need for knowledge </w:t>
      </w:r>
      <w:r w:rsidR="00605445" w:rsidRPr="00A73579">
        <w:rPr>
          <w:rFonts w:ascii="Calibri" w:hAnsi="Calibri" w:cs="TimesNewRomanPSMT"/>
          <w:lang w:val="en-GB"/>
        </w:rPr>
        <w:t>was used</w:t>
      </w:r>
      <w:r w:rsidRPr="00A73579">
        <w:rPr>
          <w:rFonts w:ascii="Calibri" w:hAnsi="Calibri" w:cs="TimesNewRomanPSMT"/>
          <w:lang w:val="en-GB"/>
        </w:rPr>
        <w:t>.</w:t>
      </w:r>
      <w:r w:rsidR="00027F26" w:rsidRPr="00A73579">
        <w:rPr>
          <w:rFonts w:ascii="Calibri" w:hAnsi="Calibri" w:cs="TimesNewRomanPSMT"/>
          <w:lang w:val="en-GB"/>
        </w:rPr>
        <w:t xml:space="preserve"> </w:t>
      </w:r>
    </w:p>
    <w:p w14:paraId="76F72FE0" w14:textId="77777777" w:rsidR="000A28DB" w:rsidRPr="00A73579" w:rsidRDefault="000A28DB" w:rsidP="00EE7B2C">
      <w:pPr>
        <w:autoSpaceDE w:val="0"/>
        <w:autoSpaceDN w:val="0"/>
        <w:adjustRightInd w:val="0"/>
        <w:spacing w:after="0" w:line="480" w:lineRule="auto"/>
        <w:rPr>
          <w:rFonts w:ascii="Calibri" w:hAnsi="Calibri" w:cs="TimesNewRomanPSMT"/>
          <w:lang w:val="en-GB"/>
        </w:rPr>
      </w:pPr>
      <w:r w:rsidRPr="00A73579">
        <w:rPr>
          <w:rFonts w:ascii="Calibri" w:hAnsi="Calibri" w:cs="TimesNewRomanPSMT"/>
          <w:lang w:val="en-GB"/>
        </w:rPr>
        <w:t xml:space="preserve">             All the interviews and the focus groups were tape-recorded and transcribed verbatim. </w:t>
      </w:r>
    </w:p>
    <w:p w14:paraId="03F4A794" w14:textId="77777777" w:rsidR="00027F26" w:rsidRPr="001C471D" w:rsidRDefault="00C23AE5" w:rsidP="00EE7B2C">
      <w:pPr>
        <w:autoSpaceDE w:val="0"/>
        <w:autoSpaceDN w:val="0"/>
        <w:adjustRightInd w:val="0"/>
        <w:spacing w:after="0" w:line="480" w:lineRule="auto"/>
        <w:rPr>
          <w:rFonts w:ascii="Calibri" w:hAnsi="Calibri" w:cs="TimesNewRomanPSMT"/>
          <w:lang w:val="en-GB"/>
        </w:rPr>
      </w:pPr>
      <w:r w:rsidRPr="001C471D">
        <w:rPr>
          <w:rFonts w:ascii="Calibri" w:hAnsi="Calibri" w:cs="TimesNewRomanPSMT"/>
          <w:lang w:val="en-GB"/>
        </w:rPr>
        <w:t xml:space="preserve">         </w:t>
      </w:r>
    </w:p>
    <w:p w14:paraId="5BCD8E57" w14:textId="77777777" w:rsidR="00A83F9E" w:rsidRPr="001C471D" w:rsidRDefault="00A83F9E" w:rsidP="00EE7B2C">
      <w:pPr>
        <w:keepNext/>
        <w:keepLines/>
        <w:spacing w:before="40" w:line="480" w:lineRule="auto"/>
        <w:outlineLvl w:val="2"/>
        <w:rPr>
          <w:rFonts w:asciiTheme="majorHAnsi" w:eastAsia="Calibri" w:hAnsiTheme="majorHAnsi" w:cstheme="majorBidi"/>
          <w:lang w:val="en-GB"/>
        </w:rPr>
      </w:pPr>
      <w:r w:rsidRPr="001C471D">
        <w:rPr>
          <w:rFonts w:asciiTheme="majorHAnsi" w:eastAsia="Calibri" w:hAnsiTheme="majorHAnsi" w:cstheme="majorBidi"/>
          <w:lang w:val="en-GB"/>
        </w:rPr>
        <w:t>Analysis and interpretation of text</w:t>
      </w:r>
    </w:p>
    <w:p w14:paraId="77DA7492" w14:textId="04EED943" w:rsidR="005D3670" w:rsidRPr="00EA6A75" w:rsidRDefault="00A73780" w:rsidP="00EA6A75">
      <w:pPr>
        <w:autoSpaceDE w:val="0"/>
        <w:autoSpaceDN w:val="0"/>
        <w:adjustRightInd w:val="0"/>
        <w:spacing w:after="0" w:line="480" w:lineRule="auto"/>
        <w:rPr>
          <w:rFonts w:eastAsia="Calibri" w:cs="Times New Roman"/>
          <w:lang w:val="en-GB"/>
        </w:rPr>
      </w:pPr>
      <w:r w:rsidRPr="001C471D">
        <w:rPr>
          <w:rFonts w:cs="TimesNewRomanPSMT"/>
          <w:lang w:val="en-GB"/>
        </w:rPr>
        <w:t>To optimize the analytical process and to maintain a systematic approach to the material, the researchers wrote</w:t>
      </w:r>
      <w:r w:rsidR="004D1413" w:rsidRPr="001C471D">
        <w:rPr>
          <w:rFonts w:cs="TimesNewRomanPSMT"/>
          <w:lang w:val="en-GB"/>
        </w:rPr>
        <w:t xml:space="preserve"> </w:t>
      </w:r>
      <w:r w:rsidRPr="001C471D">
        <w:rPr>
          <w:rFonts w:cs="TimesNewRomanPSMT"/>
          <w:lang w:val="en-GB"/>
        </w:rPr>
        <w:t xml:space="preserve">descriptive </w:t>
      </w:r>
      <w:r w:rsidR="004D1413" w:rsidRPr="001C471D">
        <w:rPr>
          <w:rFonts w:cs="TimesNewRomanPSMT"/>
          <w:lang w:val="en-GB"/>
        </w:rPr>
        <w:t xml:space="preserve">and </w:t>
      </w:r>
      <w:r w:rsidRPr="001C471D">
        <w:rPr>
          <w:rFonts w:cs="TimesNewRomanPSMT"/>
          <w:lang w:val="en-GB"/>
        </w:rPr>
        <w:t>reflecti</w:t>
      </w:r>
      <w:r w:rsidR="004D1413" w:rsidRPr="001C471D">
        <w:rPr>
          <w:rFonts w:cs="TimesNewRomanPSMT"/>
          <w:lang w:val="en-GB"/>
        </w:rPr>
        <w:t>ve</w:t>
      </w:r>
      <w:r w:rsidRPr="001C471D">
        <w:rPr>
          <w:rFonts w:cs="TimesNewRomanPSMT"/>
          <w:lang w:val="en-GB"/>
        </w:rPr>
        <w:t xml:space="preserve"> logs that informed and inspired the ongoing analytical discussions bet</w:t>
      </w:r>
      <w:r w:rsidR="004D1413" w:rsidRPr="001C471D">
        <w:rPr>
          <w:rFonts w:cs="TimesNewRomanPSMT"/>
          <w:lang w:val="en-GB"/>
        </w:rPr>
        <w:t>ween the researchers</w:t>
      </w:r>
      <w:r w:rsidR="009E523C" w:rsidRPr="001C471D">
        <w:rPr>
          <w:lang w:val="en-GB"/>
        </w:rPr>
        <w:t xml:space="preserve"> (Kvale and Brinkmann 20</w:t>
      </w:r>
      <w:r w:rsidR="00621FAD" w:rsidRPr="001C471D">
        <w:rPr>
          <w:lang w:val="en-GB"/>
        </w:rPr>
        <w:t>15:</w:t>
      </w:r>
      <w:r w:rsidR="007755BF" w:rsidRPr="001C471D">
        <w:rPr>
          <w:lang w:val="en-GB"/>
        </w:rPr>
        <w:t xml:space="preserve"> 341</w:t>
      </w:r>
      <w:r w:rsidR="009E523C" w:rsidRPr="001C471D">
        <w:rPr>
          <w:lang w:val="en-GB"/>
        </w:rPr>
        <w:t xml:space="preserve">). </w:t>
      </w:r>
      <w:r w:rsidR="004D1413" w:rsidRPr="00064E78">
        <w:rPr>
          <w:rFonts w:cs="TimesNewRomanPSMT"/>
          <w:lang w:val="en-GB"/>
        </w:rPr>
        <w:t xml:space="preserve">Data from </w:t>
      </w:r>
      <w:r w:rsidRPr="00064E78">
        <w:rPr>
          <w:rFonts w:cs="TimesNewRomanPSMT"/>
          <w:lang w:val="en-GB"/>
        </w:rPr>
        <w:t xml:space="preserve">the initial FGDs with older immigrants from 10 different countries were </w:t>
      </w:r>
      <w:r w:rsidR="001C471D" w:rsidRPr="00064E78">
        <w:rPr>
          <w:rFonts w:cs="TimesNewRomanPSMT"/>
          <w:lang w:val="en-GB"/>
        </w:rPr>
        <w:t>analysed</w:t>
      </w:r>
      <w:r w:rsidRPr="00064E78">
        <w:rPr>
          <w:rFonts w:cs="TimesNewRomanPSMT"/>
          <w:lang w:val="en-GB"/>
        </w:rPr>
        <w:t xml:space="preserve"> and discussed before the interviews were conducted with relatives and health </w:t>
      </w:r>
      <w:r w:rsidR="004D1413" w:rsidRPr="00064E78">
        <w:rPr>
          <w:rFonts w:cs="TimesNewRomanPSMT"/>
          <w:lang w:val="en-GB"/>
        </w:rPr>
        <w:t>personnel</w:t>
      </w:r>
      <w:r w:rsidR="00AC4F03" w:rsidRPr="00064E78">
        <w:rPr>
          <w:lang w:val="en-GB"/>
        </w:rPr>
        <w:t>,</w:t>
      </w:r>
      <w:r w:rsidR="004D1413" w:rsidRPr="00064E78">
        <w:rPr>
          <w:rFonts w:cs="TimesNewRomanPSMT"/>
          <w:lang w:val="en-GB"/>
        </w:rPr>
        <w:t xml:space="preserve"> thus </w:t>
      </w:r>
      <w:r w:rsidRPr="00064E78">
        <w:rPr>
          <w:rFonts w:cs="TimesNewRomanPSMT"/>
          <w:lang w:val="en-GB"/>
        </w:rPr>
        <w:t>serv</w:t>
      </w:r>
      <w:r w:rsidR="004D1413" w:rsidRPr="00064E78">
        <w:rPr>
          <w:rFonts w:cs="TimesNewRomanPSMT"/>
          <w:lang w:val="en-GB"/>
        </w:rPr>
        <w:t>ing</w:t>
      </w:r>
      <w:r w:rsidRPr="00064E78">
        <w:rPr>
          <w:rFonts w:cs="TimesNewRomanPSMT"/>
          <w:lang w:val="en-GB"/>
        </w:rPr>
        <w:t xml:space="preserve"> </w:t>
      </w:r>
      <w:r w:rsidR="004D1413" w:rsidRPr="00064E78">
        <w:rPr>
          <w:rFonts w:cs="TimesNewRomanPSMT"/>
          <w:lang w:val="en-GB"/>
        </w:rPr>
        <w:t xml:space="preserve">as an inspiration to identify </w:t>
      </w:r>
      <w:r w:rsidRPr="00064E78">
        <w:rPr>
          <w:rFonts w:cs="TimesNewRomanPSMT"/>
          <w:lang w:val="en-GB"/>
        </w:rPr>
        <w:t xml:space="preserve">themes and questions in consecutive interviews. </w:t>
      </w:r>
      <w:r w:rsidR="00A83F9E" w:rsidRPr="00064E78">
        <w:rPr>
          <w:rFonts w:eastAsia="Calibri" w:cs="Times New Roman"/>
          <w:lang w:val="en-GB"/>
        </w:rPr>
        <w:t xml:space="preserve">The </w:t>
      </w:r>
      <w:r w:rsidR="004D1413" w:rsidRPr="00064E78">
        <w:rPr>
          <w:rFonts w:eastAsia="Calibri" w:cs="Times New Roman"/>
          <w:lang w:val="en-GB"/>
        </w:rPr>
        <w:t>m</w:t>
      </w:r>
      <w:r w:rsidR="00A83F9E" w:rsidRPr="00064E78">
        <w:rPr>
          <w:rFonts w:eastAsia="Calibri" w:cs="Times New Roman"/>
          <w:lang w:val="en-GB"/>
        </w:rPr>
        <w:t xml:space="preserve">aterial was </w:t>
      </w:r>
      <w:r w:rsidR="001C471D" w:rsidRPr="00064E78">
        <w:rPr>
          <w:rFonts w:eastAsia="Calibri" w:cs="Times New Roman"/>
          <w:lang w:val="en-GB"/>
        </w:rPr>
        <w:t>analysed</w:t>
      </w:r>
      <w:r w:rsidR="00A83F9E" w:rsidRPr="00064E78">
        <w:rPr>
          <w:rFonts w:eastAsia="Calibri" w:cs="Times New Roman"/>
          <w:lang w:val="en-GB"/>
        </w:rPr>
        <w:t xml:space="preserve"> and interpreted based on</w:t>
      </w:r>
      <w:r w:rsidR="00A83F9E" w:rsidRPr="001C471D">
        <w:rPr>
          <w:rFonts w:eastAsia="Calibri" w:cs="Times New Roman"/>
          <w:lang w:val="en-GB"/>
        </w:rPr>
        <w:t xml:space="preserve"> Kvale </w:t>
      </w:r>
      <w:r w:rsidR="00FF5FE6" w:rsidRPr="001C471D">
        <w:rPr>
          <w:rFonts w:eastAsia="Calibri" w:cs="Times New Roman"/>
          <w:lang w:val="en-GB"/>
        </w:rPr>
        <w:t>and</w:t>
      </w:r>
      <w:r w:rsidR="00324DED" w:rsidRPr="001C471D">
        <w:rPr>
          <w:rFonts w:eastAsia="Calibri" w:cs="Times New Roman"/>
          <w:lang w:val="en-GB"/>
        </w:rPr>
        <w:t xml:space="preserve"> </w:t>
      </w:r>
      <w:r w:rsidR="00A83F9E" w:rsidRPr="001C471D">
        <w:rPr>
          <w:rFonts w:eastAsia="Calibri" w:cs="Times New Roman"/>
          <w:lang w:val="en-GB"/>
        </w:rPr>
        <w:t>Brinkmann</w:t>
      </w:r>
      <w:r w:rsidR="007F4F35" w:rsidRPr="001C471D">
        <w:rPr>
          <w:rFonts w:eastAsia="Calibri" w:cs="Times New Roman"/>
          <w:lang w:val="en-GB"/>
        </w:rPr>
        <w:t>’s</w:t>
      </w:r>
      <w:r w:rsidR="00A83F9E" w:rsidRPr="001C471D">
        <w:rPr>
          <w:rFonts w:eastAsia="Calibri" w:cs="Times New Roman"/>
          <w:lang w:val="en-GB"/>
        </w:rPr>
        <w:t xml:space="preserve"> (2009</w:t>
      </w:r>
      <w:r w:rsidR="00C61077" w:rsidRPr="001C471D">
        <w:rPr>
          <w:rFonts w:eastAsia="Calibri" w:cs="Times New Roman"/>
          <w:lang w:val="en-GB"/>
        </w:rPr>
        <w:t>:</w:t>
      </w:r>
      <w:r w:rsidR="007755BF" w:rsidRPr="001C471D">
        <w:rPr>
          <w:rFonts w:eastAsia="Calibri" w:cs="Times New Roman"/>
          <w:lang w:val="en-GB"/>
        </w:rPr>
        <w:t xml:space="preserve"> 242-44</w:t>
      </w:r>
      <w:r w:rsidR="00A83F9E" w:rsidRPr="001C471D">
        <w:rPr>
          <w:rFonts w:eastAsia="Calibri" w:cs="Times New Roman"/>
          <w:lang w:val="en-GB"/>
        </w:rPr>
        <w:t>) descriptions of three different contexts of interpretation</w:t>
      </w:r>
      <w:r w:rsidR="00AC4F03" w:rsidRPr="001C471D">
        <w:rPr>
          <w:lang w:val="en-GB"/>
        </w:rPr>
        <w:t>:</w:t>
      </w:r>
      <w:r w:rsidR="00A83F9E" w:rsidRPr="001C471D">
        <w:rPr>
          <w:rFonts w:eastAsia="Calibri" w:cs="Times New Roman"/>
          <w:lang w:val="en-GB"/>
        </w:rPr>
        <w:t xml:space="preserve"> 1) Self-understanding</w:t>
      </w:r>
      <w:r w:rsidR="00AC4F03" w:rsidRPr="001C471D">
        <w:rPr>
          <w:lang w:val="en-GB"/>
        </w:rPr>
        <w:t>,</w:t>
      </w:r>
      <w:r w:rsidR="00A83F9E" w:rsidRPr="001C471D">
        <w:rPr>
          <w:rFonts w:eastAsia="Calibri" w:cs="Times New Roman"/>
          <w:lang w:val="en-GB"/>
        </w:rPr>
        <w:t xml:space="preserve"> 2) Critical common</w:t>
      </w:r>
      <w:r w:rsidR="00571611">
        <w:rPr>
          <w:rFonts w:eastAsia="Calibri" w:cs="Times New Roman"/>
          <w:lang w:val="en-GB"/>
        </w:rPr>
        <w:t>-</w:t>
      </w:r>
      <w:r w:rsidR="00A83F9E" w:rsidRPr="001C471D">
        <w:rPr>
          <w:rFonts w:eastAsia="Calibri" w:cs="Times New Roman"/>
          <w:lang w:val="en-GB"/>
        </w:rPr>
        <w:t>sense understanding and 3) Theoretical understanding. With the aim of reproducing the participants’ own understanding, the interviews were transcribed verbatim</w:t>
      </w:r>
      <w:r w:rsidR="004D1413" w:rsidRPr="001C471D">
        <w:rPr>
          <w:rFonts w:eastAsia="Calibri" w:cs="Times New Roman"/>
          <w:lang w:val="en-GB"/>
        </w:rPr>
        <w:t xml:space="preserve"> after the interviews were conducted</w:t>
      </w:r>
      <w:r w:rsidR="00A83F9E" w:rsidRPr="001C471D">
        <w:rPr>
          <w:rFonts w:eastAsia="Calibri" w:cs="Times New Roman"/>
          <w:lang w:val="en-GB"/>
        </w:rPr>
        <w:t xml:space="preserve">. </w:t>
      </w:r>
      <w:r w:rsidR="00A83F9E" w:rsidRPr="001C471D">
        <w:rPr>
          <w:lang w:val="en-GB"/>
        </w:rPr>
        <w:t>The first step of analysis i</w:t>
      </w:r>
      <w:r w:rsidR="004D1413" w:rsidRPr="001C471D">
        <w:rPr>
          <w:lang w:val="en-GB"/>
        </w:rPr>
        <w:t xml:space="preserve">nvolved </w:t>
      </w:r>
      <w:r w:rsidR="00A83F9E" w:rsidRPr="001C471D">
        <w:rPr>
          <w:lang w:val="en-GB"/>
        </w:rPr>
        <w:t>two of the co-writers read</w:t>
      </w:r>
      <w:r w:rsidR="004D1413" w:rsidRPr="001C471D">
        <w:rPr>
          <w:lang w:val="en-GB"/>
        </w:rPr>
        <w:t>ing</w:t>
      </w:r>
      <w:r w:rsidR="00A83F9E" w:rsidRPr="001C471D">
        <w:rPr>
          <w:lang w:val="en-GB"/>
        </w:rPr>
        <w:t xml:space="preserve"> the transcribed interviews several times in their entirety to acquire an overall impression of the content. </w:t>
      </w:r>
      <w:r w:rsidR="00A83F9E" w:rsidRPr="00A73579">
        <w:rPr>
          <w:lang w:val="en-GB"/>
        </w:rPr>
        <w:t xml:space="preserve">This process involved searching the entire material for </w:t>
      </w:r>
      <w:r w:rsidR="004D1413" w:rsidRPr="00A73579">
        <w:rPr>
          <w:lang w:val="en-GB"/>
        </w:rPr>
        <w:t xml:space="preserve">patterns and </w:t>
      </w:r>
      <w:r w:rsidR="007A690E" w:rsidRPr="00A73579">
        <w:rPr>
          <w:lang w:val="en-GB"/>
        </w:rPr>
        <w:t>deviances</w:t>
      </w:r>
      <w:r w:rsidR="004D1413" w:rsidRPr="00A73579">
        <w:rPr>
          <w:lang w:val="en-GB"/>
        </w:rPr>
        <w:t xml:space="preserve"> </w:t>
      </w:r>
      <w:r w:rsidR="003C56FA" w:rsidRPr="00A73579">
        <w:rPr>
          <w:lang w:val="en-GB"/>
        </w:rPr>
        <w:t xml:space="preserve">and </w:t>
      </w:r>
      <w:r w:rsidR="004D1413" w:rsidRPr="00A73579">
        <w:rPr>
          <w:lang w:val="en-GB"/>
        </w:rPr>
        <w:t xml:space="preserve">for </w:t>
      </w:r>
      <w:r w:rsidR="00A83F9E" w:rsidRPr="00A73579">
        <w:rPr>
          <w:lang w:val="en-GB"/>
        </w:rPr>
        <w:t>similar and contrasting statements</w:t>
      </w:r>
      <w:r w:rsidR="003C56FA" w:rsidRPr="00A73579">
        <w:rPr>
          <w:lang w:val="en-GB"/>
        </w:rPr>
        <w:t>, both within and between the groups</w:t>
      </w:r>
      <w:r w:rsidR="00A83F9E" w:rsidRPr="00A73579">
        <w:rPr>
          <w:lang w:val="en-GB"/>
        </w:rPr>
        <w:t xml:space="preserve">. </w:t>
      </w:r>
      <w:r w:rsidR="00A83F9E" w:rsidRPr="00A73579">
        <w:rPr>
          <w:rFonts w:eastAsia="Calibri" w:cs="Times New Roman"/>
          <w:lang w:val="en-GB"/>
        </w:rPr>
        <w:t xml:space="preserve">Units </w:t>
      </w:r>
      <w:r w:rsidR="00A83F9E" w:rsidRPr="001C471D">
        <w:rPr>
          <w:rFonts w:eastAsia="Calibri" w:cs="Times New Roman"/>
          <w:lang w:val="en-GB"/>
        </w:rPr>
        <w:t>of meaning, inspired by the objectives, the interview guide a</w:t>
      </w:r>
      <w:r w:rsidR="00FD5368" w:rsidRPr="001C471D">
        <w:rPr>
          <w:rFonts w:eastAsia="Calibri" w:cs="Times New Roman"/>
          <w:lang w:val="en-GB"/>
        </w:rPr>
        <w:t xml:space="preserve">nd </w:t>
      </w:r>
      <w:r w:rsidR="00A83F9E" w:rsidRPr="001C471D">
        <w:rPr>
          <w:rFonts w:eastAsia="Calibri" w:cs="Times New Roman"/>
          <w:lang w:val="en-GB"/>
        </w:rPr>
        <w:t xml:space="preserve">discussions between the authors were identified </w:t>
      </w:r>
      <w:r w:rsidR="00A83F9E" w:rsidRPr="001C471D">
        <w:rPr>
          <w:lang w:val="en-GB"/>
        </w:rPr>
        <w:t xml:space="preserve">by </w:t>
      </w:r>
      <w:r w:rsidR="001C471D">
        <w:rPr>
          <w:lang w:val="en-GB"/>
        </w:rPr>
        <w:t xml:space="preserve">colour </w:t>
      </w:r>
      <w:r w:rsidR="00A83F9E" w:rsidRPr="001C471D">
        <w:rPr>
          <w:lang w:val="en-GB"/>
        </w:rPr>
        <w:lastRenderedPageBreak/>
        <w:t>coding</w:t>
      </w:r>
      <w:r w:rsidR="00BB161D" w:rsidRPr="001C471D">
        <w:rPr>
          <w:lang w:val="en-GB"/>
        </w:rPr>
        <w:t xml:space="preserve"> </w:t>
      </w:r>
      <w:r w:rsidR="00A83F9E" w:rsidRPr="001C471D">
        <w:rPr>
          <w:lang w:val="en-GB"/>
        </w:rPr>
        <w:t xml:space="preserve">to structure participants’ utterances in the texts. </w:t>
      </w:r>
      <w:r w:rsidR="00FD5368" w:rsidRPr="001C471D">
        <w:rPr>
          <w:lang w:val="en-GB"/>
        </w:rPr>
        <w:t xml:space="preserve">Based on </w:t>
      </w:r>
      <w:r w:rsidR="004D1413" w:rsidRPr="001C471D">
        <w:rPr>
          <w:lang w:val="en-GB"/>
        </w:rPr>
        <w:t xml:space="preserve">the </w:t>
      </w:r>
      <w:r w:rsidR="00A83F9E" w:rsidRPr="001C471D">
        <w:rPr>
          <w:lang w:val="en-GB"/>
        </w:rPr>
        <w:t xml:space="preserve">discussions related to which themes each </w:t>
      </w:r>
      <w:r w:rsidR="00AC4F03" w:rsidRPr="001C471D">
        <w:rPr>
          <w:lang w:val="en-GB"/>
        </w:rPr>
        <w:t>unit</w:t>
      </w:r>
      <w:r w:rsidR="00A83F9E" w:rsidRPr="001C471D">
        <w:rPr>
          <w:lang w:val="en-GB"/>
        </w:rPr>
        <w:t xml:space="preserve"> of meaning represented, </w:t>
      </w:r>
      <w:r w:rsidR="00A83F9E" w:rsidRPr="001C471D">
        <w:rPr>
          <w:rFonts w:cs="Times-Roman"/>
          <w:lang w:val="en-GB"/>
        </w:rPr>
        <w:t xml:space="preserve">the researchers formulated, in a condensed form, what </w:t>
      </w:r>
      <w:r w:rsidR="007A690E" w:rsidRPr="001C471D">
        <w:rPr>
          <w:rFonts w:cs="Times-Roman"/>
          <w:lang w:val="en-GB"/>
        </w:rPr>
        <w:t xml:space="preserve">meaning </w:t>
      </w:r>
      <w:r w:rsidR="00A83F9E" w:rsidRPr="001C471D">
        <w:rPr>
          <w:rFonts w:cs="Times-Roman"/>
          <w:lang w:val="en-GB"/>
        </w:rPr>
        <w:t xml:space="preserve">the subjects themselves </w:t>
      </w:r>
      <w:r w:rsidR="004D1413" w:rsidRPr="001C471D">
        <w:rPr>
          <w:rFonts w:cs="Times-Roman"/>
          <w:lang w:val="en-GB"/>
        </w:rPr>
        <w:t xml:space="preserve">expressed through </w:t>
      </w:r>
      <w:r w:rsidR="00A83F9E" w:rsidRPr="001C471D">
        <w:rPr>
          <w:rFonts w:cs="Times-Roman"/>
          <w:lang w:val="en-GB"/>
        </w:rPr>
        <w:t>their statements</w:t>
      </w:r>
      <w:r w:rsidR="00A83F9E" w:rsidRPr="001C471D">
        <w:rPr>
          <w:lang w:val="en-GB"/>
        </w:rPr>
        <w:t xml:space="preserve"> </w:t>
      </w:r>
      <w:r w:rsidR="007F4F35" w:rsidRPr="001C471D">
        <w:rPr>
          <w:lang w:val="en-GB"/>
        </w:rPr>
        <w:t>(</w:t>
      </w:r>
      <w:r w:rsidR="007F4F35" w:rsidRPr="001C471D">
        <w:rPr>
          <w:rFonts w:eastAsia="Calibri" w:cs="Times New Roman"/>
          <w:lang w:val="en-GB"/>
        </w:rPr>
        <w:t xml:space="preserve">Kvale </w:t>
      </w:r>
      <w:r w:rsidR="00C61077" w:rsidRPr="001C471D">
        <w:rPr>
          <w:rFonts w:eastAsia="Calibri" w:cs="Times New Roman"/>
          <w:lang w:val="en-GB"/>
        </w:rPr>
        <w:t xml:space="preserve">and </w:t>
      </w:r>
      <w:r w:rsidR="007F4F35" w:rsidRPr="001C471D">
        <w:rPr>
          <w:rFonts w:eastAsia="Calibri" w:cs="Times New Roman"/>
          <w:lang w:val="en-GB"/>
        </w:rPr>
        <w:t>Brinkmann</w:t>
      </w:r>
      <w:r w:rsidR="00AA4F1E" w:rsidRPr="001C471D">
        <w:rPr>
          <w:rFonts w:eastAsia="Calibri" w:cs="Times New Roman"/>
          <w:lang w:val="en-GB"/>
        </w:rPr>
        <w:t xml:space="preserve"> </w:t>
      </w:r>
      <w:r w:rsidR="007F4F35" w:rsidRPr="001C471D">
        <w:rPr>
          <w:rFonts w:eastAsia="Calibri" w:cs="Times New Roman"/>
          <w:lang w:val="en-GB"/>
        </w:rPr>
        <w:t>20</w:t>
      </w:r>
      <w:r w:rsidR="00C61077" w:rsidRPr="001C471D">
        <w:rPr>
          <w:rFonts w:eastAsia="Calibri" w:cs="Times New Roman"/>
          <w:lang w:val="en-GB"/>
        </w:rPr>
        <w:t>15:</w:t>
      </w:r>
      <w:r w:rsidR="00AA4F1E" w:rsidRPr="001C471D">
        <w:rPr>
          <w:rFonts w:eastAsia="Calibri" w:cs="Times New Roman"/>
          <w:lang w:val="en-GB"/>
        </w:rPr>
        <w:t xml:space="preserve"> 242-43).</w:t>
      </w:r>
      <w:r w:rsidR="00EA6A75">
        <w:rPr>
          <w:rFonts w:eastAsia="Calibri" w:cs="Times New Roman"/>
          <w:lang w:val="en-GB"/>
        </w:rPr>
        <w:t xml:space="preserve"> </w:t>
      </w:r>
      <w:r w:rsidR="00A83F9E" w:rsidRPr="001C471D">
        <w:rPr>
          <w:rFonts w:cs="Times-Roman"/>
          <w:lang w:val="en-GB"/>
        </w:rPr>
        <w:t xml:space="preserve">The next step, which involved a critical </w:t>
      </w:r>
      <w:r w:rsidR="00A83F9E" w:rsidRPr="001C471D">
        <w:rPr>
          <w:lang w:val="en-GB"/>
        </w:rPr>
        <w:t xml:space="preserve">common-sense understanding, went beyond reformulating the subjects’ self-understanding and included a wider frame of interpretation. At this level, further attentive reading and discussions </w:t>
      </w:r>
      <w:r w:rsidR="007A690E" w:rsidRPr="001C471D">
        <w:rPr>
          <w:lang w:val="en-GB"/>
        </w:rPr>
        <w:t xml:space="preserve">sought to uncover </w:t>
      </w:r>
      <w:r w:rsidR="00A83F9E" w:rsidRPr="001C471D">
        <w:rPr>
          <w:lang w:val="en-GB"/>
        </w:rPr>
        <w:t xml:space="preserve">nuanced meanings related to the initial meaning units. By </w:t>
      </w:r>
      <w:r w:rsidR="00A83F9E" w:rsidRPr="001C471D">
        <w:rPr>
          <w:rFonts w:ascii="Calibri" w:hAnsi="Calibri" w:cs="Calibri"/>
          <w:lang w:val="en-GB"/>
        </w:rPr>
        <w:t>adding general knowledge about the content of the statement, we made it possible to amplify and enrich the interpretation of the participants’ statements</w:t>
      </w:r>
      <w:r w:rsidR="003C01E7" w:rsidRPr="001C471D">
        <w:rPr>
          <w:rFonts w:ascii="Calibri" w:hAnsi="Calibri" w:cs="Calibri"/>
          <w:lang w:val="en-GB"/>
        </w:rPr>
        <w:t xml:space="preserve"> (Kvale </w:t>
      </w:r>
      <w:r w:rsidR="00C61077" w:rsidRPr="001C471D">
        <w:rPr>
          <w:rFonts w:ascii="Calibri" w:hAnsi="Calibri" w:cs="Calibri"/>
          <w:lang w:val="en-GB"/>
        </w:rPr>
        <w:t>and</w:t>
      </w:r>
      <w:r w:rsidR="003C01E7" w:rsidRPr="001C471D">
        <w:rPr>
          <w:rFonts w:ascii="Calibri" w:hAnsi="Calibri" w:cs="Calibri"/>
          <w:lang w:val="en-GB"/>
        </w:rPr>
        <w:t xml:space="preserve"> Brinkmann 20</w:t>
      </w:r>
      <w:r w:rsidR="007F4F35" w:rsidRPr="001C471D">
        <w:rPr>
          <w:rFonts w:ascii="Calibri" w:hAnsi="Calibri" w:cs="Calibri"/>
          <w:lang w:val="en-GB"/>
        </w:rPr>
        <w:t>15</w:t>
      </w:r>
      <w:r w:rsidR="00C61077" w:rsidRPr="001C471D">
        <w:rPr>
          <w:rFonts w:ascii="Calibri" w:hAnsi="Calibri" w:cs="Calibri"/>
          <w:lang w:val="en-GB"/>
        </w:rPr>
        <w:t>:</w:t>
      </w:r>
      <w:r w:rsidR="003C01E7" w:rsidRPr="001C471D">
        <w:rPr>
          <w:rFonts w:ascii="Calibri" w:hAnsi="Calibri" w:cs="Calibri"/>
          <w:lang w:val="en-GB"/>
        </w:rPr>
        <w:t xml:space="preserve"> 2</w:t>
      </w:r>
      <w:r w:rsidR="00AA4F1E" w:rsidRPr="001C471D">
        <w:rPr>
          <w:rFonts w:ascii="Calibri" w:hAnsi="Calibri" w:cs="Calibri"/>
          <w:lang w:val="en-GB"/>
        </w:rPr>
        <w:t>43</w:t>
      </w:r>
      <w:r w:rsidR="003C01E7" w:rsidRPr="001C471D">
        <w:rPr>
          <w:rFonts w:ascii="Calibri" w:hAnsi="Calibri" w:cs="Calibri"/>
          <w:lang w:val="en-GB"/>
        </w:rPr>
        <w:t xml:space="preserve">). </w:t>
      </w:r>
      <w:r w:rsidR="00BB161D" w:rsidRPr="001C471D">
        <w:rPr>
          <w:rFonts w:ascii="Calibri" w:hAnsi="Calibri" w:cs="Calibri"/>
          <w:lang w:val="en-GB"/>
        </w:rPr>
        <w:t>The meaning units were subsequently condensed</w:t>
      </w:r>
      <w:r w:rsidR="007755BF" w:rsidRPr="001C471D">
        <w:rPr>
          <w:rFonts w:ascii="Calibri" w:hAnsi="Calibri" w:cs="Calibri"/>
          <w:lang w:val="en-GB"/>
        </w:rPr>
        <w:t xml:space="preserve"> </w:t>
      </w:r>
      <w:r w:rsidR="00BB161D" w:rsidRPr="001C471D">
        <w:rPr>
          <w:rFonts w:ascii="Calibri" w:hAnsi="Calibri" w:cs="Calibri"/>
          <w:lang w:val="en-GB"/>
        </w:rPr>
        <w:t xml:space="preserve">by </w:t>
      </w:r>
      <w:r w:rsidR="00BB161D" w:rsidRPr="00A73579">
        <w:rPr>
          <w:rFonts w:ascii="Calibri" w:hAnsi="Calibri" w:cs="Calibri"/>
          <w:lang w:val="en-GB"/>
        </w:rPr>
        <w:t>identifying patte</w:t>
      </w:r>
      <w:r w:rsidR="000B6458" w:rsidRPr="00A73579">
        <w:rPr>
          <w:rFonts w:ascii="Calibri" w:hAnsi="Calibri" w:cs="Calibri"/>
          <w:lang w:val="en-GB"/>
        </w:rPr>
        <w:t xml:space="preserve">rns and variations, underpinned </w:t>
      </w:r>
      <w:r w:rsidR="00BB161D" w:rsidRPr="00A73579">
        <w:rPr>
          <w:rFonts w:ascii="Calibri" w:hAnsi="Calibri" w:cs="Calibri"/>
          <w:lang w:val="en-GB"/>
        </w:rPr>
        <w:t>by illustrative excerpt</w:t>
      </w:r>
      <w:r w:rsidR="007755BF" w:rsidRPr="00A73579">
        <w:rPr>
          <w:rFonts w:ascii="Calibri" w:hAnsi="Calibri" w:cs="Calibri"/>
          <w:lang w:val="en-GB"/>
        </w:rPr>
        <w:t xml:space="preserve">s and quotes from the material. </w:t>
      </w:r>
      <w:r w:rsidR="00BB161D" w:rsidRPr="00A73579">
        <w:rPr>
          <w:rFonts w:ascii="Calibri" w:hAnsi="Calibri" w:cs="Calibri"/>
          <w:lang w:val="en-GB"/>
        </w:rPr>
        <w:t xml:space="preserve">Thus, the </w:t>
      </w:r>
      <w:r w:rsidR="00BB161D" w:rsidRPr="001C471D">
        <w:rPr>
          <w:rFonts w:ascii="Calibri" w:hAnsi="Calibri" w:cs="Calibri"/>
          <w:lang w:val="en-GB"/>
        </w:rPr>
        <w:t>analy</w:t>
      </w:r>
      <w:r w:rsidR="000B6458" w:rsidRPr="001C471D">
        <w:rPr>
          <w:rFonts w:ascii="Calibri" w:hAnsi="Calibri" w:cs="Calibri"/>
          <w:lang w:val="en-GB"/>
        </w:rPr>
        <w:t xml:space="preserve">sis moved from units of meaning </w:t>
      </w:r>
      <w:r w:rsidR="007755BF" w:rsidRPr="001C471D">
        <w:rPr>
          <w:rFonts w:ascii="Calibri" w:hAnsi="Calibri" w:cs="Calibri"/>
          <w:lang w:val="en-GB"/>
        </w:rPr>
        <w:t xml:space="preserve">to the </w:t>
      </w:r>
      <w:r w:rsidR="00BB161D" w:rsidRPr="001C471D">
        <w:rPr>
          <w:rFonts w:ascii="Calibri" w:hAnsi="Calibri" w:cs="Calibri"/>
          <w:lang w:val="en-GB"/>
        </w:rPr>
        <w:t>generat</w:t>
      </w:r>
      <w:r w:rsidR="007755BF" w:rsidRPr="001C471D">
        <w:rPr>
          <w:rFonts w:ascii="Calibri" w:hAnsi="Calibri" w:cs="Calibri"/>
          <w:lang w:val="en-GB"/>
        </w:rPr>
        <w:t xml:space="preserve">ion of </w:t>
      </w:r>
      <w:r w:rsidR="00BB161D" w:rsidRPr="001C471D">
        <w:rPr>
          <w:rFonts w:ascii="Calibri" w:hAnsi="Calibri" w:cs="Calibri"/>
          <w:lang w:val="en-GB"/>
        </w:rPr>
        <w:t>pre</w:t>
      </w:r>
      <w:r w:rsidR="007755BF" w:rsidRPr="001C471D">
        <w:rPr>
          <w:rFonts w:ascii="Calibri" w:hAnsi="Calibri" w:cs="Calibri"/>
          <w:lang w:val="en-GB"/>
        </w:rPr>
        <w:t xml:space="preserve">liminary themes. </w:t>
      </w:r>
      <w:r w:rsidR="00BB161D" w:rsidRPr="001C471D">
        <w:rPr>
          <w:rFonts w:ascii="Calibri" w:hAnsi="Calibri" w:cs="Calibri"/>
          <w:lang w:val="en-GB"/>
        </w:rPr>
        <w:t>This second context of</w:t>
      </w:r>
      <w:r w:rsidR="000B6458" w:rsidRPr="001C471D">
        <w:rPr>
          <w:rFonts w:ascii="Calibri" w:hAnsi="Calibri" w:cs="Calibri"/>
          <w:lang w:val="en-GB"/>
        </w:rPr>
        <w:t xml:space="preserve"> interpretation is reflected in </w:t>
      </w:r>
      <w:r w:rsidR="00BB161D" w:rsidRPr="001C471D">
        <w:rPr>
          <w:rFonts w:ascii="Calibri" w:hAnsi="Calibri" w:cs="Calibri"/>
          <w:lang w:val="en-GB"/>
        </w:rPr>
        <w:t xml:space="preserve">the presentation of </w:t>
      </w:r>
      <w:r w:rsidR="000B6458" w:rsidRPr="001C471D">
        <w:rPr>
          <w:rFonts w:ascii="Calibri" w:hAnsi="Calibri" w:cs="Calibri"/>
          <w:lang w:val="en-GB"/>
        </w:rPr>
        <w:t>two</w:t>
      </w:r>
      <w:r w:rsidR="007755BF" w:rsidRPr="001C471D">
        <w:rPr>
          <w:rFonts w:ascii="Calibri" w:hAnsi="Calibri" w:cs="Calibri"/>
          <w:lang w:val="en-GB"/>
        </w:rPr>
        <w:t xml:space="preserve"> main</w:t>
      </w:r>
      <w:r w:rsidR="000B6458" w:rsidRPr="001C471D">
        <w:rPr>
          <w:rFonts w:ascii="Calibri" w:hAnsi="Calibri" w:cs="Calibri"/>
          <w:lang w:val="en-GB"/>
        </w:rPr>
        <w:t xml:space="preserve"> and six subthemes </w:t>
      </w:r>
      <w:r w:rsidR="007755BF" w:rsidRPr="001C471D">
        <w:rPr>
          <w:rFonts w:ascii="Calibri" w:hAnsi="Calibri" w:cs="Calibri"/>
          <w:lang w:val="en-GB"/>
        </w:rPr>
        <w:t xml:space="preserve">in the </w:t>
      </w:r>
      <w:r w:rsidR="00BB161D" w:rsidRPr="001C471D">
        <w:rPr>
          <w:rFonts w:ascii="Calibri" w:hAnsi="Calibri" w:cs="Calibri"/>
          <w:lang w:val="en-GB"/>
        </w:rPr>
        <w:t>findings: (1)</w:t>
      </w:r>
      <w:r w:rsidR="007755BF" w:rsidRPr="001C471D">
        <w:rPr>
          <w:rFonts w:ascii="Calibri" w:hAnsi="Calibri" w:cs="Calibri"/>
          <w:lang w:val="en-GB"/>
        </w:rPr>
        <w:t xml:space="preserve"> Perceptions of cognitive impairment and dementia</w:t>
      </w:r>
      <w:r w:rsidR="000B6458" w:rsidRPr="001C471D">
        <w:rPr>
          <w:rFonts w:ascii="Calibri" w:hAnsi="Calibri" w:cs="Calibri"/>
          <w:lang w:val="en-GB"/>
        </w:rPr>
        <w:t>,</w:t>
      </w:r>
      <w:r w:rsidR="00973C78" w:rsidRPr="001C471D">
        <w:rPr>
          <w:rFonts w:ascii="Calibri" w:hAnsi="Calibri" w:cs="Calibri"/>
          <w:lang w:val="en-GB"/>
        </w:rPr>
        <w:t xml:space="preserve"> including the subthemes a)</w:t>
      </w:r>
      <w:r w:rsidR="000B6458" w:rsidRPr="001C471D">
        <w:rPr>
          <w:rFonts w:ascii="Calibri" w:hAnsi="Calibri" w:cs="Calibri"/>
          <w:lang w:val="en-GB"/>
        </w:rPr>
        <w:t xml:space="preserve"> </w:t>
      </w:r>
      <w:r w:rsidR="00973C78" w:rsidRPr="001C471D">
        <w:rPr>
          <w:rFonts w:ascii="Calibri" w:hAnsi="Calibri" w:cs="Calibri"/>
          <w:lang w:val="en-GB"/>
        </w:rPr>
        <w:t xml:space="preserve">Memory problems </w:t>
      </w:r>
      <w:r w:rsidR="00740D83" w:rsidRPr="001C471D">
        <w:rPr>
          <w:rFonts w:ascii="Calibri" w:hAnsi="Calibri" w:cs="Calibri"/>
          <w:lang w:val="en-GB"/>
        </w:rPr>
        <w:t xml:space="preserve">and disorientation as </w:t>
      </w:r>
      <w:r w:rsidR="00973C78" w:rsidRPr="001C471D">
        <w:rPr>
          <w:rFonts w:ascii="Calibri" w:hAnsi="Calibri" w:cs="Calibri"/>
          <w:lang w:val="en-GB"/>
        </w:rPr>
        <w:t>part of normal</w:t>
      </w:r>
      <w:r w:rsidR="001C471D">
        <w:rPr>
          <w:rFonts w:ascii="Calibri" w:hAnsi="Calibri" w:cs="Calibri"/>
          <w:lang w:val="en-GB"/>
        </w:rPr>
        <w:t xml:space="preserve"> ageing</w:t>
      </w:r>
      <w:r w:rsidR="00973C78" w:rsidRPr="001C471D">
        <w:rPr>
          <w:rFonts w:ascii="Calibri" w:hAnsi="Calibri" w:cs="Calibri"/>
          <w:lang w:val="en-GB"/>
        </w:rPr>
        <w:t xml:space="preserve">, b) </w:t>
      </w:r>
      <w:r w:rsidR="005D3670" w:rsidRPr="001C471D">
        <w:rPr>
          <w:lang w:val="en-GB"/>
        </w:rPr>
        <w:t>Dementia as a preventable and/or transient condition</w:t>
      </w:r>
    </w:p>
    <w:p w14:paraId="12B7047F" w14:textId="77777777" w:rsidR="00A83F9E" w:rsidRPr="001C471D" w:rsidRDefault="00E44C1D" w:rsidP="00EE7B2C">
      <w:pPr>
        <w:autoSpaceDE w:val="0"/>
        <w:autoSpaceDN w:val="0"/>
        <w:adjustRightInd w:val="0"/>
        <w:spacing w:after="0" w:line="480" w:lineRule="auto"/>
        <w:rPr>
          <w:lang w:val="en-GB"/>
        </w:rPr>
      </w:pPr>
      <w:r w:rsidRPr="001C471D">
        <w:rPr>
          <w:rFonts w:ascii="Calibri" w:hAnsi="Calibri" w:cs="Calibri"/>
          <w:lang w:val="en-GB"/>
        </w:rPr>
        <w:t>c) Dementia</w:t>
      </w:r>
      <w:r w:rsidR="00126FD4" w:rsidRPr="001C471D">
        <w:rPr>
          <w:rFonts w:ascii="Calibri" w:hAnsi="Calibri" w:cs="Calibri"/>
          <w:lang w:val="en-GB"/>
        </w:rPr>
        <w:t xml:space="preserve">/cognitive impairment </w:t>
      </w:r>
      <w:r w:rsidRPr="001C471D">
        <w:rPr>
          <w:rFonts w:ascii="Calibri" w:hAnsi="Calibri" w:cs="Calibri"/>
          <w:lang w:val="en-GB"/>
        </w:rPr>
        <w:t>as a sign of “madness” or spiritual influence</w:t>
      </w:r>
      <w:r w:rsidR="00CB3497" w:rsidRPr="001C471D">
        <w:rPr>
          <w:rFonts w:ascii="Calibri" w:hAnsi="Calibri" w:cs="Calibri"/>
          <w:lang w:val="en-GB"/>
        </w:rPr>
        <w:t>.</w:t>
      </w:r>
      <w:r w:rsidR="000B6458" w:rsidRPr="001C471D">
        <w:rPr>
          <w:rFonts w:ascii="Calibri" w:hAnsi="Calibri" w:cs="Calibri"/>
          <w:lang w:val="en-GB"/>
        </w:rPr>
        <w:t xml:space="preserve"> </w:t>
      </w:r>
      <w:r w:rsidRPr="001C471D">
        <w:rPr>
          <w:rFonts w:ascii="Calibri" w:hAnsi="Calibri" w:cs="Calibri"/>
          <w:lang w:val="en-GB"/>
        </w:rPr>
        <w:t xml:space="preserve">2) Implications of culturally inspired perceptions and norms, including the subthemes a) Avoiding exposure </w:t>
      </w:r>
      <w:r w:rsidR="000B6458" w:rsidRPr="001C471D">
        <w:rPr>
          <w:rFonts w:ascii="Calibri" w:hAnsi="Calibri" w:cs="Calibri"/>
          <w:lang w:val="en-GB"/>
        </w:rPr>
        <w:t xml:space="preserve">b) Perceptions complicating treatment </w:t>
      </w:r>
      <w:r w:rsidR="000D685E" w:rsidRPr="001C471D">
        <w:rPr>
          <w:rFonts w:ascii="Calibri" w:hAnsi="Calibri" w:cs="Calibri"/>
          <w:lang w:val="en-GB"/>
        </w:rPr>
        <w:t>and care</w:t>
      </w:r>
      <w:r w:rsidR="000B6458" w:rsidRPr="001C471D">
        <w:rPr>
          <w:rFonts w:ascii="Calibri" w:hAnsi="Calibri" w:cs="Calibri"/>
          <w:lang w:val="en-GB"/>
        </w:rPr>
        <w:t xml:space="preserve"> c) The influence of “culture”</w:t>
      </w:r>
      <w:r w:rsidR="000B6458" w:rsidRPr="00EA267F">
        <w:rPr>
          <w:rFonts w:ascii="Calibri" w:hAnsi="Calibri" w:cs="Calibri"/>
          <w:i/>
          <w:lang w:val="en-GB"/>
        </w:rPr>
        <w:t xml:space="preserve"> versus </w:t>
      </w:r>
      <w:r w:rsidR="000B6458" w:rsidRPr="001C471D">
        <w:rPr>
          <w:rFonts w:ascii="Calibri" w:hAnsi="Calibri" w:cs="Calibri"/>
          <w:lang w:val="en-GB"/>
        </w:rPr>
        <w:t xml:space="preserve">education. </w:t>
      </w:r>
      <w:r w:rsidR="00A83F9E" w:rsidRPr="001C471D">
        <w:rPr>
          <w:rFonts w:ascii="Calibri" w:hAnsi="Calibri" w:cs="Calibri"/>
          <w:lang w:val="en-GB"/>
        </w:rPr>
        <w:t>In the last phase</w:t>
      </w:r>
      <w:r w:rsidR="008B3FC3" w:rsidRPr="001C471D">
        <w:rPr>
          <w:rFonts w:ascii="Calibri" w:hAnsi="Calibri" w:cs="Calibri"/>
          <w:lang w:val="en-GB"/>
        </w:rPr>
        <w:t xml:space="preserve">, </w:t>
      </w:r>
      <w:r w:rsidR="00A83F9E" w:rsidRPr="001C471D">
        <w:rPr>
          <w:rFonts w:ascii="Calibri" w:hAnsi="Calibri" w:cs="Calibri"/>
          <w:lang w:val="en-GB"/>
        </w:rPr>
        <w:t>the different sub</w:t>
      </w:r>
      <w:r w:rsidR="00795BB3">
        <w:rPr>
          <w:rFonts w:ascii="Calibri" w:hAnsi="Calibri" w:cs="Calibri"/>
          <w:lang w:val="en-GB"/>
        </w:rPr>
        <w:t>themes</w:t>
      </w:r>
      <w:r w:rsidR="00A83F9E" w:rsidRPr="001C471D">
        <w:rPr>
          <w:rFonts w:ascii="Calibri" w:hAnsi="Calibri" w:cs="Calibri"/>
          <w:lang w:val="en-GB"/>
        </w:rPr>
        <w:t xml:space="preserve"> were linked together and described </w:t>
      </w:r>
      <w:r w:rsidR="004D1413" w:rsidRPr="001C471D">
        <w:rPr>
          <w:rFonts w:ascii="Calibri" w:hAnsi="Calibri" w:cs="Calibri"/>
          <w:lang w:val="en-GB"/>
        </w:rPr>
        <w:t xml:space="preserve">through </w:t>
      </w:r>
      <w:r w:rsidR="00A83F9E" w:rsidRPr="001C471D">
        <w:rPr>
          <w:rFonts w:ascii="Calibri" w:hAnsi="Calibri" w:cs="Calibri"/>
          <w:lang w:val="en-GB"/>
        </w:rPr>
        <w:t>central themes reflect</w:t>
      </w:r>
      <w:r w:rsidR="007A690E" w:rsidRPr="001C471D">
        <w:rPr>
          <w:rFonts w:ascii="Calibri" w:hAnsi="Calibri" w:cs="Calibri"/>
          <w:lang w:val="en-GB"/>
        </w:rPr>
        <w:t>ing</w:t>
      </w:r>
      <w:r w:rsidR="00A83F9E" w:rsidRPr="001C471D">
        <w:rPr>
          <w:rFonts w:ascii="Calibri" w:hAnsi="Calibri" w:cs="Calibri"/>
          <w:lang w:val="en-GB"/>
        </w:rPr>
        <w:t xml:space="preserve"> the </w:t>
      </w:r>
      <w:r w:rsidR="004D1413" w:rsidRPr="001C471D">
        <w:rPr>
          <w:rFonts w:ascii="Calibri" w:hAnsi="Calibri" w:cs="Calibri"/>
          <w:lang w:val="en-GB"/>
        </w:rPr>
        <w:t>objectives o</w:t>
      </w:r>
      <w:r w:rsidR="00A83F9E" w:rsidRPr="001C471D">
        <w:rPr>
          <w:rFonts w:ascii="Calibri" w:hAnsi="Calibri" w:cs="Calibri"/>
          <w:lang w:val="en-GB"/>
        </w:rPr>
        <w:t>f the study. This more comprehensive interpretation involved contextualizing the critical common</w:t>
      </w:r>
      <w:r w:rsidR="00413CBC">
        <w:rPr>
          <w:rFonts w:ascii="Calibri" w:hAnsi="Calibri" w:cs="Calibri"/>
          <w:lang w:val="en-GB"/>
        </w:rPr>
        <w:t>-</w:t>
      </w:r>
      <w:r w:rsidR="00A83F9E" w:rsidRPr="001C471D">
        <w:rPr>
          <w:rFonts w:ascii="Calibri" w:hAnsi="Calibri" w:cs="Calibri"/>
          <w:lang w:val="en-GB"/>
        </w:rPr>
        <w:t>sense understanding by using theoretical frameworks and previous research moving our analysis to a higher level of abstraction</w:t>
      </w:r>
      <w:r w:rsidR="00AA4F1E" w:rsidRPr="001C471D">
        <w:rPr>
          <w:rFonts w:ascii="Calibri" w:hAnsi="Calibri" w:cs="Calibri"/>
          <w:lang w:val="en-GB"/>
        </w:rPr>
        <w:t>. This third context of interpretation is reflected in the discussion</w:t>
      </w:r>
      <w:r w:rsidR="00A83F9E" w:rsidRPr="001C471D">
        <w:rPr>
          <w:rFonts w:ascii="Calibri" w:hAnsi="Calibri" w:cs="Calibri"/>
          <w:lang w:val="en-GB"/>
        </w:rPr>
        <w:t xml:space="preserve"> </w:t>
      </w:r>
      <w:r w:rsidR="00FD5368" w:rsidRPr="001C471D">
        <w:rPr>
          <w:rFonts w:ascii="Calibri" w:eastAsia="Calibri" w:hAnsi="Calibri" w:cs="Calibri"/>
          <w:lang w:val="en-GB"/>
        </w:rPr>
        <w:t xml:space="preserve">(Kvale </w:t>
      </w:r>
      <w:r w:rsidR="00AA4F1E" w:rsidRPr="001C471D">
        <w:rPr>
          <w:rFonts w:ascii="Calibri" w:eastAsia="Calibri" w:hAnsi="Calibri" w:cs="Calibri"/>
          <w:lang w:val="en-GB"/>
        </w:rPr>
        <w:t>&amp;</w:t>
      </w:r>
      <w:r w:rsidR="00FD5368" w:rsidRPr="001C471D">
        <w:rPr>
          <w:rFonts w:ascii="Calibri" w:eastAsia="Calibri" w:hAnsi="Calibri" w:cs="Calibri"/>
          <w:lang w:val="en-GB"/>
        </w:rPr>
        <w:t xml:space="preserve"> Brinkmann 20</w:t>
      </w:r>
      <w:r w:rsidR="007F4F35" w:rsidRPr="001C471D">
        <w:rPr>
          <w:rFonts w:ascii="Calibri" w:eastAsia="Calibri" w:hAnsi="Calibri" w:cs="Calibri"/>
          <w:lang w:val="en-GB"/>
        </w:rPr>
        <w:t>15</w:t>
      </w:r>
      <w:r w:rsidR="00621FAD" w:rsidRPr="001C471D">
        <w:rPr>
          <w:rFonts w:ascii="Calibri" w:eastAsia="Calibri" w:hAnsi="Calibri" w:cs="Calibri"/>
          <w:lang w:val="en-GB"/>
        </w:rPr>
        <w:t xml:space="preserve">: </w:t>
      </w:r>
      <w:r w:rsidR="00AA4F1E" w:rsidRPr="001C471D">
        <w:rPr>
          <w:rFonts w:ascii="Calibri" w:eastAsia="Calibri" w:hAnsi="Calibri" w:cs="Calibri"/>
          <w:lang w:val="en-GB"/>
        </w:rPr>
        <w:t>244</w:t>
      </w:r>
      <w:r w:rsidR="00FD5368" w:rsidRPr="001C471D">
        <w:rPr>
          <w:rFonts w:ascii="Calibri" w:eastAsia="Calibri" w:hAnsi="Calibri" w:cs="Calibri"/>
          <w:lang w:val="en-GB"/>
        </w:rPr>
        <w:t>)</w:t>
      </w:r>
      <w:r w:rsidR="00FD771E">
        <w:rPr>
          <w:rFonts w:ascii="Calibri" w:eastAsia="Calibri" w:hAnsi="Calibri" w:cs="Calibri"/>
          <w:lang w:val="en-GB"/>
        </w:rPr>
        <w:t>.</w:t>
      </w:r>
    </w:p>
    <w:p w14:paraId="12342E91" w14:textId="77777777" w:rsidR="0042407D" w:rsidRPr="001C471D" w:rsidRDefault="0042407D" w:rsidP="00FE3FA5">
      <w:pPr>
        <w:autoSpaceDE w:val="0"/>
        <w:autoSpaceDN w:val="0"/>
        <w:adjustRightInd w:val="0"/>
        <w:spacing w:after="0" w:line="480" w:lineRule="auto"/>
        <w:rPr>
          <w:rFonts w:ascii="Calibri" w:hAnsi="Calibri" w:cs="Calibri"/>
          <w:lang w:val="en-GB"/>
        </w:rPr>
      </w:pPr>
      <w:r w:rsidRPr="001C471D">
        <w:rPr>
          <w:rFonts w:ascii="Calibri" w:eastAsia="Calibri" w:hAnsi="Calibri" w:cs="Calibri"/>
          <w:lang w:val="en-GB"/>
        </w:rPr>
        <w:t>In the findings chapter</w:t>
      </w:r>
      <w:r w:rsidR="00AC4F03" w:rsidRPr="001C471D">
        <w:rPr>
          <w:lang w:val="en-GB"/>
        </w:rPr>
        <w:t>,</w:t>
      </w:r>
      <w:r w:rsidRPr="001C471D">
        <w:rPr>
          <w:rFonts w:ascii="Calibri" w:eastAsia="Calibri" w:hAnsi="Calibri" w:cs="Calibri"/>
          <w:lang w:val="en-GB"/>
        </w:rPr>
        <w:t xml:space="preserve"> quotes are presented with a code for each participant. We used the following abbreviations: FGDO (focus</w:t>
      </w:r>
      <w:r w:rsidR="00413CBC">
        <w:rPr>
          <w:rFonts w:ascii="Calibri" w:eastAsia="Calibri" w:hAnsi="Calibri" w:cs="Calibri"/>
          <w:lang w:val="en-GB"/>
        </w:rPr>
        <w:t>-</w:t>
      </w:r>
      <w:r w:rsidRPr="001C471D">
        <w:rPr>
          <w:rFonts w:ascii="Calibri" w:eastAsia="Calibri" w:hAnsi="Calibri" w:cs="Calibri"/>
          <w:lang w:val="en-GB"/>
        </w:rPr>
        <w:t xml:space="preserve">group discussion </w:t>
      </w:r>
      <w:r w:rsidR="00413CBC">
        <w:rPr>
          <w:rFonts w:ascii="Calibri" w:eastAsia="Calibri" w:hAnsi="Calibri" w:cs="Calibri"/>
          <w:lang w:val="en-GB"/>
        </w:rPr>
        <w:t xml:space="preserve">with </w:t>
      </w:r>
      <w:r w:rsidRPr="001C471D">
        <w:rPr>
          <w:rFonts w:ascii="Calibri" w:eastAsia="Calibri" w:hAnsi="Calibri" w:cs="Calibri"/>
          <w:lang w:val="en-GB"/>
        </w:rPr>
        <w:t>older immigrants</w:t>
      </w:r>
      <w:r w:rsidR="00AC4F03" w:rsidRPr="001C471D">
        <w:rPr>
          <w:lang w:val="en-GB"/>
        </w:rPr>
        <w:t>),</w:t>
      </w:r>
      <w:r w:rsidRPr="001C471D">
        <w:rPr>
          <w:rFonts w:ascii="Calibri" w:eastAsia="Calibri" w:hAnsi="Calibri" w:cs="Calibri"/>
          <w:lang w:val="en-GB"/>
        </w:rPr>
        <w:t xml:space="preserve"> FDGH (focus</w:t>
      </w:r>
      <w:r w:rsidR="00413CBC">
        <w:rPr>
          <w:rFonts w:ascii="Calibri" w:eastAsia="Calibri" w:hAnsi="Calibri" w:cs="Calibri"/>
          <w:lang w:val="en-GB"/>
        </w:rPr>
        <w:t>-</w:t>
      </w:r>
      <w:r w:rsidRPr="001C471D">
        <w:rPr>
          <w:rFonts w:ascii="Calibri" w:eastAsia="Calibri" w:hAnsi="Calibri" w:cs="Calibri"/>
          <w:lang w:val="en-GB"/>
        </w:rPr>
        <w:t xml:space="preserve">group discussion </w:t>
      </w:r>
      <w:r w:rsidR="00413CBC">
        <w:rPr>
          <w:rFonts w:ascii="Calibri" w:eastAsia="Calibri" w:hAnsi="Calibri" w:cs="Calibri"/>
          <w:lang w:val="en-GB"/>
        </w:rPr>
        <w:t xml:space="preserve">with </w:t>
      </w:r>
      <w:r w:rsidRPr="001C471D">
        <w:rPr>
          <w:rFonts w:ascii="Calibri" w:eastAsia="Calibri" w:hAnsi="Calibri" w:cs="Calibri"/>
          <w:lang w:val="en-GB"/>
        </w:rPr>
        <w:t>health personnel), DYI (dyad interview), IDIR (in</w:t>
      </w:r>
      <w:r w:rsidR="00413CBC">
        <w:rPr>
          <w:rFonts w:ascii="Calibri" w:eastAsia="Calibri" w:hAnsi="Calibri" w:cs="Calibri"/>
          <w:lang w:val="en-GB"/>
        </w:rPr>
        <w:t>-</w:t>
      </w:r>
      <w:r w:rsidRPr="001C471D">
        <w:rPr>
          <w:rFonts w:ascii="Calibri" w:eastAsia="Calibri" w:hAnsi="Calibri" w:cs="Calibri"/>
          <w:lang w:val="en-GB"/>
        </w:rPr>
        <w:t xml:space="preserve">depth interview </w:t>
      </w:r>
      <w:r w:rsidR="00413CBC">
        <w:rPr>
          <w:rFonts w:ascii="Calibri" w:eastAsia="Calibri" w:hAnsi="Calibri" w:cs="Calibri"/>
          <w:lang w:val="en-GB"/>
        </w:rPr>
        <w:t xml:space="preserve">with </w:t>
      </w:r>
      <w:r w:rsidRPr="001C471D">
        <w:rPr>
          <w:rFonts w:ascii="Calibri" w:eastAsia="Calibri" w:hAnsi="Calibri" w:cs="Calibri"/>
          <w:lang w:val="en-GB"/>
        </w:rPr>
        <w:t>relatives) IDIH (in</w:t>
      </w:r>
      <w:r w:rsidR="00413CBC">
        <w:rPr>
          <w:rFonts w:ascii="Calibri" w:eastAsia="Calibri" w:hAnsi="Calibri" w:cs="Calibri"/>
          <w:lang w:val="en-GB"/>
        </w:rPr>
        <w:t>-</w:t>
      </w:r>
      <w:r w:rsidRPr="001C471D">
        <w:rPr>
          <w:rFonts w:ascii="Calibri" w:eastAsia="Calibri" w:hAnsi="Calibri" w:cs="Calibri"/>
          <w:lang w:val="en-GB"/>
        </w:rPr>
        <w:t xml:space="preserve">depth </w:t>
      </w:r>
      <w:r w:rsidRPr="001C471D">
        <w:rPr>
          <w:rFonts w:ascii="Calibri" w:eastAsia="Calibri" w:hAnsi="Calibri" w:cs="Calibri"/>
          <w:lang w:val="en-GB"/>
        </w:rPr>
        <w:lastRenderedPageBreak/>
        <w:t xml:space="preserve">interview </w:t>
      </w:r>
      <w:r w:rsidR="00413CBC">
        <w:rPr>
          <w:rFonts w:ascii="Calibri" w:eastAsia="Calibri" w:hAnsi="Calibri" w:cs="Calibri"/>
          <w:lang w:val="en-GB"/>
        </w:rPr>
        <w:t xml:space="preserve">with </w:t>
      </w:r>
      <w:r w:rsidRPr="001C471D">
        <w:rPr>
          <w:rFonts w:ascii="Calibri" w:eastAsia="Calibri" w:hAnsi="Calibri" w:cs="Calibri"/>
          <w:lang w:val="en-GB"/>
        </w:rPr>
        <w:t xml:space="preserve">health personnel). The participants </w:t>
      </w:r>
      <w:r w:rsidR="00AC4F03" w:rsidRPr="001C471D">
        <w:rPr>
          <w:lang w:val="en-GB"/>
        </w:rPr>
        <w:t>were</w:t>
      </w:r>
      <w:r w:rsidRPr="001C471D">
        <w:rPr>
          <w:rFonts w:ascii="Calibri" w:eastAsia="Calibri" w:hAnsi="Calibri" w:cs="Calibri"/>
          <w:lang w:val="en-GB"/>
        </w:rPr>
        <w:t xml:space="preserve"> given a number</w:t>
      </w:r>
      <w:r w:rsidR="00AC4F03" w:rsidRPr="001C471D">
        <w:rPr>
          <w:lang w:val="en-GB"/>
        </w:rPr>
        <w:t>,</w:t>
      </w:r>
      <w:r w:rsidRPr="001C471D">
        <w:rPr>
          <w:rFonts w:ascii="Calibri" w:eastAsia="Calibri" w:hAnsi="Calibri" w:cs="Calibri"/>
          <w:lang w:val="en-GB"/>
        </w:rPr>
        <w:t xml:space="preserve"> and for the FDGs and DYI</w:t>
      </w:r>
      <w:r w:rsidR="00AC4F03" w:rsidRPr="001C471D">
        <w:rPr>
          <w:lang w:val="en-GB"/>
        </w:rPr>
        <w:t>, they were</w:t>
      </w:r>
      <w:r w:rsidRPr="001C471D">
        <w:rPr>
          <w:rFonts w:ascii="Calibri" w:eastAsia="Calibri" w:hAnsi="Calibri" w:cs="Calibri"/>
          <w:lang w:val="en-GB"/>
        </w:rPr>
        <w:t xml:space="preserve"> also</w:t>
      </w:r>
      <w:r w:rsidR="00AC4F03" w:rsidRPr="001C471D">
        <w:rPr>
          <w:lang w:val="en-GB"/>
        </w:rPr>
        <w:t xml:space="preserve"> given</w:t>
      </w:r>
      <w:r w:rsidRPr="001C471D">
        <w:rPr>
          <w:rFonts w:ascii="Calibri" w:eastAsia="Calibri" w:hAnsi="Calibri" w:cs="Calibri"/>
          <w:lang w:val="en-GB"/>
        </w:rPr>
        <w:t xml:space="preserve"> a letter for the person.</w:t>
      </w:r>
      <w:r w:rsidR="00FE3FA5">
        <w:rPr>
          <w:rFonts w:ascii="Calibri" w:eastAsia="Calibri" w:hAnsi="Calibri" w:cs="Calibri"/>
          <w:lang w:val="en-GB"/>
        </w:rPr>
        <w:t xml:space="preserve"> </w:t>
      </w:r>
    </w:p>
    <w:p w14:paraId="76EB2D84" w14:textId="77777777" w:rsidR="00C52750" w:rsidRPr="001C471D" w:rsidRDefault="00C52750" w:rsidP="00EE7B2C">
      <w:pPr>
        <w:autoSpaceDE w:val="0"/>
        <w:autoSpaceDN w:val="0"/>
        <w:adjustRightInd w:val="0"/>
        <w:spacing w:after="0" w:line="480" w:lineRule="auto"/>
        <w:rPr>
          <w:rFonts w:ascii="Calibri" w:eastAsia="Calibri" w:hAnsi="Calibri" w:cs="Calibri"/>
          <w:lang w:val="en-GB"/>
        </w:rPr>
      </w:pPr>
    </w:p>
    <w:p w14:paraId="373E0DAD" w14:textId="6FF77FAC" w:rsidR="009827D0" w:rsidRPr="001C471D" w:rsidRDefault="009827D0" w:rsidP="00E5277F">
      <w:pPr>
        <w:spacing w:line="480" w:lineRule="auto"/>
        <w:rPr>
          <w:rFonts w:asciiTheme="majorHAnsi" w:hAnsiTheme="majorHAnsi"/>
          <w:sz w:val="24"/>
          <w:szCs w:val="24"/>
          <w:lang w:val="en-GB"/>
        </w:rPr>
      </w:pPr>
      <w:r w:rsidRPr="001C471D">
        <w:rPr>
          <w:rFonts w:asciiTheme="majorHAnsi" w:hAnsiTheme="majorHAnsi"/>
          <w:sz w:val="24"/>
          <w:szCs w:val="24"/>
          <w:lang w:val="en-GB"/>
        </w:rPr>
        <w:t xml:space="preserve">Findings </w:t>
      </w:r>
    </w:p>
    <w:p w14:paraId="629F6EE7" w14:textId="77777777" w:rsidR="009827D0" w:rsidRPr="0005153D" w:rsidRDefault="009827D0" w:rsidP="00E5277F">
      <w:pPr>
        <w:spacing w:line="480" w:lineRule="auto"/>
        <w:rPr>
          <w:rFonts w:asciiTheme="majorHAnsi" w:hAnsiTheme="majorHAnsi"/>
          <w:lang w:val="en-GB"/>
        </w:rPr>
      </w:pPr>
      <w:r w:rsidRPr="0005153D">
        <w:rPr>
          <w:rFonts w:asciiTheme="majorHAnsi" w:hAnsiTheme="majorHAnsi"/>
          <w:lang w:val="en-GB"/>
        </w:rPr>
        <w:t xml:space="preserve">Perceptions of </w:t>
      </w:r>
      <w:r w:rsidR="00C37F3A" w:rsidRPr="0005153D">
        <w:rPr>
          <w:rFonts w:asciiTheme="majorHAnsi" w:hAnsiTheme="majorHAnsi"/>
          <w:lang w:val="en-GB"/>
        </w:rPr>
        <w:t xml:space="preserve">cognitive impairment and </w:t>
      </w:r>
      <w:r w:rsidRPr="0005153D">
        <w:rPr>
          <w:rFonts w:asciiTheme="majorHAnsi" w:hAnsiTheme="majorHAnsi"/>
          <w:lang w:val="en-GB"/>
        </w:rPr>
        <w:t xml:space="preserve">dementia </w:t>
      </w:r>
    </w:p>
    <w:p w14:paraId="196E7195" w14:textId="0908AAD7" w:rsidR="00FE3FA5" w:rsidRPr="00A73579" w:rsidRDefault="009827D0" w:rsidP="00FE3FA5">
      <w:pPr>
        <w:autoSpaceDE w:val="0"/>
        <w:autoSpaceDN w:val="0"/>
        <w:adjustRightInd w:val="0"/>
        <w:spacing w:after="0" w:line="480" w:lineRule="auto"/>
        <w:rPr>
          <w:rFonts w:ascii="Calibri" w:hAnsi="Calibri" w:cs="Calibri"/>
          <w:lang w:val="en-GB"/>
        </w:rPr>
      </w:pPr>
      <w:r w:rsidRPr="001C471D">
        <w:rPr>
          <w:lang w:val="en-GB"/>
        </w:rPr>
        <w:t>The</w:t>
      </w:r>
      <w:r w:rsidR="00DC20BA" w:rsidRPr="001C471D">
        <w:rPr>
          <w:lang w:val="en-GB"/>
        </w:rPr>
        <w:t xml:space="preserve"> findings show that there </w:t>
      </w:r>
      <w:r w:rsidRPr="001C471D">
        <w:rPr>
          <w:lang w:val="en-GB"/>
        </w:rPr>
        <w:t xml:space="preserve">were some </w:t>
      </w:r>
      <w:r w:rsidR="00C52750" w:rsidRPr="001C471D">
        <w:rPr>
          <w:lang w:val="en-GB"/>
        </w:rPr>
        <w:t xml:space="preserve">common </w:t>
      </w:r>
      <w:r w:rsidRPr="001C471D">
        <w:rPr>
          <w:lang w:val="en-GB"/>
        </w:rPr>
        <w:t xml:space="preserve">patterns </w:t>
      </w:r>
      <w:r w:rsidR="00DF1D7C" w:rsidRPr="001C471D">
        <w:rPr>
          <w:lang w:val="en-GB"/>
        </w:rPr>
        <w:t>with</w:t>
      </w:r>
      <w:r w:rsidRPr="001C471D">
        <w:rPr>
          <w:lang w:val="en-GB"/>
        </w:rPr>
        <w:t xml:space="preserve"> regards to how dementia or age-related cognitive impairment w</w:t>
      </w:r>
      <w:r w:rsidR="00BA0636" w:rsidRPr="001C471D">
        <w:rPr>
          <w:lang w:val="en-GB"/>
        </w:rPr>
        <w:t xml:space="preserve">ere </w:t>
      </w:r>
      <w:r w:rsidRPr="001C471D">
        <w:rPr>
          <w:lang w:val="en-GB"/>
        </w:rPr>
        <w:t xml:space="preserve">understood </w:t>
      </w:r>
      <w:r w:rsidRPr="00A73579">
        <w:rPr>
          <w:lang w:val="en-GB"/>
        </w:rPr>
        <w:t xml:space="preserve">among </w:t>
      </w:r>
      <w:r w:rsidR="00363385" w:rsidRPr="00A73579">
        <w:rPr>
          <w:lang w:val="en-GB"/>
        </w:rPr>
        <w:t xml:space="preserve">the relatives and </w:t>
      </w:r>
      <w:r w:rsidR="007161C0" w:rsidRPr="00A73579">
        <w:rPr>
          <w:lang w:val="en-GB"/>
        </w:rPr>
        <w:t xml:space="preserve">among </w:t>
      </w:r>
      <w:r w:rsidR="00363385" w:rsidRPr="00A73579">
        <w:rPr>
          <w:lang w:val="en-GB"/>
        </w:rPr>
        <w:t xml:space="preserve">the group of </w:t>
      </w:r>
      <w:r w:rsidR="00862417" w:rsidRPr="00A73579">
        <w:rPr>
          <w:lang w:val="en-GB"/>
        </w:rPr>
        <w:t>older adults</w:t>
      </w:r>
      <w:r w:rsidR="000634C1" w:rsidRPr="00A73579">
        <w:rPr>
          <w:lang w:val="en-GB"/>
        </w:rPr>
        <w:t xml:space="preserve"> (both groups described as “lay participants” in the findings)</w:t>
      </w:r>
      <w:r w:rsidR="00862417" w:rsidRPr="00A73579">
        <w:rPr>
          <w:lang w:val="en-GB"/>
        </w:rPr>
        <w:t>.</w:t>
      </w:r>
      <w:r w:rsidRPr="00A73579">
        <w:rPr>
          <w:lang w:val="en-GB"/>
        </w:rPr>
        <w:t xml:space="preserve"> </w:t>
      </w:r>
      <w:r w:rsidR="00AE2319" w:rsidRPr="001C471D">
        <w:rPr>
          <w:lang w:val="en-GB"/>
        </w:rPr>
        <w:t xml:space="preserve">Some of these </w:t>
      </w:r>
      <w:r w:rsidR="007161C0" w:rsidRPr="001C471D">
        <w:rPr>
          <w:lang w:val="en-GB"/>
        </w:rPr>
        <w:t xml:space="preserve">patterns </w:t>
      </w:r>
      <w:r w:rsidR="003754DB" w:rsidRPr="001C471D">
        <w:rPr>
          <w:lang w:val="en-GB"/>
        </w:rPr>
        <w:t>were also reflected in the interviews that sought to capture the experiences of health personnel.</w:t>
      </w:r>
      <w:r w:rsidR="00CE6992" w:rsidRPr="001C471D">
        <w:rPr>
          <w:lang w:val="en-GB"/>
        </w:rPr>
        <w:t xml:space="preserve"> </w:t>
      </w:r>
      <w:r w:rsidRPr="001C471D">
        <w:rPr>
          <w:lang w:val="en-GB"/>
        </w:rPr>
        <w:t xml:space="preserve">One of the perceptions was </w:t>
      </w:r>
      <w:r w:rsidR="00AE2319" w:rsidRPr="001C471D">
        <w:rPr>
          <w:lang w:val="en-GB"/>
        </w:rPr>
        <w:t xml:space="preserve">that </w:t>
      </w:r>
      <w:r w:rsidRPr="001C471D">
        <w:rPr>
          <w:lang w:val="en-GB"/>
        </w:rPr>
        <w:t>cognitive impairment</w:t>
      </w:r>
      <w:r w:rsidR="0029434A" w:rsidRPr="001C471D">
        <w:rPr>
          <w:lang w:val="en-GB"/>
        </w:rPr>
        <w:t>, such as memory loss</w:t>
      </w:r>
      <w:r w:rsidR="00740D83" w:rsidRPr="001C471D">
        <w:rPr>
          <w:lang w:val="en-GB"/>
        </w:rPr>
        <w:t xml:space="preserve"> and disorientation</w:t>
      </w:r>
      <w:r w:rsidR="0029434A" w:rsidRPr="001C471D">
        <w:rPr>
          <w:lang w:val="en-GB"/>
        </w:rPr>
        <w:t>,</w:t>
      </w:r>
      <w:r w:rsidRPr="001C471D">
        <w:rPr>
          <w:lang w:val="en-GB"/>
        </w:rPr>
        <w:t xml:space="preserve"> </w:t>
      </w:r>
      <w:r w:rsidR="00DF1D7C" w:rsidRPr="001C471D">
        <w:rPr>
          <w:lang w:val="en-GB"/>
        </w:rPr>
        <w:t>is</w:t>
      </w:r>
      <w:r w:rsidR="0029434A" w:rsidRPr="001C471D">
        <w:rPr>
          <w:lang w:val="en-GB"/>
        </w:rPr>
        <w:t xml:space="preserve"> </w:t>
      </w:r>
      <w:r w:rsidRPr="001C471D">
        <w:rPr>
          <w:lang w:val="en-GB"/>
        </w:rPr>
        <w:t>a natural part of</w:t>
      </w:r>
      <w:r w:rsidR="001C471D">
        <w:rPr>
          <w:lang w:val="en-GB"/>
        </w:rPr>
        <w:t xml:space="preserve"> ageing</w:t>
      </w:r>
      <w:r w:rsidR="00363385" w:rsidRPr="001C471D">
        <w:rPr>
          <w:lang w:val="en-GB"/>
        </w:rPr>
        <w:t xml:space="preserve"> and thus not interpreted as a </w:t>
      </w:r>
      <w:r w:rsidR="00363385" w:rsidRPr="009C6830">
        <w:rPr>
          <w:i/>
          <w:lang w:val="en-GB"/>
        </w:rPr>
        <w:t>disease</w:t>
      </w:r>
      <w:r w:rsidR="00363385" w:rsidRPr="001C471D">
        <w:rPr>
          <w:lang w:val="en-GB"/>
        </w:rPr>
        <w:t xml:space="preserve"> in the frame of a biomedical model. A</w:t>
      </w:r>
      <w:r w:rsidRPr="001C471D">
        <w:rPr>
          <w:lang w:val="en-GB"/>
        </w:rPr>
        <w:t xml:space="preserve">nother </w:t>
      </w:r>
      <w:r w:rsidR="001A738F" w:rsidRPr="001C471D">
        <w:rPr>
          <w:lang w:val="en-GB"/>
        </w:rPr>
        <w:t xml:space="preserve">pattern </w:t>
      </w:r>
      <w:r w:rsidR="00C93A32" w:rsidRPr="001C471D">
        <w:rPr>
          <w:lang w:val="en-GB"/>
        </w:rPr>
        <w:t>of perception</w:t>
      </w:r>
      <w:r w:rsidR="005F16FD" w:rsidRPr="001C471D">
        <w:rPr>
          <w:lang w:val="en-GB"/>
        </w:rPr>
        <w:t>s</w:t>
      </w:r>
      <w:r w:rsidR="00C93A32" w:rsidRPr="001C471D">
        <w:rPr>
          <w:lang w:val="en-GB"/>
        </w:rPr>
        <w:t xml:space="preserve"> </w:t>
      </w:r>
      <w:r w:rsidRPr="001C471D">
        <w:rPr>
          <w:lang w:val="en-GB"/>
        </w:rPr>
        <w:t xml:space="preserve">included viewing dementia as </w:t>
      </w:r>
      <w:r w:rsidR="00AE2319" w:rsidRPr="001C471D">
        <w:rPr>
          <w:lang w:val="en-GB"/>
        </w:rPr>
        <w:t xml:space="preserve">a </w:t>
      </w:r>
      <w:r w:rsidRPr="001C471D">
        <w:rPr>
          <w:lang w:val="en-GB"/>
        </w:rPr>
        <w:t xml:space="preserve">potentially </w:t>
      </w:r>
      <w:r w:rsidR="00740D83" w:rsidRPr="001C471D">
        <w:rPr>
          <w:lang w:val="en-GB"/>
        </w:rPr>
        <w:t xml:space="preserve">transient psychological or physical </w:t>
      </w:r>
      <w:r w:rsidRPr="001C471D">
        <w:rPr>
          <w:lang w:val="en-GB"/>
        </w:rPr>
        <w:t>illness</w:t>
      </w:r>
      <w:r w:rsidR="00AC4F03" w:rsidRPr="001C471D">
        <w:rPr>
          <w:lang w:val="en-GB"/>
        </w:rPr>
        <w:t>,</w:t>
      </w:r>
      <w:r w:rsidRPr="001C471D">
        <w:rPr>
          <w:lang w:val="en-GB"/>
        </w:rPr>
        <w:t xml:space="preserve"> which could include a belief in a </w:t>
      </w:r>
      <w:r w:rsidR="009A0895" w:rsidRPr="001C471D">
        <w:rPr>
          <w:lang w:val="en-GB"/>
        </w:rPr>
        <w:t>(</w:t>
      </w:r>
      <w:r w:rsidRPr="001C471D">
        <w:rPr>
          <w:lang w:val="en-GB"/>
        </w:rPr>
        <w:t>medical</w:t>
      </w:r>
      <w:r w:rsidR="009A0895" w:rsidRPr="001C471D">
        <w:rPr>
          <w:lang w:val="en-GB"/>
        </w:rPr>
        <w:t>)</w:t>
      </w:r>
      <w:r w:rsidRPr="001C471D">
        <w:rPr>
          <w:lang w:val="en-GB"/>
        </w:rPr>
        <w:t xml:space="preserve"> cure</w:t>
      </w:r>
      <w:r w:rsidR="009A0895" w:rsidRPr="001C471D">
        <w:rPr>
          <w:lang w:val="en-GB"/>
        </w:rPr>
        <w:t xml:space="preserve">. </w:t>
      </w:r>
      <w:r w:rsidR="00161ACE" w:rsidRPr="001C471D">
        <w:rPr>
          <w:lang w:val="en-GB"/>
        </w:rPr>
        <w:t>Some of the respondents explained dementia or symptoms of dementia as</w:t>
      </w:r>
      <w:r w:rsidR="00E123C2" w:rsidRPr="001C471D">
        <w:rPr>
          <w:lang w:val="en-GB"/>
        </w:rPr>
        <w:t xml:space="preserve"> having a psychosocial origin</w:t>
      </w:r>
      <w:r w:rsidR="00740D83" w:rsidRPr="001C471D">
        <w:rPr>
          <w:lang w:val="en-GB"/>
        </w:rPr>
        <w:t xml:space="preserve"> associated with isolation</w:t>
      </w:r>
      <w:r w:rsidR="00E123C2" w:rsidRPr="001C471D">
        <w:rPr>
          <w:lang w:val="en-GB"/>
        </w:rPr>
        <w:t xml:space="preserve">, </w:t>
      </w:r>
      <w:r w:rsidR="009A0895" w:rsidRPr="001C471D">
        <w:rPr>
          <w:lang w:val="en-GB"/>
        </w:rPr>
        <w:t xml:space="preserve">while </w:t>
      </w:r>
      <w:r w:rsidR="00740D83" w:rsidRPr="001C471D">
        <w:rPr>
          <w:lang w:val="en-GB"/>
        </w:rPr>
        <w:t>some</w:t>
      </w:r>
      <w:r w:rsidR="001C471D">
        <w:rPr>
          <w:lang w:val="en-GB"/>
        </w:rPr>
        <w:t xml:space="preserve"> observed </w:t>
      </w:r>
      <w:r w:rsidR="00F422A8" w:rsidRPr="001C471D">
        <w:rPr>
          <w:lang w:val="en-GB"/>
        </w:rPr>
        <w:t xml:space="preserve">dementia as a </w:t>
      </w:r>
      <w:r w:rsidR="00DC04D0" w:rsidRPr="00A73579">
        <w:rPr>
          <w:lang w:val="en-GB"/>
        </w:rPr>
        <w:t xml:space="preserve">condition </w:t>
      </w:r>
      <w:r w:rsidR="00740D83" w:rsidRPr="00A73579">
        <w:rPr>
          <w:lang w:val="en-GB"/>
        </w:rPr>
        <w:t xml:space="preserve">in line with and with </w:t>
      </w:r>
      <w:r w:rsidR="001A738F" w:rsidRPr="00A73579">
        <w:rPr>
          <w:lang w:val="en-GB"/>
        </w:rPr>
        <w:t>similar risk</w:t>
      </w:r>
      <w:r w:rsidR="00F06C84" w:rsidRPr="00A73579">
        <w:rPr>
          <w:lang w:val="en-GB"/>
        </w:rPr>
        <w:t xml:space="preserve"> factors</w:t>
      </w:r>
      <w:r w:rsidR="001A738F" w:rsidRPr="00A73579">
        <w:rPr>
          <w:lang w:val="en-GB"/>
        </w:rPr>
        <w:t xml:space="preserve"> as </w:t>
      </w:r>
      <w:r w:rsidR="00DC04D0" w:rsidRPr="00A73579">
        <w:rPr>
          <w:lang w:val="en-GB"/>
        </w:rPr>
        <w:t xml:space="preserve">other </w:t>
      </w:r>
      <w:r w:rsidR="001A738F" w:rsidRPr="00A73579">
        <w:rPr>
          <w:lang w:val="en-GB"/>
        </w:rPr>
        <w:t>l</w:t>
      </w:r>
      <w:r w:rsidR="00F06C84" w:rsidRPr="00A73579">
        <w:rPr>
          <w:lang w:val="en-GB"/>
        </w:rPr>
        <w:t>ife</w:t>
      </w:r>
      <w:r w:rsidR="00795BB3" w:rsidRPr="00A73579">
        <w:rPr>
          <w:lang w:val="en-GB"/>
        </w:rPr>
        <w:t>style</w:t>
      </w:r>
      <w:r w:rsidR="00F06C84" w:rsidRPr="00A73579">
        <w:rPr>
          <w:lang w:val="en-GB"/>
        </w:rPr>
        <w:t xml:space="preserve"> diseases</w:t>
      </w:r>
      <w:r w:rsidR="009A0895" w:rsidRPr="00A73579">
        <w:rPr>
          <w:lang w:val="en-GB"/>
        </w:rPr>
        <w:t xml:space="preserve">. </w:t>
      </w:r>
      <w:r w:rsidR="003754DB" w:rsidRPr="00A73579">
        <w:rPr>
          <w:lang w:val="en-GB"/>
        </w:rPr>
        <w:t>The</w:t>
      </w:r>
      <w:r w:rsidR="00161ACE" w:rsidRPr="00A73579">
        <w:rPr>
          <w:lang w:val="en-GB"/>
        </w:rPr>
        <w:t xml:space="preserve"> variety of perceptions </w:t>
      </w:r>
      <w:r w:rsidR="00AC4F03" w:rsidRPr="00A73579">
        <w:rPr>
          <w:lang w:val="en-GB"/>
        </w:rPr>
        <w:t>has</w:t>
      </w:r>
      <w:r w:rsidR="00161ACE" w:rsidRPr="00A73579">
        <w:rPr>
          <w:lang w:val="en-GB"/>
        </w:rPr>
        <w:t xml:space="preserve"> different implications </w:t>
      </w:r>
      <w:r w:rsidR="00AC4F03" w:rsidRPr="00A73579">
        <w:rPr>
          <w:lang w:val="en-GB"/>
        </w:rPr>
        <w:t>regarding</w:t>
      </w:r>
      <w:r w:rsidR="00161ACE" w:rsidRPr="00A73579">
        <w:rPr>
          <w:lang w:val="en-GB"/>
        </w:rPr>
        <w:t xml:space="preserve"> how </w:t>
      </w:r>
      <w:r w:rsidR="00327C5B" w:rsidRPr="00A73579">
        <w:rPr>
          <w:lang w:val="en-GB"/>
        </w:rPr>
        <w:t xml:space="preserve">different groups </w:t>
      </w:r>
      <w:r w:rsidR="00AE008D" w:rsidRPr="00A73579">
        <w:rPr>
          <w:lang w:val="en-GB"/>
        </w:rPr>
        <w:t xml:space="preserve">of respondents </w:t>
      </w:r>
      <w:r w:rsidR="00161ACE" w:rsidRPr="00A73579">
        <w:rPr>
          <w:lang w:val="en-GB"/>
        </w:rPr>
        <w:t xml:space="preserve">relate to </w:t>
      </w:r>
      <w:r w:rsidR="003C7971" w:rsidRPr="00A73579">
        <w:rPr>
          <w:lang w:val="en-GB"/>
        </w:rPr>
        <w:t xml:space="preserve">the </w:t>
      </w:r>
      <w:r w:rsidR="00740D83" w:rsidRPr="00A73579">
        <w:rPr>
          <w:lang w:val="en-GB"/>
        </w:rPr>
        <w:t xml:space="preserve">symptoms and the </w:t>
      </w:r>
      <w:r w:rsidR="00161ACE" w:rsidRPr="00A73579">
        <w:rPr>
          <w:lang w:val="en-GB"/>
        </w:rPr>
        <w:t xml:space="preserve">associated care needs. </w:t>
      </w:r>
      <w:r w:rsidR="00FE3FA5" w:rsidRPr="00A73579">
        <w:rPr>
          <w:rFonts w:ascii="Calibri" w:eastAsia="Calibri" w:hAnsi="Calibri" w:cs="Calibri"/>
          <w:lang w:val="en-GB"/>
        </w:rPr>
        <w:t xml:space="preserve">Since the data material is rather extensive, we have emphasized the presentations of quotes illustrating important and relevant themes </w:t>
      </w:r>
      <w:r w:rsidR="00922D89" w:rsidRPr="00A73579">
        <w:rPr>
          <w:rFonts w:ascii="Calibri" w:eastAsia="Calibri" w:hAnsi="Calibri" w:cs="Calibri"/>
          <w:lang w:val="en-GB"/>
        </w:rPr>
        <w:t xml:space="preserve">in the material </w:t>
      </w:r>
      <w:r w:rsidR="00FE3FA5" w:rsidRPr="00A73579">
        <w:rPr>
          <w:rFonts w:ascii="Calibri" w:eastAsia="Calibri" w:hAnsi="Calibri" w:cs="Calibri"/>
          <w:lang w:val="en-GB"/>
        </w:rPr>
        <w:t xml:space="preserve">(both </w:t>
      </w:r>
      <w:r w:rsidR="00FE3FA5" w:rsidRPr="00A73579">
        <w:rPr>
          <w:lang w:val="en-GB"/>
        </w:rPr>
        <w:t>patterns and deviances</w:t>
      </w:r>
      <w:r w:rsidR="00922D89" w:rsidRPr="00A73579">
        <w:rPr>
          <w:lang w:val="en-GB"/>
        </w:rPr>
        <w:t>);</w:t>
      </w:r>
      <w:r w:rsidR="00F61275" w:rsidRPr="00A73579">
        <w:rPr>
          <w:lang w:val="en-GB"/>
        </w:rPr>
        <w:t xml:space="preserve"> </w:t>
      </w:r>
      <w:r w:rsidR="00FE3FA5" w:rsidRPr="00A73579">
        <w:rPr>
          <w:lang w:val="en-GB"/>
        </w:rPr>
        <w:t>thus not aiming at including an equally number of quotes in regards to all the participating groups.</w:t>
      </w:r>
      <w:r w:rsidR="00AC0D1A" w:rsidRPr="00A73579">
        <w:rPr>
          <w:lang w:val="en-GB"/>
        </w:rPr>
        <w:t xml:space="preserve"> Every </w:t>
      </w:r>
      <w:r w:rsidR="003F5858" w:rsidRPr="00A73579">
        <w:rPr>
          <w:lang w:val="en-GB"/>
        </w:rPr>
        <w:t xml:space="preserve">quotation </w:t>
      </w:r>
      <w:r w:rsidR="00AC0D1A" w:rsidRPr="00A73579">
        <w:rPr>
          <w:lang w:val="en-GB"/>
        </w:rPr>
        <w:t xml:space="preserve">is marked to </w:t>
      </w:r>
      <w:r w:rsidR="00AD4D3E" w:rsidRPr="00A73579">
        <w:rPr>
          <w:lang w:val="en-GB"/>
        </w:rPr>
        <w:t xml:space="preserve">inform </w:t>
      </w:r>
      <w:r w:rsidR="009167C7" w:rsidRPr="00A73579">
        <w:rPr>
          <w:lang w:val="en-GB"/>
        </w:rPr>
        <w:t xml:space="preserve">from </w:t>
      </w:r>
      <w:r w:rsidR="00AC0D1A" w:rsidRPr="00A73579">
        <w:rPr>
          <w:lang w:val="en-GB"/>
        </w:rPr>
        <w:t xml:space="preserve">which group of participants the statement </w:t>
      </w:r>
      <w:r w:rsidR="00AD4D3E" w:rsidRPr="00A73579">
        <w:rPr>
          <w:lang w:val="en-GB"/>
        </w:rPr>
        <w:t>derives.</w:t>
      </w:r>
      <w:r w:rsidR="00AC0D1A" w:rsidRPr="00A73579">
        <w:rPr>
          <w:lang w:val="en-GB"/>
        </w:rPr>
        <w:t xml:space="preserve"> </w:t>
      </w:r>
      <w:r w:rsidR="00FE3FA5" w:rsidRPr="00A73579">
        <w:rPr>
          <w:lang w:val="en-GB"/>
        </w:rPr>
        <w:t xml:space="preserve">    </w:t>
      </w:r>
    </w:p>
    <w:p w14:paraId="3D08168E" w14:textId="77777777" w:rsidR="00AD4D3E" w:rsidRDefault="00AD4D3E" w:rsidP="00E5277F">
      <w:pPr>
        <w:spacing w:line="480" w:lineRule="auto"/>
        <w:rPr>
          <w:rFonts w:asciiTheme="majorHAnsi" w:hAnsiTheme="majorHAnsi"/>
          <w:i/>
          <w:sz w:val="20"/>
          <w:szCs w:val="20"/>
          <w:lang w:val="en-GB"/>
        </w:rPr>
      </w:pPr>
    </w:p>
    <w:p w14:paraId="7A560C9D" w14:textId="77777777" w:rsidR="00DC20BA" w:rsidRPr="00B279C4" w:rsidRDefault="00DC20BA" w:rsidP="00E5277F">
      <w:pPr>
        <w:spacing w:line="480" w:lineRule="auto"/>
        <w:rPr>
          <w:rFonts w:asciiTheme="majorHAnsi" w:hAnsiTheme="majorHAnsi"/>
          <w:i/>
          <w:sz w:val="20"/>
          <w:szCs w:val="20"/>
          <w:lang w:val="en-GB"/>
        </w:rPr>
      </w:pPr>
      <w:r w:rsidRPr="00B279C4">
        <w:rPr>
          <w:rFonts w:asciiTheme="majorHAnsi" w:hAnsiTheme="majorHAnsi"/>
          <w:i/>
          <w:sz w:val="20"/>
          <w:szCs w:val="20"/>
          <w:lang w:val="en-GB"/>
        </w:rPr>
        <w:t xml:space="preserve">Memory problems </w:t>
      </w:r>
      <w:r w:rsidR="00740D83" w:rsidRPr="00B279C4">
        <w:rPr>
          <w:rFonts w:asciiTheme="majorHAnsi" w:hAnsiTheme="majorHAnsi"/>
          <w:i/>
          <w:sz w:val="20"/>
          <w:szCs w:val="20"/>
          <w:lang w:val="en-GB"/>
        </w:rPr>
        <w:t xml:space="preserve">and disorientation </w:t>
      </w:r>
      <w:r w:rsidR="0005153D" w:rsidRPr="00B279C4">
        <w:rPr>
          <w:rFonts w:asciiTheme="majorHAnsi" w:hAnsiTheme="majorHAnsi"/>
          <w:i/>
          <w:sz w:val="20"/>
          <w:szCs w:val="20"/>
          <w:lang w:val="en-GB"/>
        </w:rPr>
        <w:t xml:space="preserve">as </w:t>
      </w:r>
      <w:r w:rsidRPr="00B279C4">
        <w:rPr>
          <w:rFonts w:asciiTheme="majorHAnsi" w:hAnsiTheme="majorHAnsi"/>
          <w:i/>
          <w:sz w:val="20"/>
          <w:szCs w:val="20"/>
          <w:lang w:val="en-GB"/>
        </w:rPr>
        <w:t>part of normal</w:t>
      </w:r>
      <w:r w:rsidR="001C471D" w:rsidRPr="00B279C4">
        <w:rPr>
          <w:rFonts w:asciiTheme="majorHAnsi" w:hAnsiTheme="majorHAnsi"/>
          <w:i/>
          <w:sz w:val="20"/>
          <w:szCs w:val="20"/>
          <w:lang w:val="en-GB"/>
        </w:rPr>
        <w:t xml:space="preserve"> ageing</w:t>
      </w:r>
    </w:p>
    <w:p w14:paraId="522EEABB" w14:textId="2C8EA7D0" w:rsidR="00FF4D22" w:rsidRPr="00A73579" w:rsidRDefault="005F16FD" w:rsidP="00FF4D22">
      <w:pPr>
        <w:spacing w:line="480" w:lineRule="auto"/>
        <w:rPr>
          <w:rFonts w:cs="Arial"/>
          <w:lang w:val="en-GB"/>
        </w:rPr>
      </w:pPr>
      <w:r w:rsidRPr="001C471D">
        <w:rPr>
          <w:lang w:val="en-GB"/>
        </w:rPr>
        <w:t>M</w:t>
      </w:r>
      <w:r w:rsidR="009827D0" w:rsidRPr="001C471D">
        <w:rPr>
          <w:lang w:val="en-GB"/>
        </w:rPr>
        <w:t>emory problems</w:t>
      </w:r>
      <w:r w:rsidRPr="001C471D">
        <w:rPr>
          <w:lang w:val="en-GB"/>
        </w:rPr>
        <w:t xml:space="preserve"> and slight disorientation</w:t>
      </w:r>
      <w:r w:rsidR="00740D83" w:rsidRPr="001C471D">
        <w:rPr>
          <w:lang w:val="en-GB"/>
        </w:rPr>
        <w:t>,</w:t>
      </w:r>
      <w:r w:rsidR="009827D0" w:rsidRPr="001C471D">
        <w:rPr>
          <w:lang w:val="en-GB"/>
        </w:rPr>
        <w:t xml:space="preserve"> being the symptom</w:t>
      </w:r>
      <w:r w:rsidRPr="001C471D">
        <w:rPr>
          <w:lang w:val="en-GB"/>
        </w:rPr>
        <w:t>s</w:t>
      </w:r>
      <w:r w:rsidR="009827D0" w:rsidRPr="001C471D">
        <w:rPr>
          <w:lang w:val="en-GB"/>
        </w:rPr>
        <w:t xml:space="preserve"> most commonly associated with dementia, w</w:t>
      </w:r>
      <w:r w:rsidR="00C35B72" w:rsidRPr="001C471D">
        <w:rPr>
          <w:lang w:val="en-GB"/>
        </w:rPr>
        <w:t>ere</w:t>
      </w:r>
      <w:r w:rsidR="009827D0" w:rsidRPr="001C471D">
        <w:rPr>
          <w:lang w:val="en-GB"/>
        </w:rPr>
        <w:t xml:space="preserve"> </w:t>
      </w:r>
      <w:r w:rsidR="009E523C" w:rsidRPr="001C471D">
        <w:rPr>
          <w:lang w:val="en-GB"/>
        </w:rPr>
        <w:t xml:space="preserve">by a majority of the lay </w:t>
      </w:r>
      <w:r w:rsidR="009E523C" w:rsidRPr="00A73579">
        <w:rPr>
          <w:lang w:val="en-GB"/>
        </w:rPr>
        <w:t xml:space="preserve">participants </w:t>
      </w:r>
      <w:r w:rsidR="000634C1" w:rsidRPr="00A73579">
        <w:rPr>
          <w:lang w:val="en-GB"/>
        </w:rPr>
        <w:t xml:space="preserve">(both older immigrants and relatives) </w:t>
      </w:r>
      <w:r w:rsidR="009E523C" w:rsidRPr="00A73579">
        <w:rPr>
          <w:lang w:val="en-GB"/>
        </w:rPr>
        <w:t xml:space="preserve">talked </w:t>
      </w:r>
      <w:r w:rsidR="009E523C" w:rsidRPr="001C471D">
        <w:rPr>
          <w:lang w:val="en-GB"/>
        </w:rPr>
        <w:lastRenderedPageBreak/>
        <w:t>about a</w:t>
      </w:r>
      <w:r w:rsidRPr="001C471D">
        <w:rPr>
          <w:lang w:val="en-GB"/>
        </w:rPr>
        <w:t xml:space="preserve">s a </w:t>
      </w:r>
      <w:r w:rsidR="009E523C" w:rsidRPr="001C471D">
        <w:rPr>
          <w:lang w:val="en-GB"/>
        </w:rPr>
        <w:t xml:space="preserve">condition they associated with “old age” or “very old age”. </w:t>
      </w:r>
      <w:r w:rsidR="009827D0" w:rsidRPr="001C471D">
        <w:rPr>
          <w:lang w:val="en-GB"/>
        </w:rPr>
        <w:t xml:space="preserve">Thus, symptoms of cognitive impairment among </w:t>
      </w:r>
      <w:r w:rsidR="00EB650F" w:rsidRPr="001C471D">
        <w:rPr>
          <w:lang w:val="en-GB"/>
        </w:rPr>
        <w:t>older persons</w:t>
      </w:r>
      <w:r w:rsidR="009827D0" w:rsidRPr="001C471D">
        <w:rPr>
          <w:lang w:val="en-GB"/>
        </w:rPr>
        <w:t xml:space="preserve"> w</w:t>
      </w:r>
      <w:r w:rsidR="00C35B72" w:rsidRPr="001C471D">
        <w:rPr>
          <w:lang w:val="en-GB"/>
        </w:rPr>
        <w:t xml:space="preserve">ere </w:t>
      </w:r>
      <w:r w:rsidR="009827D0" w:rsidRPr="001C471D">
        <w:rPr>
          <w:lang w:val="en-GB"/>
        </w:rPr>
        <w:t xml:space="preserve">among many seen as natural and not something that would inspire a visit to the doctor. Some described their </w:t>
      </w:r>
      <w:r w:rsidR="00EB650F" w:rsidRPr="001C471D">
        <w:rPr>
          <w:lang w:val="en-GB"/>
        </w:rPr>
        <w:t xml:space="preserve">family member </w:t>
      </w:r>
      <w:r w:rsidR="009827D0" w:rsidRPr="001C471D">
        <w:rPr>
          <w:lang w:val="en-GB"/>
        </w:rPr>
        <w:t xml:space="preserve">as </w:t>
      </w:r>
      <w:r w:rsidR="008B2F21" w:rsidRPr="001C471D">
        <w:rPr>
          <w:lang w:val="en-GB"/>
        </w:rPr>
        <w:t>“</w:t>
      </w:r>
      <w:r w:rsidR="009827D0" w:rsidRPr="001C471D">
        <w:rPr>
          <w:lang w:val="en-GB"/>
        </w:rPr>
        <w:t>moving into childhood again</w:t>
      </w:r>
      <w:r w:rsidR="008B2F21" w:rsidRPr="001C471D">
        <w:rPr>
          <w:lang w:val="en-GB"/>
        </w:rPr>
        <w:t>”</w:t>
      </w:r>
      <w:r w:rsidR="009827D0" w:rsidRPr="001C471D">
        <w:rPr>
          <w:lang w:val="en-GB"/>
        </w:rPr>
        <w:t>, often associated with a we</w:t>
      </w:r>
      <w:r w:rsidR="009B3D04" w:rsidRPr="001C471D">
        <w:rPr>
          <w:lang w:val="en-GB"/>
        </w:rPr>
        <w:t>a</w:t>
      </w:r>
      <w:r w:rsidR="009827D0" w:rsidRPr="001C471D">
        <w:rPr>
          <w:lang w:val="en-GB"/>
        </w:rPr>
        <w:t xml:space="preserve">k perception of time and a decreased capability of taking care of themselves. Some would say </w:t>
      </w:r>
      <w:r w:rsidR="008B2F21" w:rsidRPr="001C471D">
        <w:rPr>
          <w:lang w:val="en-GB"/>
        </w:rPr>
        <w:t>“</w:t>
      </w:r>
      <w:r w:rsidR="009827D0" w:rsidRPr="001C471D">
        <w:rPr>
          <w:lang w:val="en-GB"/>
        </w:rPr>
        <w:t>…they just move around…</w:t>
      </w:r>
      <w:r w:rsidR="008B2F21" w:rsidRPr="001C471D">
        <w:rPr>
          <w:lang w:val="en-GB"/>
        </w:rPr>
        <w:t>”</w:t>
      </w:r>
      <w:r w:rsidR="009827D0" w:rsidRPr="001C471D">
        <w:rPr>
          <w:lang w:val="en-GB"/>
        </w:rPr>
        <w:t xml:space="preserve">, </w:t>
      </w:r>
      <w:r w:rsidR="008B2F21" w:rsidRPr="001C471D">
        <w:rPr>
          <w:lang w:val="en-GB"/>
        </w:rPr>
        <w:t>“</w:t>
      </w:r>
      <w:r w:rsidR="009827D0" w:rsidRPr="001C471D">
        <w:rPr>
          <w:lang w:val="en-GB"/>
        </w:rPr>
        <w:t>…they forget things</w:t>
      </w:r>
      <w:r w:rsidR="008B2F21" w:rsidRPr="001C471D">
        <w:rPr>
          <w:lang w:val="en-GB"/>
        </w:rPr>
        <w:t>…”</w:t>
      </w:r>
      <w:r w:rsidR="009827D0" w:rsidRPr="001C471D">
        <w:rPr>
          <w:lang w:val="en-GB"/>
        </w:rPr>
        <w:t>, “…they do strange things</w:t>
      </w:r>
      <w:r w:rsidR="008B2F21" w:rsidRPr="001C471D">
        <w:rPr>
          <w:lang w:val="en-GB"/>
        </w:rPr>
        <w:t>…</w:t>
      </w:r>
      <w:r w:rsidR="009827D0" w:rsidRPr="001C471D">
        <w:rPr>
          <w:lang w:val="en-GB"/>
        </w:rPr>
        <w:t>”, “…they keep talking about the past</w:t>
      </w:r>
      <w:r w:rsidR="00AC4F03" w:rsidRPr="001C471D">
        <w:rPr>
          <w:lang w:val="en-GB"/>
        </w:rPr>
        <w:t>…”;</w:t>
      </w:r>
      <w:r w:rsidR="009827D0" w:rsidRPr="001C471D">
        <w:rPr>
          <w:lang w:val="en-GB"/>
        </w:rPr>
        <w:t xml:space="preserve"> descriptions that w</w:t>
      </w:r>
      <w:r w:rsidR="00C35B72" w:rsidRPr="001C471D">
        <w:rPr>
          <w:lang w:val="en-GB"/>
        </w:rPr>
        <w:t>ere</w:t>
      </w:r>
      <w:r w:rsidR="009827D0" w:rsidRPr="001C471D">
        <w:rPr>
          <w:lang w:val="en-GB"/>
        </w:rPr>
        <w:t xml:space="preserve"> expressed in a way that generalized and normalized a variety of mental or </w:t>
      </w:r>
      <w:r w:rsidR="001C471D">
        <w:rPr>
          <w:lang w:val="en-GB"/>
        </w:rPr>
        <w:t>behaviour</w:t>
      </w:r>
      <w:r w:rsidR="009827D0" w:rsidRPr="001C471D">
        <w:rPr>
          <w:lang w:val="en-GB"/>
        </w:rPr>
        <w:t>al d</w:t>
      </w:r>
      <w:r w:rsidR="000A7E8E">
        <w:rPr>
          <w:lang w:val="en-GB"/>
        </w:rPr>
        <w:t>isturbances.</w:t>
      </w:r>
      <w:r w:rsidR="009827D0" w:rsidRPr="001C471D">
        <w:rPr>
          <w:lang w:val="en-GB"/>
        </w:rPr>
        <w:t xml:space="preserve"> </w:t>
      </w:r>
      <w:r w:rsidR="009827D0" w:rsidRPr="00A73579">
        <w:rPr>
          <w:lang w:val="en-GB"/>
        </w:rPr>
        <w:t xml:space="preserve">One of the GPs </w:t>
      </w:r>
      <w:r w:rsidR="008B2F21" w:rsidRPr="00A73579">
        <w:rPr>
          <w:lang w:val="en-GB"/>
        </w:rPr>
        <w:t>being</w:t>
      </w:r>
      <w:r w:rsidR="009827D0" w:rsidRPr="00A73579">
        <w:rPr>
          <w:lang w:val="en-GB"/>
        </w:rPr>
        <w:t xml:space="preserve"> interviewed, having a</w:t>
      </w:r>
      <w:r w:rsidR="00EC0A35" w:rsidRPr="00A73579">
        <w:rPr>
          <w:lang w:val="en-GB"/>
        </w:rPr>
        <w:t>n</w:t>
      </w:r>
      <w:r w:rsidR="009827D0" w:rsidRPr="00A73579">
        <w:rPr>
          <w:lang w:val="en-GB"/>
        </w:rPr>
        <w:t xml:space="preserve"> </w:t>
      </w:r>
      <w:r w:rsidR="00EC0A35" w:rsidRPr="00A73579">
        <w:rPr>
          <w:lang w:val="en-GB"/>
        </w:rPr>
        <w:t>immigrant</w:t>
      </w:r>
      <w:r w:rsidR="009827D0" w:rsidRPr="00A73579">
        <w:rPr>
          <w:lang w:val="en-GB"/>
        </w:rPr>
        <w:t xml:space="preserve"> background h</w:t>
      </w:r>
      <w:r w:rsidR="00E123C2" w:rsidRPr="00A73579">
        <w:rPr>
          <w:lang w:val="en-GB"/>
        </w:rPr>
        <w:t>im</w:t>
      </w:r>
      <w:r w:rsidR="009827D0" w:rsidRPr="00A73579">
        <w:rPr>
          <w:lang w:val="en-GB"/>
        </w:rPr>
        <w:t>self</w:t>
      </w:r>
      <w:r w:rsidR="001A738F" w:rsidRPr="00A73579">
        <w:rPr>
          <w:lang w:val="en-GB"/>
        </w:rPr>
        <w:t xml:space="preserve"> (</w:t>
      </w:r>
      <w:r w:rsidR="00AD4D3E" w:rsidRPr="00A73579">
        <w:rPr>
          <w:lang w:val="en-GB"/>
        </w:rPr>
        <w:t xml:space="preserve">South East </w:t>
      </w:r>
      <w:r w:rsidR="001A738F" w:rsidRPr="00A73579">
        <w:rPr>
          <w:lang w:val="en-GB"/>
        </w:rPr>
        <w:t>Asia)</w:t>
      </w:r>
      <w:r w:rsidR="009827D0" w:rsidRPr="00A73579">
        <w:rPr>
          <w:lang w:val="en-GB"/>
        </w:rPr>
        <w:t xml:space="preserve">, emphasized that </w:t>
      </w:r>
      <w:r w:rsidRPr="00A73579">
        <w:rPr>
          <w:lang w:val="en-GB"/>
        </w:rPr>
        <w:t>in his experience</w:t>
      </w:r>
      <w:r w:rsidR="00AC4F03" w:rsidRPr="00A73579">
        <w:rPr>
          <w:lang w:val="en-GB"/>
        </w:rPr>
        <w:t>,</w:t>
      </w:r>
      <w:r w:rsidRPr="00A73579">
        <w:rPr>
          <w:lang w:val="en-GB"/>
        </w:rPr>
        <w:t xml:space="preserve"> </w:t>
      </w:r>
      <w:r w:rsidR="009827D0" w:rsidRPr="00A73579">
        <w:rPr>
          <w:lang w:val="en-GB"/>
        </w:rPr>
        <w:t>there are cultural differences related to how, when and whether people categorize symptoms of cognitive impairment as a disease</w:t>
      </w:r>
      <w:r w:rsidR="00FF4D22" w:rsidRPr="00A73579">
        <w:rPr>
          <w:lang w:val="en-GB"/>
        </w:rPr>
        <w:t xml:space="preserve">. Many of his patients with background </w:t>
      </w:r>
      <w:r w:rsidR="00A25A0B" w:rsidRPr="00A73579">
        <w:rPr>
          <w:lang w:val="en-GB"/>
        </w:rPr>
        <w:t xml:space="preserve">from </w:t>
      </w:r>
      <w:r w:rsidR="009167C7" w:rsidRPr="00A73579">
        <w:rPr>
          <w:lang w:val="en-GB"/>
        </w:rPr>
        <w:t xml:space="preserve">countries in </w:t>
      </w:r>
      <w:r w:rsidR="00A25A0B" w:rsidRPr="00A73579">
        <w:rPr>
          <w:lang w:val="en-GB"/>
        </w:rPr>
        <w:t>Asia tended to c</w:t>
      </w:r>
      <w:r w:rsidR="00FF4D22" w:rsidRPr="00A73579">
        <w:rPr>
          <w:rFonts w:cs="Arial"/>
          <w:lang w:val="en-GB"/>
        </w:rPr>
        <w:t xml:space="preserve">onsider </w:t>
      </w:r>
      <w:r w:rsidR="00A25A0B" w:rsidRPr="00A73579">
        <w:rPr>
          <w:rFonts w:cs="Arial"/>
          <w:lang w:val="en-GB"/>
        </w:rPr>
        <w:t xml:space="preserve">memory loss </w:t>
      </w:r>
      <w:r w:rsidR="00FF4D22" w:rsidRPr="00A73579">
        <w:rPr>
          <w:rFonts w:cs="Arial"/>
          <w:lang w:val="en-GB"/>
        </w:rPr>
        <w:t>to be within the frame of a “normal” reduction of memory getting older</w:t>
      </w:r>
      <w:r w:rsidR="00AC4F03" w:rsidRPr="00A73579">
        <w:rPr>
          <w:lang w:val="en-GB"/>
        </w:rPr>
        <w:t>,</w:t>
      </w:r>
      <w:r w:rsidR="00FF4D22" w:rsidRPr="00A73579">
        <w:rPr>
          <w:rFonts w:cs="Arial"/>
          <w:lang w:val="en-GB"/>
        </w:rPr>
        <w:t xml:space="preserve"> even those with rather pronounced memory loss</w:t>
      </w:r>
      <w:r w:rsidR="00A25A0B" w:rsidRPr="00A73579">
        <w:rPr>
          <w:rFonts w:cs="Arial"/>
          <w:lang w:val="en-GB"/>
        </w:rPr>
        <w:t>:</w:t>
      </w:r>
    </w:p>
    <w:p w14:paraId="6CEFDFF9" w14:textId="77777777" w:rsidR="009827D0" w:rsidRPr="001C471D" w:rsidRDefault="009827D0" w:rsidP="00E5277F">
      <w:pPr>
        <w:spacing w:line="480" w:lineRule="auto"/>
        <w:rPr>
          <w:lang w:val="en-GB"/>
        </w:rPr>
      </w:pPr>
      <w:r w:rsidRPr="001C471D">
        <w:rPr>
          <w:lang w:val="en-GB"/>
        </w:rPr>
        <w:t xml:space="preserve">“….in </w:t>
      </w:r>
      <w:r w:rsidR="004F5B72" w:rsidRPr="001C471D">
        <w:rPr>
          <w:lang w:val="en-GB"/>
        </w:rPr>
        <w:t xml:space="preserve">for example </w:t>
      </w:r>
      <w:r w:rsidRPr="001C471D">
        <w:rPr>
          <w:lang w:val="en-GB"/>
        </w:rPr>
        <w:t xml:space="preserve">the culture I am from, </w:t>
      </w:r>
      <w:r w:rsidR="00F42C08" w:rsidRPr="001C471D">
        <w:rPr>
          <w:lang w:val="en-GB"/>
        </w:rPr>
        <w:t xml:space="preserve">(people believe) </w:t>
      </w:r>
      <w:r w:rsidRPr="001C471D">
        <w:rPr>
          <w:lang w:val="en-GB"/>
        </w:rPr>
        <w:t xml:space="preserve">it is inevitable that when you become older you start to forget things, so it is not necessary to talk to any doctor about such symptoms… you are just old and can’t remember anymore…” […] </w:t>
      </w:r>
      <w:r w:rsidR="008B2F21" w:rsidRPr="001C471D">
        <w:rPr>
          <w:lang w:val="en-GB"/>
        </w:rPr>
        <w:t>B</w:t>
      </w:r>
      <w:r w:rsidRPr="001C471D">
        <w:rPr>
          <w:lang w:val="en-GB"/>
        </w:rPr>
        <w:t xml:space="preserve">ut it is not common to have such </w:t>
      </w:r>
      <w:r w:rsidR="008B2F21" w:rsidRPr="001C471D">
        <w:rPr>
          <w:lang w:val="en-GB"/>
        </w:rPr>
        <w:t xml:space="preserve">type of </w:t>
      </w:r>
      <w:r w:rsidR="00F42C08" w:rsidRPr="001C471D">
        <w:rPr>
          <w:lang w:val="en-GB"/>
        </w:rPr>
        <w:t xml:space="preserve">(pronounced) </w:t>
      </w:r>
      <w:r w:rsidRPr="001C471D">
        <w:rPr>
          <w:lang w:val="en-GB"/>
        </w:rPr>
        <w:t>memory losses when you are only around 70 years old…”</w:t>
      </w:r>
      <w:r w:rsidR="00F93F60" w:rsidRPr="001C471D">
        <w:rPr>
          <w:lang w:val="en-GB"/>
        </w:rPr>
        <w:t xml:space="preserve"> (DYI1b)</w:t>
      </w:r>
    </w:p>
    <w:p w14:paraId="49703DB5" w14:textId="77777777" w:rsidR="00DF39D1" w:rsidRPr="00EA267F" w:rsidRDefault="00474545" w:rsidP="00EE7B2C">
      <w:pPr>
        <w:pStyle w:val="CommentText"/>
        <w:spacing w:line="480" w:lineRule="auto"/>
        <w:rPr>
          <w:rFonts w:asciiTheme="minorHAnsi" w:hAnsiTheme="minorHAnsi" w:cstheme="minorHAnsi"/>
          <w:sz w:val="22"/>
          <w:szCs w:val="22"/>
          <w:lang w:val="en-GB"/>
        </w:rPr>
      </w:pPr>
      <w:r w:rsidRPr="00A73579">
        <w:rPr>
          <w:rFonts w:asciiTheme="minorHAnsi" w:hAnsiTheme="minorHAnsi" w:cstheme="minorHAnsi"/>
          <w:sz w:val="22"/>
          <w:szCs w:val="22"/>
          <w:lang w:val="en-GB"/>
        </w:rPr>
        <w:t xml:space="preserve">Among </w:t>
      </w:r>
      <w:r w:rsidR="00832710" w:rsidRPr="00A73579">
        <w:rPr>
          <w:rFonts w:asciiTheme="minorHAnsi" w:hAnsiTheme="minorHAnsi" w:cstheme="minorHAnsi"/>
          <w:sz w:val="22"/>
          <w:szCs w:val="22"/>
          <w:lang w:val="en-GB"/>
        </w:rPr>
        <w:t xml:space="preserve">the different groups of </w:t>
      </w:r>
      <w:r w:rsidRPr="00A73579">
        <w:rPr>
          <w:rFonts w:asciiTheme="minorHAnsi" w:hAnsiTheme="minorHAnsi" w:cstheme="minorHAnsi"/>
          <w:sz w:val="22"/>
          <w:szCs w:val="22"/>
          <w:lang w:val="en-GB"/>
        </w:rPr>
        <w:t xml:space="preserve">lay participants, </w:t>
      </w:r>
      <w:r w:rsidRPr="00EA267F">
        <w:rPr>
          <w:rFonts w:asciiTheme="minorHAnsi" w:hAnsiTheme="minorHAnsi" w:cstheme="minorHAnsi"/>
          <w:sz w:val="22"/>
          <w:szCs w:val="22"/>
          <w:lang w:val="en-GB"/>
        </w:rPr>
        <w:t>advanced symptoms of dementia, such as personality changes or loss of language, often mark</w:t>
      </w:r>
      <w:r w:rsidR="00832710">
        <w:rPr>
          <w:rFonts w:asciiTheme="minorHAnsi" w:hAnsiTheme="minorHAnsi" w:cstheme="minorHAnsi"/>
          <w:sz w:val="22"/>
          <w:szCs w:val="22"/>
          <w:lang w:val="en-GB"/>
        </w:rPr>
        <w:t>ed</w:t>
      </w:r>
      <w:r w:rsidRPr="00EA267F">
        <w:rPr>
          <w:rFonts w:asciiTheme="minorHAnsi" w:hAnsiTheme="minorHAnsi" w:cstheme="minorHAnsi"/>
          <w:sz w:val="22"/>
          <w:szCs w:val="22"/>
          <w:lang w:val="en-GB"/>
        </w:rPr>
        <w:t xml:space="preserve"> the difference between “normal</w:t>
      </w:r>
      <w:r w:rsidR="001C471D" w:rsidRPr="00EA267F">
        <w:rPr>
          <w:rFonts w:asciiTheme="minorHAnsi" w:hAnsiTheme="minorHAnsi" w:cstheme="minorHAnsi"/>
          <w:sz w:val="22"/>
          <w:szCs w:val="22"/>
          <w:lang w:val="en-GB"/>
        </w:rPr>
        <w:t xml:space="preserve"> ageing</w:t>
      </w:r>
      <w:r w:rsidRPr="00EA267F">
        <w:rPr>
          <w:rFonts w:asciiTheme="minorHAnsi" w:hAnsiTheme="minorHAnsi" w:cstheme="minorHAnsi"/>
          <w:sz w:val="22"/>
          <w:szCs w:val="22"/>
          <w:lang w:val="en-GB"/>
        </w:rPr>
        <w:t>” and the development of an illness. However, respecting older people, including allowing people to become old in their own way, without drawing much attention to</w:t>
      </w:r>
      <w:r w:rsidR="002063EC">
        <w:rPr>
          <w:rFonts w:asciiTheme="minorHAnsi" w:hAnsiTheme="minorHAnsi" w:cstheme="minorHAnsi"/>
          <w:sz w:val="22"/>
          <w:szCs w:val="22"/>
          <w:lang w:val="en-GB"/>
        </w:rPr>
        <w:t xml:space="preserve"> it, </w:t>
      </w:r>
      <w:r w:rsidRPr="00EA267F">
        <w:rPr>
          <w:rFonts w:asciiTheme="minorHAnsi" w:hAnsiTheme="minorHAnsi" w:cstheme="minorHAnsi"/>
          <w:sz w:val="22"/>
          <w:szCs w:val="22"/>
          <w:lang w:val="en-GB"/>
        </w:rPr>
        <w:t xml:space="preserve">was </w:t>
      </w:r>
      <w:r w:rsidR="00832710">
        <w:rPr>
          <w:rFonts w:asciiTheme="minorHAnsi" w:hAnsiTheme="minorHAnsi" w:cstheme="minorHAnsi"/>
          <w:sz w:val="22"/>
          <w:szCs w:val="22"/>
          <w:lang w:val="en-GB"/>
        </w:rPr>
        <w:t xml:space="preserve">often </w:t>
      </w:r>
      <w:r w:rsidRPr="00EA267F">
        <w:rPr>
          <w:rFonts w:asciiTheme="minorHAnsi" w:hAnsiTheme="minorHAnsi" w:cstheme="minorHAnsi"/>
          <w:sz w:val="22"/>
          <w:szCs w:val="22"/>
          <w:lang w:val="en-GB"/>
        </w:rPr>
        <w:t xml:space="preserve">agreed upon as a value. </w:t>
      </w:r>
      <w:r w:rsidR="001C471D" w:rsidRPr="00EA267F">
        <w:rPr>
          <w:rFonts w:asciiTheme="minorHAnsi" w:hAnsiTheme="minorHAnsi" w:cstheme="minorHAnsi"/>
          <w:sz w:val="22"/>
          <w:szCs w:val="22"/>
          <w:lang w:val="en-GB"/>
        </w:rPr>
        <w:t>Nevertheless,</w:t>
      </w:r>
      <w:r w:rsidRPr="00EA267F">
        <w:rPr>
          <w:rFonts w:asciiTheme="minorHAnsi" w:hAnsiTheme="minorHAnsi" w:cstheme="minorHAnsi"/>
          <w:sz w:val="22"/>
          <w:szCs w:val="22"/>
          <w:lang w:val="en-GB"/>
        </w:rPr>
        <w:t xml:space="preserve"> m</w:t>
      </w:r>
      <w:r w:rsidR="00DF39D1" w:rsidRPr="00EA267F">
        <w:rPr>
          <w:rFonts w:asciiTheme="minorHAnsi" w:hAnsiTheme="minorHAnsi" w:cstheme="minorHAnsi"/>
          <w:sz w:val="22"/>
          <w:szCs w:val="22"/>
          <w:lang w:val="en-GB"/>
        </w:rPr>
        <w:t>any tended to agree that if the person verbally or non-verbally became “noisy” or aggressive, help from public services could be considered. A man in a group consisting of men from Asia concluded:</w:t>
      </w:r>
    </w:p>
    <w:p w14:paraId="71FC121B" w14:textId="77777777" w:rsidR="00DA051D" w:rsidRPr="001C471D" w:rsidRDefault="005B1354" w:rsidP="00E5277F">
      <w:pPr>
        <w:spacing w:line="480" w:lineRule="auto"/>
        <w:rPr>
          <w:lang w:val="en-GB"/>
        </w:rPr>
      </w:pPr>
      <w:r w:rsidRPr="001C471D">
        <w:rPr>
          <w:lang w:val="en-GB"/>
        </w:rPr>
        <w:t xml:space="preserve">“Due to respect, we say that if he </w:t>
      </w:r>
      <w:r w:rsidRPr="00A73579">
        <w:rPr>
          <w:lang w:val="en-GB"/>
        </w:rPr>
        <w:t xml:space="preserve">(the </w:t>
      </w:r>
      <w:r w:rsidR="00316F2A" w:rsidRPr="00A73579">
        <w:rPr>
          <w:lang w:val="en-GB"/>
        </w:rPr>
        <w:t>person with dementia</w:t>
      </w:r>
      <w:r w:rsidRPr="00A73579">
        <w:rPr>
          <w:lang w:val="en-GB"/>
        </w:rPr>
        <w:t>) will not listen to you</w:t>
      </w:r>
      <w:r w:rsidR="00DD0C00" w:rsidRPr="00A73579">
        <w:rPr>
          <w:lang w:val="en-GB"/>
        </w:rPr>
        <w:t>,</w:t>
      </w:r>
      <w:r w:rsidRPr="00A73579">
        <w:rPr>
          <w:lang w:val="en-GB"/>
        </w:rPr>
        <w:t xml:space="preserve"> just leave it, it does not matter that much. So</w:t>
      </w:r>
      <w:r w:rsidR="000B22BD" w:rsidRPr="00A73579">
        <w:rPr>
          <w:lang w:val="en-GB"/>
        </w:rPr>
        <w:t xml:space="preserve"> …</w:t>
      </w:r>
      <w:r w:rsidRPr="00A73579">
        <w:rPr>
          <w:lang w:val="en-GB"/>
        </w:rPr>
        <w:t xml:space="preserve"> we </w:t>
      </w:r>
      <w:r w:rsidR="00E123C2" w:rsidRPr="00A73579">
        <w:rPr>
          <w:lang w:val="en-GB"/>
        </w:rPr>
        <w:t>do not</w:t>
      </w:r>
      <w:r w:rsidRPr="00A73579">
        <w:rPr>
          <w:lang w:val="en-GB"/>
        </w:rPr>
        <w:t xml:space="preserve"> pay that much attention</w:t>
      </w:r>
      <w:r w:rsidR="00DD0C00" w:rsidRPr="00A73579">
        <w:rPr>
          <w:lang w:val="en-GB"/>
        </w:rPr>
        <w:t>..</w:t>
      </w:r>
      <w:r w:rsidRPr="00A73579">
        <w:rPr>
          <w:lang w:val="en-GB"/>
        </w:rPr>
        <w:t>.</w:t>
      </w:r>
      <w:r w:rsidR="00DD0C00" w:rsidRPr="00A73579">
        <w:rPr>
          <w:lang w:val="en-GB"/>
        </w:rPr>
        <w:t xml:space="preserve"> (</w:t>
      </w:r>
      <w:r w:rsidR="00EA322D" w:rsidRPr="00A73579">
        <w:rPr>
          <w:lang w:val="en-GB"/>
        </w:rPr>
        <w:t xml:space="preserve">to </w:t>
      </w:r>
      <w:r w:rsidR="001C471D" w:rsidRPr="00A73579">
        <w:rPr>
          <w:lang w:val="en-GB"/>
        </w:rPr>
        <w:t>behaviour</w:t>
      </w:r>
      <w:r w:rsidR="00316F2A" w:rsidRPr="00A73579">
        <w:rPr>
          <w:lang w:val="en-GB"/>
        </w:rPr>
        <w:t>s of concern</w:t>
      </w:r>
      <w:r w:rsidR="00DD0C00" w:rsidRPr="00A73579">
        <w:rPr>
          <w:lang w:val="en-GB"/>
        </w:rPr>
        <w:t>).</w:t>
      </w:r>
      <w:r w:rsidRPr="00A73579">
        <w:rPr>
          <w:lang w:val="en-GB"/>
        </w:rPr>
        <w:t xml:space="preserve"> </w:t>
      </w:r>
      <w:r w:rsidRPr="001C471D">
        <w:rPr>
          <w:lang w:val="en-GB"/>
        </w:rPr>
        <w:lastRenderedPageBreak/>
        <w:t xml:space="preserve">But if the person for example start </w:t>
      </w:r>
      <w:r w:rsidR="00DD0C00" w:rsidRPr="001C471D">
        <w:rPr>
          <w:lang w:val="en-GB"/>
        </w:rPr>
        <w:t xml:space="preserve">to </w:t>
      </w:r>
      <w:r w:rsidRPr="001C471D">
        <w:rPr>
          <w:lang w:val="en-GB"/>
        </w:rPr>
        <w:t xml:space="preserve">become aggressive, then we must go and locate </w:t>
      </w:r>
      <w:r w:rsidR="000B22BD" w:rsidRPr="001C471D">
        <w:rPr>
          <w:lang w:val="en-GB"/>
        </w:rPr>
        <w:t xml:space="preserve">(public) </w:t>
      </w:r>
      <w:r w:rsidRPr="001C471D">
        <w:rPr>
          <w:lang w:val="en-GB"/>
        </w:rPr>
        <w:t>help</w:t>
      </w:r>
      <w:r w:rsidR="008B2F21" w:rsidRPr="001C471D">
        <w:rPr>
          <w:lang w:val="en-GB"/>
        </w:rPr>
        <w:t>…</w:t>
      </w:r>
      <w:r w:rsidRPr="001C471D">
        <w:rPr>
          <w:lang w:val="en-GB"/>
        </w:rPr>
        <w:t xml:space="preserve">”  </w:t>
      </w:r>
      <w:r w:rsidR="00DF39D1" w:rsidRPr="001C471D">
        <w:rPr>
          <w:lang w:val="en-GB"/>
        </w:rPr>
        <w:t>(FGDO2d).</w:t>
      </w:r>
    </w:p>
    <w:p w14:paraId="6E4F8F57" w14:textId="77777777" w:rsidR="001F260A" w:rsidRPr="001C471D" w:rsidRDefault="00DA051D" w:rsidP="00E5277F">
      <w:pPr>
        <w:spacing w:line="480" w:lineRule="auto"/>
        <w:rPr>
          <w:lang w:val="en-GB"/>
        </w:rPr>
      </w:pPr>
      <w:r w:rsidRPr="001C471D">
        <w:rPr>
          <w:lang w:val="en-GB"/>
        </w:rPr>
        <w:t xml:space="preserve">As indicated above, many of the lay </w:t>
      </w:r>
      <w:r w:rsidR="00AC4F03" w:rsidRPr="001C471D">
        <w:rPr>
          <w:lang w:val="en-GB"/>
        </w:rPr>
        <w:t>participants</w:t>
      </w:r>
      <w:r w:rsidRPr="001C471D">
        <w:rPr>
          <w:lang w:val="en-GB"/>
        </w:rPr>
        <w:t xml:space="preserve"> differed between memory problems and slight personality changes and major changes in </w:t>
      </w:r>
      <w:r w:rsidR="001C471D">
        <w:rPr>
          <w:lang w:val="en-GB"/>
        </w:rPr>
        <w:t>behaviour</w:t>
      </w:r>
      <w:r w:rsidRPr="001C471D">
        <w:rPr>
          <w:lang w:val="en-GB"/>
        </w:rPr>
        <w:t xml:space="preserve"> involving aggression and acting</w:t>
      </w:r>
      <w:r w:rsidR="0034525C">
        <w:rPr>
          <w:lang w:val="en-GB"/>
        </w:rPr>
        <w:t xml:space="preserve"> </w:t>
      </w:r>
      <w:r w:rsidRPr="001C471D">
        <w:rPr>
          <w:lang w:val="en-GB"/>
        </w:rPr>
        <w:t>out</w:t>
      </w:r>
      <w:r w:rsidR="00DF39D1" w:rsidRPr="001C471D">
        <w:rPr>
          <w:lang w:val="en-GB"/>
        </w:rPr>
        <w:t xml:space="preserve">. </w:t>
      </w:r>
      <w:r w:rsidR="005B1354" w:rsidRPr="001C471D">
        <w:rPr>
          <w:lang w:val="en-GB"/>
        </w:rPr>
        <w:t xml:space="preserve">  </w:t>
      </w:r>
    </w:p>
    <w:p w14:paraId="7D3AEE6B" w14:textId="77777777" w:rsidR="008B2F21" w:rsidRPr="00B279C4" w:rsidRDefault="001C4B4E" w:rsidP="008B2F21">
      <w:pPr>
        <w:spacing w:line="480" w:lineRule="auto"/>
        <w:rPr>
          <w:rFonts w:asciiTheme="majorHAnsi" w:hAnsiTheme="majorHAnsi" w:cs="Arial"/>
          <w:i/>
          <w:sz w:val="20"/>
          <w:szCs w:val="20"/>
          <w:lang w:val="en-GB"/>
        </w:rPr>
      </w:pPr>
      <w:r w:rsidRPr="00B279C4">
        <w:rPr>
          <w:rFonts w:asciiTheme="majorHAnsi" w:hAnsiTheme="majorHAnsi"/>
          <w:i/>
          <w:sz w:val="20"/>
          <w:szCs w:val="20"/>
          <w:lang w:val="en-GB"/>
        </w:rPr>
        <w:t xml:space="preserve">Dementia </w:t>
      </w:r>
      <w:r w:rsidR="008B2F21" w:rsidRPr="00B279C4">
        <w:rPr>
          <w:rFonts w:asciiTheme="majorHAnsi" w:hAnsiTheme="majorHAnsi"/>
          <w:i/>
          <w:sz w:val="20"/>
          <w:szCs w:val="20"/>
          <w:lang w:val="en-GB"/>
        </w:rPr>
        <w:t xml:space="preserve">as a </w:t>
      </w:r>
      <w:r w:rsidR="001A4F93" w:rsidRPr="00B279C4">
        <w:rPr>
          <w:rFonts w:asciiTheme="majorHAnsi" w:hAnsiTheme="majorHAnsi"/>
          <w:i/>
          <w:sz w:val="20"/>
          <w:szCs w:val="20"/>
          <w:lang w:val="en-GB"/>
        </w:rPr>
        <w:t xml:space="preserve">preventable </w:t>
      </w:r>
      <w:r w:rsidR="0010138E" w:rsidRPr="00B279C4">
        <w:rPr>
          <w:rFonts w:asciiTheme="majorHAnsi" w:hAnsiTheme="majorHAnsi"/>
          <w:i/>
          <w:sz w:val="20"/>
          <w:szCs w:val="20"/>
          <w:lang w:val="en-GB"/>
        </w:rPr>
        <w:t>and/</w:t>
      </w:r>
      <w:r w:rsidR="00A22A76" w:rsidRPr="00B279C4">
        <w:rPr>
          <w:rFonts w:asciiTheme="majorHAnsi" w:hAnsiTheme="majorHAnsi"/>
          <w:i/>
          <w:sz w:val="20"/>
          <w:szCs w:val="20"/>
          <w:lang w:val="en-GB"/>
        </w:rPr>
        <w:t>or</w:t>
      </w:r>
      <w:r w:rsidR="001A4F93" w:rsidRPr="00B279C4">
        <w:rPr>
          <w:rFonts w:asciiTheme="majorHAnsi" w:hAnsiTheme="majorHAnsi"/>
          <w:i/>
          <w:sz w:val="20"/>
          <w:szCs w:val="20"/>
          <w:lang w:val="en-GB"/>
        </w:rPr>
        <w:t xml:space="preserve"> </w:t>
      </w:r>
      <w:r w:rsidR="008B2F21" w:rsidRPr="00B279C4">
        <w:rPr>
          <w:rFonts w:asciiTheme="majorHAnsi" w:hAnsiTheme="majorHAnsi"/>
          <w:i/>
          <w:sz w:val="20"/>
          <w:szCs w:val="20"/>
          <w:lang w:val="en-GB"/>
        </w:rPr>
        <w:t xml:space="preserve">transient </w:t>
      </w:r>
      <w:r w:rsidR="00A22A76" w:rsidRPr="00B279C4">
        <w:rPr>
          <w:rFonts w:asciiTheme="majorHAnsi" w:hAnsiTheme="majorHAnsi"/>
          <w:i/>
          <w:sz w:val="20"/>
          <w:szCs w:val="20"/>
          <w:lang w:val="en-GB"/>
        </w:rPr>
        <w:t xml:space="preserve">condition </w:t>
      </w:r>
      <w:r w:rsidR="00DA051D" w:rsidRPr="00B279C4">
        <w:rPr>
          <w:rFonts w:asciiTheme="majorHAnsi" w:hAnsiTheme="majorHAnsi"/>
          <w:i/>
          <w:sz w:val="20"/>
          <w:szCs w:val="20"/>
          <w:lang w:val="en-GB"/>
        </w:rPr>
        <w:t xml:space="preserve"> </w:t>
      </w:r>
    </w:p>
    <w:p w14:paraId="58D97BC6" w14:textId="77777777" w:rsidR="004F5B72" w:rsidRPr="001C471D" w:rsidRDefault="00DA051D" w:rsidP="00E5277F">
      <w:pPr>
        <w:spacing w:line="480" w:lineRule="auto"/>
        <w:rPr>
          <w:rFonts w:cs="Arial"/>
          <w:lang w:val="en-GB"/>
        </w:rPr>
      </w:pPr>
      <w:r w:rsidRPr="00A73579">
        <w:rPr>
          <w:lang w:val="en-GB"/>
        </w:rPr>
        <w:t xml:space="preserve">Some of </w:t>
      </w:r>
      <w:r w:rsidR="00AD4D3E" w:rsidRPr="00A73579">
        <w:rPr>
          <w:lang w:val="en-GB"/>
        </w:rPr>
        <w:t xml:space="preserve">the </w:t>
      </w:r>
      <w:r w:rsidR="00F61275" w:rsidRPr="00A73579">
        <w:rPr>
          <w:lang w:val="en-GB"/>
        </w:rPr>
        <w:t xml:space="preserve">participants among the </w:t>
      </w:r>
      <w:r w:rsidR="00832710" w:rsidRPr="00A73579">
        <w:rPr>
          <w:lang w:val="en-GB"/>
        </w:rPr>
        <w:t>relatives</w:t>
      </w:r>
      <w:r w:rsidR="003F5858" w:rsidRPr="00A73579">
        <w:rPr>
          <w:lang w:val="en-GB"/>
        </w:rPr>
        <w:t>,</w:t>
      </w:r>
      <w:r w:rsidR="00832710" w:rsidRPr="00A73579">
        <w:rPr>
          <w:lang w:val="en-GB"/>
        </w:rPr>
        <w:t xml:space="preserve"> as well </w:t>
      </w:r>
      <w:r w:rsidR="00AD4D3E" w:rsidRPr="00A73579">
        <w:rPr>
          <w:lang w:val="en-GB"/>
        </w:rPr>
        <w:t xml:space="preserve">as </w:t>
      </w:r>
      <w:r w:rsidR="00832710" w:rsidRPr="00A73579">
        <w:rPr>
          <w:lang w:val="en-GB"/>
        </w:rPr>
        <w:t xml:space="preserve">in the groups of older </w:t>
      </w:r>
      <w:r w:rsidR="002063EC" w:rsidRPr="00A73579">
        <w:rPr>
          <w:lang w:val="en-GB"/>
        </w:rPr>
        <w:t>immigrants</w:t>
      </w:r>
      <w:r w:rsidR="003F5858" w:rsidRPr="00A73579">
        <w:rPr>
          <w:lang w:val="en-GB"/>
        </w:rPr>
        <w:t>,</w:t>
      </w:r>
      <w:r w:rsidR="00832710" w:rsidRPr="00A73579">
        <w:rPr>
          <w:lang w:val="en-GB"/>
        </w:rPr>
        <w:t xml:space="preserve"> </w:t>
      </w:r>
      <w:r w:rsidR="00EA267F" w:rsidRPr="00A73579">
        <w:rPr>
          <w:lang w:val="en-GB"/>
        </w:rPr>
        <w:t xml:space="preserve">understood </w:t>
      </w:r>
      <w:r w:rsidRPr="00A73579">
        <w:rPr>
          <w:lang w:val="en-GB"/>
        </w:rPr>
        <w:t xml:space="preserve">cognitive impairment/dementia as a </w:t>
      </w:r>
      <w:r w:rsidR="007E44BD" w:rsidRPr="00A73579">
        <w:rPr>
          <w:lang w:val="en-GB"/>
        </w:rPr>
        <w:t xml:space="preserve">potentially preventable </w:t>
      </w:r>
      <w:r w:rsidR="007E44BD" w:rsidRPr="00CF4106">
        <w:rPr>
          <w:lang w:val="en-GB"/>
        </w:rPr>
        <w:t xml:space="preserve">lifestyle </w:t>
      </w:r>
      <w:r w:rsidR="00A22A76" w:rsidRPr="00CF4106">
        <w:rPr>
          <w:lang w:val="en-GB"/>
        </w:rPr>
        <w:t>illness</w:t>
      </w:r>
      <w:r w:rsidR="00AC4F03" w:rsidRPr="00CF4106">
        <w:rPr>
          <w:lang w:val="en-GB"/>
        </w:rPr>
        <w:t>,</w:t>
      </w:r>
      <w:r w:rsidRPr="00CF4106">
        <w:rPr>
          <w:lang w:val="en-GB"/>
        </w:rPr>
        <w:t xml:space="preserve"> which could include a belief in a medical cure (partly) based on the bio</w:t>
      </w:r>
      <w:r w:rsidR="00795BB3" w:rsidRPr="00CF4106">
        <w:rPr>
          <w:lang w:val="en-GB"/>
        </w:rPr>
        <w:t>medical</w:t>
      </w:r>
      <w:r w:rsidRPr="00CF4106">
        <w:rPr>
          <w:lang w:val="en-GB"/>
        </w:rPr>
        <w:t xml:space="preserve"> paradigm. For example</w:t>
      </w:r>
      <w:r w:rsidRPr="00A73579">
        <w:rPr>
          <w:lang w:val="en-GB"/>
        </w:rPr>
        <w:t>, s</w:t>
      </w:r>
      <w:r w:rsidR="000B22BD" w:rsidRPr="00A73579">
        <w:rPr>
          <w:rFonts w:cs="Arial"/>
          <w:lang w:val="en-GB"/>
        </w:rPr>
        <w:t xml:space="preserve">ome of the </w:t>
      </w:r>
      <w:r w:rsidR="004F5B72" w:rsidRPr="00A73579">
        <w:rPr>
          <w:rFonts w:cs="Arial"/>
          <w:lang w:val="en-GB"/>
        </w:rPr>
        <w:t xml:space="preserve">participants in one of the FGDs </w:t>
      </w:r>
      <w:r w:rsidR="00363385" w:rsidRPr="00A73579">
        <w:rPr>
          <w:rFonts w:cs="Arial"/>
          <w:lang w:val="en-GB"/>
        </w:rPr>
        <w:t xml:space="preserve">with </w:t>
      </w:r>
      <w:r w:rsidR="003C7971" w:rsidRPr="00A73579">
        <w:rPr>
          <w:rFonts w:cs="Arial"/>
          <w:lang w:val="en-GB"/>
        </w:rPr>
        <w:t xml:space="preserve">older </w:t>
      </w:r>
      <w:r w:rsidR="00F06677" w:rsidRPr="00A73579">
        <w:rPr>
          <w:rFonts w:cs="Arial"/>
          <w:lang w:val="en-GB"/>
        </w:rPr>
        <w:t xml:space="preserve">men </w:t>
      </w:r>
      <w:r w:rsidR="00830222" w:rsidRPr="00A73579">
        <w:rPr>
          <w:rFonts w:cs="Arial"/>
          <w:lang w:val="en-GB"/>
        </w:rPr>
        <w:t>from</w:t>
      </w:r>
      <w:r w:rsidR="00F06677" w:rsidRPr="00A73579">
        <w:rPr>
          <w:rFonts w:cs="Arial"/>
          <w:lang w:val="en-GB"/>
        </w:rPr>
        <w:t xml:space="preserve"> Asia</w:t>
      </w:r>
      <w:r w:rsidR="00830222" w:rsidRPr="00A73579">
        <w:rPr>
          <w:rFonts w:cs="Arial"/>
          <w:lang w:val="en-GB"/>
        </w:rPr>
        <w:t xml:space="preserve"> </w:t>
      </w:r>
      <w:r w:rsidR="007E44BD" w:rsidRPr="00A73579">
        <w:rPr>
          <w:rFonts w:cs="Arial"/>
          <w:lang w:val="en-GB"/>
        </w:rPr>
        <w:t xml:space="preserve">engaged in a discussion where </w:t>
      </w:r>
      <w:r w:rsidR="004F5B72" w:rsidRPr="00A73579">
        <w:rPr>
          <w:rFonts w:cs="Arial"/>
          <w:lang w:val="en-GB"/>
        </w:rPr>
        <w:t xml:space="preserve">dementia </w:t>
      </w:r>
      <w:r w:rsidR="007E44BD" w:rsidRPr="00A73579">
        <w:rPr>
          <w:rFonts w:cs="Arial"/>
          <w:lang w:val="en-GB"/>
        </w:rPr>
        <w:t xml:space="preserve">was portrayed </w:t>
      </w:r>
      <w:r w:rsidR="004F5B72" w:rsidRPr="00A73579">
        <w:rPr>
          <w:rFonts w:cs="Arial"/>
          <w:lang w:val="en-GB"/>
        </w:rPr>
        <w:t xml:space="preserve">as a </w:t>
      </w:r>
      <w:r w:rsidR="00DC04D0" w:rsidRPr="00A73579">
        <w:rPr>
          <w:rFonts w:cs="Arial"/>
          <w:lang w:val="en-GB"/>
        </w:rPr>
        <w:t xml:space="preserve">condition </w:t>
      </w:r>
      <w:r w:rsidR="004F5B72" w:rsidRPr="00A73579">
        <w:rPr>
          <w:rFonts w:cs="Arial"/>
          <w:lang w:val="en-GB"/>
        </w:rPr>
        <w:t>in l</w:t>
      </w:r>
      <w:r w:rsidR="0010138E" w:rsidRPr="00A73579">
        <w:rPr>
          <w:rFonts w:cs="Arial"/>
          <w:lang w:val="en-GB"/>
        </w:rPr>
        <w:t xml:space="preserve">ine </w:t>
      </w:r>
      <w:r w:rsidR="0010138E" w:rsidRPr="001C471D">
        <w:rPr>
          <w:rFonts w:cs="Arial"/>
          <w:lang w:val="en-GB"/>
        </w:rPr>
        <w:t>with other preventable life</w:t>
      </w:r>
      <w:r w:rsidR="004F5B72" w:rsidRPr="001C471D">
        <w:rPr>
          <w:rFonts w:cs="Arial"/>
          <w:lang w:val="en-GB"/>
        </w:rPr>
        <w:t>style diseases</w:t>
      </w:r>
      <w:r w:rsidR="007E44BD" w:rsidRPr="001C471D">
        <w:rPr>
          <w:rFonts w:cs="Arial"/>
          <w:lang w:val="en-GB"/>
        </w:rPr>
        <w:t>. One of the men underline</w:t>
      </w:r>
      <w:r w:rsidR="0010138E" w:rsidRPr="001C471D">
        <w:rPr>
          <w:rFonts w:cs="Arial"/>
          <w:lang w:val="en-GB"/>
        </w:rPr>
        <w:t>d</w:t>
      </w:r>
      <w:r w:rsidR="007E44BD" w:rsidRPr="001C471D">
        <w:rPr>
          <w:rFonts w:cs="Arial"/>
          <w:lang w:val="en-GB"/>
        </w:rPr>
        <w:t xml:space="preserve"> the importance of avoiding risk factors</w:t>
      </w:r>
      <w:r w:rsidR="007602AA">
        <w:rPr>
          <w:rFonts w:cs="Arial"/>
          <w:lang w:val="en-GB"/>
        </w:rPr>
        <w:t>,</w:t>
      </w:r>
      <w:r w:rsidR="007E44BD" w:rsidRPr="001C471D">
        <w:rPr>
          <w:rFonts w:cs="Arial"/>
          <w:lang w:val="en-GB"/>
        </w:rPr>
        <w:t xml:space="preserve"> </w:t>
      </w:r>
      <w:r w:rsidR="007602AA">
        <w:rPr>
          <w:rFonts w:cs="Arial"/>
          <w:lang w:val="en-GB"/>
        </w:rPr>
        <w:t>which</w:t>
      </w:r>
      <w:r w:rsidR="007602AA" w:rsidRPr="001C471D">
        <w:rPr>
          <w:rFonts w:cs="Arial"/>
          <w:lang w:val="en-GB"/>
        </w:rPr>
        <w:t xml:space="preserve"> </w:t>
      </w:r>
      <w:r w:rsidR="007E44BD" w:rsidRPr="001C471D">
        <w:rPr>
          <w:rFonts w:cs="Arial"/>
          <w:lang w:val="en-GB"/>
        </w:rPr>
        <w:t xml:space="preserve">he, as well as others in the group, </w:t>
      </w:r>
      <w:r w:rsidR="004F5B72" w:rsidRPr="001C471D">
        <w:rPr>
          <w:rFonts w:cs="Arial"/>
          <w:lang w:val="en-GB"/>
        </w:rPr>
        <w:t xml:space="preserve">believed could </w:t>
      </w:r>
      <w:r w:rsidR="007602AA" w:rsidRPr="001C471D">
        <w:rPr>
          <w:rFonts w:cs="Arial"/>
          <w:lang w:val="en-GB"/>
        </w:rPr>
        <w:t xml:space="preserve">potentially </w:t>
      </w:r>
      <w:r w:rsidR="004F5B72" w:rsidRPr="001C471D">
        <w:rPr>
          <w:rFonts w:cs="Arial"/>
          <w:lang w:val="en-GB"/>
        </w:rPr>
        <w:t xml:space="preserve">prevent dementia: </w:t>
      </w:r>
    </w:p>
    <w:p w14:paraId="2A6E5357" w14:textId="77777777" w:rsidR="00DF2A73" w:rsidRPr="001C471D" w:rsidRDefault="009827D0" w:rsidP="00E5277F">
      <w:pPr>
        <w:spacing w:line="480" w:lineRule="auto"/>
        <w:rPr>
          <w:rFonts w:cs="Arial"/>
          <w:lang w:val="en-GB"/>
        </w:rPr>
      </w:pPr>
      <w:r w:rsidRPr="001C471D">
        <w:rPr>
          <w:rFonts w:cs="Arial"/>
          <w:lang w:val="en-GB"/>
        </w:rPr>
        <w:t xml:space="preserve">“Maybe it is not that good with all that fat and all that sugar… exercise is important. Personally, I am more than 70 years old and do not have any of these </w:t>
      </w:r>
      <w:r w:rsidR="00830222" w:rsidRPr="001C471D">
        <w:rPr>
          <w:rFonts w:cs="Arial"/>
          <w:lang w:val="en-GB"/>
        </w:rPr>
        <w:t>(age</w:t>
      </w:r>
      <w:r w:rsidR="00956B3E">
        <w:rPr>
          <w:rFonts w:cs="Arial"/>
          <w:lang w:val="en-GB"/>
        </w:rPr>
        <w:t>-</w:t>
      </w:r>
      <w:r w:rsidR="00830222" w:rsidRPr="001C471D">
        <w:rPr>
          <w:rFonts w:cs="Arial"/>
          <w:lang w:val="en-GB"/>
        </w:rPr>
        <w:t xml:space="preserve">related) </w:t>
      </w:r>
      <w:r w:rsidR="00DD0C00" w:rsidRPr="001C471D">
        <w:rPr>
          <w:rFonts w:cs="Arial"/>
          <w:lang w:val="en-GB"/>
        </w:rPr>
        <w:t>illnesses</w:t>
      </w:r>
      <w:r w:rsidRPr="001C471D">
        <w:rPr>
          <w:rFonts w:cs="Arial"/>
          <w:lang w:val="en-GB"/>
        </w:rPr>
        <w:t xml:space="preserve">. So I hope I will continue like this, because I walk an hour every day…”  </w:t>
      </w:r>
      <w:r w:rsidR="00A22A76" w:rsidRPr="001C471D">
        <w:rPr>
          <w:rFonts w:cs="Arial"/>
          <w:lang w:val="en-GB"/>
        </w:rPr>
        <w:t>(FGDO2e).</w:t>
      </w:r>
      <w:r w:rsidRPr="001C471D">
        <w:rPr>
          <w:rFonts w:cs="Arial"/>
          <w:lang w:val="en-GB"/>
        </w:rPr>
        <w:t xml:space="preserve"> </w:t>
      </w:r>
    </w:p>
    <w:p w14:paraId="65800679" w14:textId="77777777" w:rsidR="0005153D" w:rsidRDefault="00357B03" w:rsidP="00EE7B2C">
      <w:pPr>
        <w:pStyle w:val="CommentText"/>
        <w:spacing w:line="480" w:lineRule="auto"/>
        <w:rPr>
          <w:rFonts w:asciiTheme="minorHAnsi" w:hAnsiTheme="minorHAnsi" w:cstheme="minorHAnsi"/>
          <w:sz w:val="22"/>
          <w:szCs w:val="22"/>
          <w:lang w:val="en-GB"/>
        </w:rPr>
      </w:pPr>
      <w:r>
        <w:rPr>
          <w:rFonts w:asciiTheme="minorHAnsi" w:hAnsiTheme="minorHAnsi" w:cstheme="minorHAnsi"/>
          <w:sz w:val="22"/>
          <w:szCs w:val="22"/>
          <w:lang w:val="en-GB"/>
        </w:rPr>
        <w:t>P</w:t>
      </w:r>
      <w:r w:rsidR="00DF2A73" w:rsidRPr="00EA267F">
        <w:rPr>
          <w:rFonts w:asciiTheme="minorHAnsi" w:hAnsiTheme="minorHAnsi" w:cstheme="minorHAnsi"/>
          <w:sz w:val="22"/>
          <w:szCs w:val="22"/>
          <w:lang w:val="en-GB"/>
        </w:rPr>
        <w:t>articipants</w:t>
      </w:r>
      <w:r w:rsidR="0010138E" w:rsidRPr="00EA267F">
        <w:rPr>
          <w:rFonts w:asciiTheme="minorHAnsi" w:hAnsiTheme="minorHAnsi" w:cstheme="minorHAnsi"/>
          <w:sz w:val="22"/>
          <w:szCs w:val="22"/>
          <w:lang w:val="en-GB"/>
        </w:rPr>
        <w:t xml:space="preserve"> in some of the FGDs with older immigrants</w:t>
      </w:r>
      <w:r w:rsidR="003B1C79" w:rsidRPr="00EA267F">
        <w:rPr>
          <w:rFonts w:asciiTheme="minorHAnsi" w:hAnsiTheme="minorHAnsi" w:cstheme="minorHAnsi"/>
          <w:sz w:val="22"/>
          <w:szCs w:val="22"/>
          <w:lang w:val="en-GB"/>
        </w:rPr>
        <w:t xml:space="preserve"> point</w:t>
      </w:r>
      <w:r w:rsidR="00F422A8" w:rsidRPr="00EA267F">
        <w:rPr>
          <w:rFonts w:asciiTheme="minorHAnsi" w:hAnsiTheme="minorHAnsi" w:cstheme="minorHAnsi"/>
          <w:sz w:val="22"/>
          <w:szCs w:val="22"/>
          <w:lang w:val="en-GB"/>
        </w:rPr>
        <w:t>ed</w:t>
      </w:r>
      <w:r w:rsidR="003B1C79" w:rsidRPr="00EA267F">
        <w:rPr>
          <w:rFonts w:asciiTheme="minorHAnsi" w:hAnsiTheme="minorHAnsi" w:cstheme="minorHAnsi"/>
          <w:sz w:val="22"/>
          <w:szCs w:val="22"/>
          <w:lang w:val="en-GB"/>
        </w:rPr>
        <w:t xml:space="preserve"> to the importance of social contact to prevent or delay the onset of dementia</w:t>
      </w:r>
      <w:r w:rsidR="004F5B72" w:rsidRPr="00EA267F">
        <w:rPr>
          <w:rFonts w:asciiTheme="minorHAnsi" w:hAnsiTheme="minorHAnsi" w:cstheme="minorHAnsi"/>
          <w:sz w:val="22"/>
          <w:szCs w:val="22"/>
          <w:lang w:val="en-GB"/>
        </w:rPr>
        <w:t>, as well as the development of advanced symptoms</w:t>
      </w:r>
      <w:r w:rsidR="003B1C79" w:rsidRPr="00EA267F">
        <w:rPr>
          <w:rFonts w:asciiTheme="minorHAnsi" w:hAnsiTheme="minorHAnsi" w:cstheme="minorHAnsi"/>
          <w:sz w:val="22"/>
          <w:szCs w:val="22"/>
          <w:lang w:val="en-GB"/>
        </w:rPr>
        <w:t xml:space="preserve">. In a group </w:t>
      </w:r>
      <w:r w:rsidR="0010138E" w:rsidRPr="00EA267F">
        <w:rPr>
          <w:rFonts w:asciiTheme="minorHAnsi" w:hAnsiTheme="minorHAnsi" w:cstheme="minorHAnsi"/>
          <w:sz w:val="22"/>
          <w:szCs w:val="22"/>
          <w:lang w:val="en-GB"/>
        </w:rPr>
        <w:t>of</w:t>
      </w:r>
      <w:r w:rsidR="00DD0C00" w:rsidRPr="00EA267F">
        <w:rPr>
          <w:rFonts w:asciiTheme="minorHAnsi" w:hAnsiTheme="minorHAnsi" w:cstheme="minorHAnsi"/>
          <w:sz w:val="22"/>
          <w:szCs w:val="22"/>
          <w:lang w:val="en-GB"/>
        </w:rPr>
        <w:t xml:space="preserve"> male and female</w:t>
      </w:r>
      <w:r w:rsidR="000B22BD" w:rsidRPr="00EA267F">
        <w:rPr>
          <w:rFonts w:asciiTheme="minorHAnsi" w:hAnsiTheme="minorHAnsi" w:cstheme="minorHAnsi"/>
          <w:sz w:val="22"/>
          <w:szCs w:val="22"/>
          <w:lang w:val="en-GB"/>
        </w:rPr>
        <w:t xml:space="preserve"> participants</w:t>
      </w:r>
      <w:r w:rsidR="00DD0C00" w:rsidRPr="00EA267F">
        <w:rPr>
          <w:rFonts w:asciiTheme="minorHAnsi" w:hAnsiTheme="minorHAnsi" w:cstheme="minorHAnsi"/>
          <w:sz w:val="22"/>
          <w:szCs w:val="22"/>
          <w:lang w:val="en-GB"/>
        </w:rPr>
        <w:t xml:space="preserve"> </w:t>
      </w:r>
      <w:r w:rsidR="003B1C79" w:rsidRPr="00EA267F">
        <w:rPr>
          <w:rFonts w:asciiTheme="minorHAnsi" w:hAnsiTheme="minorHAnsi" w:cstheme="minorHAnsi"/>
          <w:sz w:val="22"/>
          <w:szCs w:val="22"/>
          <w:lang w:val="en-GB"/>
        </w:rPr>
        <w:t>from East Europe</w:t>
      </w:r>
      <w:r w:rsidR="00DD0C00" w:rsidRPr="00EA267F">
        <w:rPr>
          <w:rFonts w:asciiTheme="minorHAnsi" w:hAnsiTheme="minorHAnsi" w:cstheme="minorHAnsi"/>
          <w:sz w:val="22"/>
          <w:szCs w:val="22"/>
          <w:lang w:val="en-GB"/>
        </w:rPr>
        <w:t>,</w:t>
      </w:r>
      <w:r w:rsidR="003B1C79" w:rsidRPr="00EA267F">
        <w:rPr>
          <w:rFonts w:asciiTheme="minorHAnsi" w:hAnsiTheme="minorHAnsi" w:cstheme="minorHAnsi"/>
          <w:sz w:val="22"/>
          <w:szCs w:val="22"/>
          <w:lang w:val="en-GB"/>
        </w:rPr>
        <w:t xml:space="preserve"> a man </w:t>
      </w:r>
      <w:r w:rsidR="009463C0" w:rsidRPr="00EA267F">
        <w:rPr>
          <w:rFonts w:asciiTheme="minorHAnsi" w:hAnsiTheme="minorHAnsi" w:cstheme="minorHAnsi"/>
          <w:sz w:val="22"/>
          <w:szCs w:val="22"/>
          <w:lang w:val="en-GB"/>
        </w:rPr>
        <w:t>express</w:t>
      </w:r>
      <w:r w:rsidR="004F5B72" w:rsidRPr="00EA267F">
        <w:rPr>
          <w:rFonts w:asciiTheme="minorHAnsi" w:hAnsiTheme="minorHAnsi" w:cstheme="minorHAnsi"/>
          <w:sz w:val="22"/>
          <w:szCs w:val="22"/>
          <w:lang w:val="en-GB"/>
        </w:rPr>
        <w:t>ed it like this</w:t>
      </w:r>
      <w:r w:rsidR="009463C0" w:rsidRPr="00EA267F">
        <w:rPr>
          <w:rFonts w:asciiTheme="minorHAnsi" w:hAnsiTheme="minorHAnsi" w:cstheme="minorHAnsi"/>
          <w:sz w:val="22"/>
          <w:szCs w:val="22"/>
          <w:lang w:val="en-GB"/>
        </w:rPr>
        <w:t>: “</w:t>
      </w:r>
      <w:r w:rsidR="004F5B72" w:rsidRPr="00EA267F">
        <w:rPr>
          <w:rFonts w:asciiTheme="minorHAnsi" w:hAnsiTheme="minorHAnsi" w:cstheme="minorHAnsi"/>
          <w:sz w:val="22"/>
          <w:szCs w:val="22"/>
          <w:lang w:val="en-GB"/>
        </w:rPr>
        <w:t>D</w:t>
      </w:r>
      <w:r w:rsidR="009463C0" w:rsidRPr="00EA267F">
        <w:rPr>
          <w:rFonts w:asciiTheme="minorHAnsi" w:hAnsiTheme="minorHAnsi" w:cstheme="minorHAnsi"/>
          <w:sz w:val="22"/>
          <w:szCs w:val="22"/>
          <w:lang w:val="en-GB"/>
        </w:rPr>
        <w:t>ementia for a single male immigrant</w:t>
      </w:r>
      <w:r w:rsidR="00F57588" w:rsidRPr="00EA267F">
        <w:rPr>
          <w:rFonts w:asciiTheme="minorHAnsi" w:hAnsiTheme="minorHAnsi" w:cstheme="minorHAnsi"/>
          <w:sz w:val="22"/>
          <w:szCs w:val="22"/>
          <w:lang w:val="en-GB"/>
        </w:rPr>
        <w:t xml:space="preserve"> ….</w:t>
      </w:r>
      <w:r w:rsidR="009463C0" w:rsidRPr="00EA267F">
        <w:rPr>
          <w:rFonts w:asciiTheme="minorHAnsi" w:hAnsiTheme="minorHAnsi" w:cstheme="minorHAnsi"/>
          <w:sz w:val="22"/>
          <w:szCs w:val="22"/>
          <w:lang w:val="en-GB"/>
        </w:rPr>
        <w:t>that is a disaster!</w:t>
      </w:r>
      <w:r w:rsidR="00B26B25" w:rsidRPr="00EA267F">
        <w:rPr>
          <w:rFonts w:asciiTheme="minorHAnsi" w:hAnsiTheme="minorHAnsi" w:cstheme="minorHAnsi"/>
          <w:sz w:val="22"/>
          <w:szCs w:val="22"/>
          <w:lang w:val="en-GB"/>
        </w:rPr>
        <w:t xml:space="preserve">” </w:t>
      </w:r>
      <w:r w:rsidR="001015BF" w:rsidRPr="00EA267F">
        <w:rPr>
          <w:rFonts w:asciiTheme="minorHAnsi" w:hAnsiTheme="minorHAnsi" w:cstheme="minorHAnsi"/>
          <w:sz w:val="22"/>
          <w:szCs w:val="22"/>
          <w:lang w:val="en-GB"/>
        </w:rPr>
        <w:t xml:space="preserve">(FGDO8a) </w:t>
      </w:r>
      <w:r w:rsidR="00B26B25" w:rsidRPr="00EA267F">
        <w:rPr>
          <w:rFonts w:asciiTheme="minorHAnsi" w:hAnsiTheme="minorHAnsi" w:cstheme="minorHAnsi"/>
          <w:sz w:val="22"/>
          <w:szCs w:val="22"/>
          <w:lang w:val="en-GB"/>
        </w:rPr>
        <w:t>referring to a notion that symptoms would progress much faster being alone.</w:t>
      </w:r>
      <w:r w:rsidR="009463C0" w:rsidRPr="00EA267F">
        <w:rPr>
          <w:rFonts w:asciiTheme="minorHAnsi" w:hAnsiTheme="minorHAnsi" w:cstheme="minorHAnsi"/>
          <w:sz w:val="22"/>
          <w:szCs w:val="22"/>
          <w:lang w:val="en-GB"/>
        </w:rPr>
        <w:t xml:space="preserve"> </w:t>
      </w:r>
      <w:r w:rsidR="00AC4F03" w:rsidRPr="00EA267F">
        <w:rPr>
          <w:rFonts w:asciiTheme="minorHAnsi" w:hAnsiTheme="minorHAnsi" w:cstheme="minorHAnsi"/>
          <w:sz w:val="22"/>
          <w:szCs w:val="22"/>
          <w:lang w:val="en-GB"/>
        </w:rPr>
        <w:t>Similarly</w:t>
      </w:r>
      <w:r w:rsidR="00B26B25" w:rsidRPr="00EA267F">
        <w:rPr>
          <w:rFonts w:asciiTheme="minorHAnsi" w:hAnsiTheme="minorHAnsi" w:cstheme="minorHAnsi"/>
          <w:sz w:val="22"/>
          <w:szCs w:val="22"/>
          <w:lang w:val="en-GB"/>
        </w:rPr>
        <w:t>, a</w:t>
      </w:r>
      <w:r w:rsidR="009463C0" w:rsidRPr="00EA267F">
        <w:rPr>
          <w:rFonts w:asciiTheme="minorHAnsi" w:hAnsiTheme="minorHAnsi" w:cstheme="minorHAnsi"/>
          <w:sz w:val="22"/>
          <w:szCs w:val="22"/>
          <w:lang w:val="en-GB"/>
        </w:rPr>
        <w:t xml:space="preserve">nother member </w:t>
      </w:r>
      <w:r w:rsidR="00F06677" w:rsidRPr="00EA267F">
        <w:rPr>
          <w:rFonts w:asciiTheme="minorHAnsi" w:hAnsiTheme="minorHAnsi" w:cstheme="minorHAnsi"/>
          <w:sz w:val="22"/>
          <w:szCs w:val="22"/>
          <w:lang w:val="en-GB"/>
        </w:rPr>
        <w:t xml:space="preserve">in the group </w:t>
      </w:r>
      <w:r w:rsidR="00B26B25" w:rsidRPr="00EA267F">
        <w:rPr>
          <w:rFonts w:asciiTheme="minorHAnsi" w:hAnsiTheme="minorHAnsi" w:cstheme="minorHAnsi"/>
          <w:sz w:val="22"/>
          <w:szCs w:val="22"/>
          <w:lang w:val="en-GB"/>
        </w:rPr>
        <w:t>refers to social isolation as a risk factor for the development of dementia:</w:t>
      </w:r>
      <w:r w:rsidR="009463C0" w:rsidRPr="00EA267F">
        <w:rPr>
          <w:rFonts w:asciiTheme="minorHAnsi" w:hAnsiTheme="minorHAnsi" w:cstheme="minorHAnsi"/>
          <w:sz w:val="22"/>
          <w:szCs w:val="22"/>
          <w:lang w:val="en-GB"/>
        </w:rPr>
        <w:t xml:space="preserve"> </w:t>
      </w:r>
      <w:r w:rsidR="00AC4F03" w:rsidRPr="00EA267F">
        <w:rPr>
          <w:rFonts w:asciiTheme="minorHAnsi" w:hAnsiTheme="minorHAnsi" w:cstheme="minorHAnsi"/>
          <w:sz w:val="22"/>
          <w:szCs w:val="22"/>
          <w:lang w:val="en-GB"/>
        </w:rPr>
        <w:t>“</w:t>
      </w:r>
      <w:r w:rsidR="009463C0" w:rsidRPr="00EA267F">
        <w:rPr>
          <w:rFonts w:asciiTheme="minorHAnsi" w:hAnsiTheme="minorHAnsi" w:cstheme="minorHAnsi"/>
          <w:sz w:val="22"/>
          <w:szCs w:val="22"/>
          <w:lang w:val="en-GB"/>
        </w:rPr>
        <w:t>I think that memory deteriorates if one do</w:t>
      </w:r>
      <w:r w:rsidR="00240B9C" w:rsidRPr="00EA267F">
        <w:rPr>
          <w:rFonts w:asciiTheme="minorHAnsi" w:hAnsiTheme="minorHAnsi" w:cstheme="minorHAnsi"/>
          <w:sz w:val="22"/>
          <w:szCs w:val="22"/>
          <w:lang w:val="en-GB"/>
        </w:rPr>
        <w:t>es</w:t>
      </w:r>
      <w:r w:rsidR="009463C0" w:rsidRPr="00EA267F">
        <w:rPr>
          <w:rFonts w:asciiTheme="minorHAnsi" w:hAnsiTheme="minorHAnsi" w:cstheme="minorHAnsi"/>
          <w:sz w:val="22"/>
          <w:szCs w:val="22"/>
          <w:lang w:val="en-GB"/>
        </w:rPr>
        <w:t xml:space="preserve">n’t </w:t>
      </w:r>
      <w:r w:rsidR="004F5B72" w:rsidRPr="00EA267F">
        <w:rPr>
          <w:rFonts w:asciiTheme="minorHAnsi" w:hAnsiTheme="minorHAnsi" w:cstheme="minorHAnsi"/>
          <w:sz w:val="22"/>
          <w:szCs w:val="22"/>
          <w:lang w:val="en-GB"/>
        </w:rPr>
        <w:t xml:space="preserve">share a </w:t>
      </w:r>
      <w:r w:rsidR="009463C0" w:rsidRPr="00EA267F">
        <w:rPr>
          <w:rFonts w:asciiTheme="minorHAnsi" w:hAnsiTheme="minorHAnsi" w:cstheme="minorHAnsi"/>
          <w:sz w:val="22"/>
          <w:szCs w:val="22"/>
          <w:lang w:val="en-GB"/>
        </w:rPr>
        <w:t>community with others”</w:t>
      </w:r>
      <w:r w:rsidR="00DF32F7" w:rsidRPr="00EA267F">
        <w:rPr>
          <w:rFonts w:asciiTheme="minorHAnsi" w:hAnsiTheme="minorHAnsi" w:cstheme="minorHAnsi"/>
          <w:sz w:val="22"/>
          <w:szCs w:val="22"/>
          <w:lang w:val="en-GB"/>
        </w:rPr>
        <w:t xml:space="preserve"> </w:t>
      </w:r>
      <w:r w:rsidR="001015BF" w:rsidRPr="00EA267F">
        <w:rPr>
          <w:rFonts w:asciiTheme="minorHAnsi" w:hAnsiTheme="minorHAnsi" w:cstheme="minorHAnsi"/>
          <w:sz w:val="22"/>
          <w:szCs w:val="22"/>
          <w:lang w:val="en-GB"/>
        </w:rPr>
        <w:t>(</w:t>
      </w:r>
      <w:r w:rsidR="00D36B8E" w:rsidRPr="00EA267F">
        <w:rPr>
          <w:rFonts w:asciiTheme="minorHAnsi" w:hAnsiTheme="minorHAnsi" w:cstheme="minorHAnsi"/>
          <w:sz w:val="22"/>
          <w:szCs w:val="22"/>
          <w:lang w:val="en-GB"/>
        </w:rPr>
        <w:t>FGDO8</w:t>
      </w:r>
      <w:r w:rsidR="00D36B8E">
        <w:rPr>
          <w:rFonts w:asciiTheme="minorHAnsi" w:hAnsiTheme="minorHAnsi" w:cstheme="minorHAnsi"/>
          <w:sz w:val="22"/>
          <w:szCs w:val="22"/>
          <w:lang w:val="en-GB"/>
        </w:rPr>
        <w:t>c</w:t>
      </w:r>
      <w:r w:rsidR="001015BF" w:rsidRPr="00EA267F">
        <w:rPr>
          <w:rFonts w:asciiTheme="minorHAnsi" w:hAnsiTheme="minorHAnsi" w:cstheme="minorHAnsi"/>
          <w:sz w:val="22"/>
          <w:szCs w:val="22"/>
          <w:lang w:val="en-GB"/>
        </w:rPr>
        <w:t xml:space="preserve">). </w:t>
      </w:r>
      <w:r w:rsidR="00DD0C00" w:rsidRPr="00EA267F">
        <w:rPr>
          <w:rFonts w:asciiTheme="minorHAnsi" w:hAnsiTheme="minorHAnsi" w:cstheme="minorHAnsi"/>
          <w:sz w:val="22"/>
          <w:szCs w:val="22"/>
          <w:lang w:val="en-GB"/>
        </w:rPr>
        <w:t xml:space="preserve">Based on </w:t>
      </w:r>
      <w:r w:rsidR="004F5B72" w:rsidRPr="00EA267F">
        <w:rPr>
          <w:rFonts w:asciiTheme="minorHAnsi" w:hAnsiTheme="minorHAnsi" w:cstheme="minorHAnsi"/>
          <w:sz w:val="22"/>
          <w:szCs w:val="22"/>
          <w:lang w:val="en-GB"/>
        </w:rPr>
        <w:t>this view,</w:t>
      </w:r>
      <w:r w:rsidR="00DF32F7" w:rsidRPr="00EA267F">
        <w:rPr>
          <w:rFonts w:asciiTheme="minorHAnsi" w:hAnsiTheme="minorHAnsi" w:cstheme="minorHAnsi"/>
          <w:sz w:val="22"/>
          <w:szCs w:val="22"/>
          <w:lang w:val="en-GB"/>
        </w:rPr>
        <w:t xml:space="preserve"> group members advocated networking and meeting places for </w:t>
      </w:r>
      <w:r w:rsidR="00EB650F" w:rsidRPr="00EA267F">
        <w:rPr>
          <w:rFonts w:asciiTheme="minorHAnsi" w:hAnsiTheme="minorHAnsi" w:cstheme="minorHAnsi"/>
          <w:sz w:val="22"/>
          <w:szCs w:val="22"/>
          <w:lang w:val="en-GB"/>
        </w:rPr>
        <w:t>older</w:t>
      </w:r>
      <w:r w:rsidR="00DF32F7" w:rsidRPr="00EA267F">
        <w:rPr>
          <w:rFonts w:asciiTheme="minorHAnsi" w:hAnsiTheme="minorHAnsi" w:cstheme="minorHAnsi"/>
          <w:sz w:val="22"/>
          <w:szCs w:val="22"/>
          <w:lang w:val="en-GB"/>
        </w:rPr>
        <w:t xml:space="preserve"> immigrants</w:t>
      </w:r>
      <w:r w:rsidR="004F5B72" w:rsidRPr="00EA267F">
        <w:rPr>
          <w:rFonts w:asciiTheme="minorHAnsi" w:hAnsiTheme="minorHAnsi" w:cstheme="minorHAnsi"/>
          <w:sz w:val="22"/>
          <w:szCs w:val="22"/>
          <w:lang w:val="en-GB"/>
        </w:rPr>
        <w:t xml:space="preserve"> to </w:t>
      </w:r>
      <w:r w:rsidR="00DD0C00" w:rsidRPr="00EA267F">
        <w:rPr>
          <w:rFonts w:asciiTheme="minorHAnsi" w:hAnsiTheme="minorHAnsi" w:cstheme="minorHAnsi"/>
          <w:sz w:val="22"/>
          <w:szCs w:val="22"/>
          <w:lang w:val="en-GB"/>
        </w:rPr>
        <w:t xml:space="preserve">delay or </w:t>
      </w:r>
      <w:r w:rsidR="004F5B72" w:rsidRPr="00EA267F">
        <w:rPr>
          <w:rFonts w:asciiTheme="minorHAnsi" w:hAnsiTheme="minorHAnsi" w:cstheme="minorHAnsi"/>
          <w:sz w:val="22"/>
          <w:szCs w:val="22"/>
          <w:lang w:val="en-GB"/>
        </w:rPr>
        <w:t xml:space="preserve">prevent </w:t>
      </w:r>
      <w:r w:rsidR="000B22BD" w:rsidRPr="00EA267F">
        <w:rPr>
          <w:rFonts w:asciiTheme="minorHAnsi" w:hAnsiTheme="minorHAnsi" w:cstheme="minorHAnsi"/>
          <w:sz w:val="22"/>
          <w:szCs w:val="22"/>
          <w:lang w:val="en-GB"/>
        </w:rPr>
        <w:t xml:space="preserve">what they considered </w:t>
      </w:r>
      <w:r w:rsidR="00420A98" w:rsidRPr="00EA267F">
        <w:rPr>
          <w:rFonts w:asciiTheme="minorHAnsi" w:hAnsiTheme="minorHAnsi" w:cstheme="minorHAnsi"/>
          <w:sz w:val="22"/>
          <w:szCs w:val="22"/>
          <w:lang w:val="en-GB"/>
        </w:rPr>
        <w:t xml:space="preserve">unnecessary </w:t>
      </w:r>
      <w:r w:rsidR="00DD0C00" w:rsidRPr="00EA267F">
        <w:rPr>
          <w:rFonts w:asciiTheme="minorHAnsi" w:hAnsiTheme="minorHAnsi" w:cstheme="minorHAnsi"/>
          <w:sz w:val="22"/>
          <w:szCs w:val="22"/>
          <w:lang w:val="en-GB"/>
        </w:rPr>
        <w:t>mental deterioration</w:t>
      </w:r>
      <w:r w:rsidR="00DA051D" w:rsidRPr="00EA267F">
        <w:rPr>
          <w:rFonts w:asciiTheme="minorHAnsi" w:hAnsiTheme="minorHAnsi" w:cstheme="minorHAnsi"/>
          <w:sz w:val="22"/>
          <w:szCs w:val="22"/>
          <w:lang w:val="en-GB"/>
        </w:rPr>
        <w:t xml:space="preserve"> and </w:t>
      </w:r>
      <w:r w:rsidR="004F5B72" w:rsidRPr="00EA267F">
        <w:rPr>
          <w:rFonts w:asciiTheme="minorHAnsi" w:hAnsiTheme="minorHAnsi" w:cstheme="minorHAnsi"/>
          <w:sz w:val="22"/>
          <w:szCs w:val="22"/>
          <w:lang w:val="en-GB"/>
        </w:rPr>
        <w:t>development of dementia</w:t>
      </w:r>
      <w:r w:rsidR="00DF32F7" w:rsidRPr="00EA267F">
        <w:rPr>
          <w:rFonts w:asciiTheme="minorHAnsi" w:hAnsiTheme="minorHAnsi" w:cstheme="minorHAnsi"/>
          <w:sz w:val="22"/>
          <w:szCs w:val="22"/>
          <w:lang w:val="en-GB"/>
        </w:rPr>
        <w:t xml:space="preserve">. </w:t>
      </w:r>
    </w:p>
    <w:p w14:paraId="7B852FF0" w14:textId="77777777" w:rsidR="004A5A99" w:rsidRPr="00EA267F" w:rsidRDefault="004A5A99" w:rsidP="00EE7B2C">
      <w:pPr>
        <w:pStyle w:val="CommentText"/>
        <w:spacing w:line="480" w:lineRule="auto"/>
        <w:rPr>
          <w:rFonts w:asciiTheme="minorHAnsi" w:hAnsiTheme="minorHAnsi" w:cstheme="minorHAnsi"/>
          <w:sz w:val="22"/>
          <w:szCs w:val="22"/>
          <w:lang w:val="en-GB"/>
        </w:rPr>
      </w:pPr>
      <w:r w:rsidRPr="00EA267F">
        <w:rPr>
          <w:rFonts w:asciiTheme="minorHAnsi" w:hAnsiTheme="minorHAnsi" w:cstheme="minorHAnsi"/>
          <w:sz w:val="22"/>
          <w:szCs w:val="22"/>
          <w:lang w:val="en-GB"/>
        </w:rPr>
        <w:lastRenderedPageBreak/>
        <w:t xml:space="preserve">In an in-depth </w:t>
      </w:r>
      <w:r w:rsidR="00704CE1" w:rsidRPr="00EA267F">
        <w:rPr>
          <w:rFonts w:asciiTheme="minorHAnsi" w:hAnsiTheme="minorHAnsi" w:cstheme="minorHAnsi"/>
          <w:sz w:val="22"/>
          <w:szCs w:val="22"/>
          <w:lang w:val="en-GB"/>
        </w:rPr>
        <w:t xml:space="preserve">interview </w:t>
      </w:r>
      <w:r w:rsidRPr="00EA267F">
        <w:rPr>
          <w:rFonts w:asciiTheme="minorHAnsi" w:hAnsiTheme="minorHAnsi" w:cstheme="minorHAnsi"/>
          <w:sz w:val="22"/>
          <w:szCs w:val="22"/>
          <w:lang w:val="en-GB"/>
        </w:rPr>
        <w:t>with the daughter of a father with advanced symptoms of dementia</w:t>
      </w:r>
      <w:r w:rsidR="00A14367" w:rsidRPr="00EA267F">
        <w:rPr>
          <w:rFonts w:asciiTheme="minorHAnsi" w:hAnsiTheme="minorHAnsi" w:cstheme="minorHAnsi"/>
          <w:sz w:val="22"/>
          <w:szCs w:val="22"/>
          <w:lang w:val="en-GB"/>
        </w:rPr>
        <w:t>,</w:t>
      </w:r>
      <w:r w:rsidRPr="00EA267F">
        <w:rPr>
          <w:rFonts w:asciiTheme="minorHAnsi" w:hAnsiTheme="minorHAnsi" w:cstheme="minorHAnsi"/>
          <w:sz w:val="22"/>
          <w:szCs w:val="22"/>
          <w:lang w:val="en-GB"/>
        </w:rPr>
        <w:t xml:space="preserve"> she told how the whole family was worn out and that she was aware </w:t>
      </w:r>
      <w:r w:rsidR="00AC4F03" w:rsidRPr="00EA267F">
        <w:rPr>
          <w:rFonts w:asciiTheme="minorHAnsi" w:hAnsiTheme="minorHAnsi" w:cstheme="minorHAnsi"/>
          <w:sz w:val="22"/>
          <w:szCs w:val="22"/>
          <w:lang w:val="en-GB"/>
        </w:rPr>
        <w:t>of</w:t>
      </w:r>
      <w:r w:rsidRPr="00EA267F">
        <w:rPr>
          <w:rFonts w:asciiTheme="minorHAnsi" w:hAnsiTheme="minorHAnsi" w:cstheme="minorHAnsi"/>
          <w:sz w:val="22"/>
          <w:szCs w:val="22"/>
          <w:lang w:val="en-GB"/>
        </w:rPr>
        <w:t xml:space="preserve"> the prognosis</w:t>
      </w:r>
      <w:r w:rsidR="0010138E" w:rsidRPr="00EA267F">
        <w:rPr>
          <w:rFonts w:asciiTheme="minorHAnsi" w:hAnsiTheme="minorHAnsi" w:cstheme="minorHAnsi"/>
          <w:sz w:val="22"/>
          <w:szCs w:val="22"/>
          <w:lang w:val="en-GB"/>
        </w:rPr>
        <w:t>.</w:t>
      </w:r>
      <w:r w:rsidRPr="00EA267F">
        <w:rPr>
          <w:rFonts w:asciiTheme="minorHAnsi" w:hAnsiTheme="minorHAnsi" w:cstheme="minorHAnsi"/>
          <w:sz w:val="22"/>
          <w:szCs w:val="22"/>
          <w:lang w:val="en-GB"/>
        </w:rPr>
        <w:t xml:space="preserve"> After a long process of explaining and negotiating with her mother, the mother </w:t>
      </w:r>
      <w:r w:rsidR="00795BB3" w:rsidRPr="00EA267F">
        <w:rPr>
          <w:rFonts w:asciiTheme="minorHAnsi" w:hAnsiTheme="minorHAnsi" w:cstheme="minorHAnsi"/>
          <w:sz w:val="22"/>
          <w:szCs w:val="22"/>
          <w:lang w:val="en-GB"/>
        </w:rPr>
        <w:t xml:space="preserve">agreed </w:t>
      </w:r>
      <w:r w:rsidRPr="00EA267F">
        <w:rPr>
          <w:rFonts w:asciiTheme="minorHAnsi" w:hAnsiTheme="minorHAnsi" w:cstheme="minorHAnsi"/>
          <w:sz w:val="22"/>
          <w:szCs w:val="22"/>
          <w:lang w:val="en-GB"/>
        </w:rPr>
        <w:t xml:space="preserve">to apply for a nursing home. However, the mother only wanted to try it out for a period to see whether it could ease his condition: </w:t>
      </w:r>
      <w:r w:rsidR="00AC4F03" w:rsidRPr="00EA267F">
        <w:rPr>
          <w:rFonts w:asciiTheme="minorHAnsi" w:hAnsiTheme="minorHAnsi" w:cstheme="minorHAnsi"/>
          <w:lang w:val="en-GB"/>
        </w:rPr>
        <w:t>“</w:t>
      </w:r>
      <w:r w:rsidR="00A14367" w:rsidRPr="00EA267F">
        <w:rPr>
          <w:rFonts w:asciiTheme="minorHAnsi" w:hAnsiTheme="minorHAnsi" w:cstheme="minorHAnsi"/>
          <w:sz w:val="22"/>
          <w:szCs w:val="22"/>
          <w:lang w:val="en-GB"/>
        </w:rPr>
        <w:t>My mother thinks that may</w:t>
      </w:r>
      <w:r w:rsidRPr="00EA267F">
        <w:rPr>
          <w:rFonts w:asciiTheme="minorHAnsi" w:hAnsiTheme="minorHAnsi" w:cstheme="minorHAnsi"/>
          <w:sz w:val="22"/>
          <w:szCs w:val="22"/>
          <w:lang w:val="en-GB"/>
        </w:rPr>
        <w:t xml:space="preserve">be after half a year, </w:t>
      </w:r>
      <w:r w:rsidR="00A14367" w:rsidRPr="00EA267F">
        <w:rPr>
          <w:rFonts w:asciiTheme="minorHAnsi" w:hAnsiTheme="minorHAnsi" w:cstheme="minorHAnsi"/>
          <w:sz w:val="22"/>
          <w:szCs w:val="22"/>
          <w:lang w:val="en-GB"/>
        </w:rPr>
        <w:t>d</w:t>
      </w:r>
      <w:r w:rsidRPr="00EA267F">
        <w:rPr>
          <w:rFonts w:asciiTheme="minorHAnsi" w:hAnsiTheme="minorHAnsi" w:cstheme="minorHAnsi"/>
          <w:sz w:val="22"/>
          <w:szCs w:val="22"/>
          <w:lang w:val="en-GB"/>
        </w:rPr>
        <w:t>ad will be well and come home from the nursing home, that’s her plan</w:t>
      </w:r>
      <w:r w:rsidR="00AC4F03" w:rsidRPr="00EA267F">
        <w:rPr>
          <w:rFonts w:asciiTheme="minorHAnsi" w:hAnsiTheme="minorHAnsi" w:cstheme="minorHAnsi"/>
          <w:lang w:val="en-GB"/>
        </w:rPr>
        <w:t>”</w:t>
      </w:r>
      <w:r w:rsidR="00A14367" w:rsidRPr="00EA267F">
        <w:rPr>
          <w:rFonts w:asciiTheme="minorHAnsi" w:hAnsiTheme="minorHAnsi" w:cstheme="minorHAnsi"/>
          <w:sz w:val="22"/>
          <w:szCs w:val="22"/>
          <w:lang w:val="en-GB"/>
        </w:rPr>
        <w:t xml:space="preserve"> (IDI</w:t>
      </w:r>
      <w:r w:rsidR="00721C9B">
        <w:rPr>
          <w:rFonts w:asciiTheme="minorHAnsi" w:hAnsiTheme="minorHAnsi" w:cstheme="minorHAnsi"/>
          <w:sz w:val="22"/>
          <w:szCs w:val="22"/>
          <w:lang w:val="en-GB"/>
        </w:rPr>
        <w:t>R</w:t>
      </w:r>
      <w:r w:rsidR="00A14367" w:rsidRPr="00EA267F">
        <w:rPr>
          <w:rFonts w:asciiTheme="minorHAnsi" w:hAnsiTheme="minorHAnsi" w:cstheme="minorHAnsi"/>
          <w:sz w:val="22"/>
          <w:szCs w:val="22"/>
          <w:lang w:val="en-GB"/>
        </w:rPr>
        <w:t>10).</w:t>
      </w:r>
    </w:p>
    <w:p w14:paraId="3F8CFE2D" w14:textId="77777777" w:rsidR="00802F21" w:rsidRPr="001C471D" w:rsidRDefault="001015BF" w:rsidP="00E5277F">
      <w:pPr>
        <w:spacing w:line="480" w:lineRule="auto"/>
        <w:rPr>
          <w:rFonts w:cs="Arial"/>
          <w:lang w:val="en-GB"/>
        </w:rPr>
      </w:pPr>
      <w:r w:rsidRPr="001C471D">
        <w:rPr>
          <w:rFonts w:cs="Arial"/>
          <w:lang w:val="en-GB"/>
        </w:rPr>
        <w:t>S</w:t>
      </w:r>
      <w:r w:rsidR="00A22A76" w:rsidRPr="001C471D">
        <w:rPr>
          <w:rFonts w:cs="Arial"/>
          <w:lang w:val="en-GB"/>
        </w:rPr>
        <w:t xml:space="preserve">ome of the health personnel </w:t>
      </w:r>
      <w:r w:rsidR="00802F21" w:rsidRPr="001C471D">
        <w:rPr>
          <w:rFonts w:cs="Arial"/>
          <w:lang w:val="en-GB"/>
        </w:rPr>
        <w:t xml:space="preserve">also </w:t>
      </w:r>
      <w:r w:rsidR="00A22A76" w:rsidRPr="001C471D">
        <w:rPr>
          <w:rFonts w:cs="Arial"/>
          <w:lang w:val="en-GB"/>
        </w:rPr>
        <w:t xml:space="preserve">talked about </w:t>
      </w:r>
      <w:r w:rsidR="00802F21" w:rsidRPr="001C471D">
        <w:rPr>
          <w:rFonts w:cs="Arial"/>
          <w:lang w:val="en-GB"/>
        </w:rPr>
        <w:t xml:space="preserve">experiences interacting with relatives </w:t>
      </w:r>
      <w:r w:rsidRPr="001C471D">
        <w:rPr>
          <w:rFonts w:cs="Arial"/>
          <w:lang w:val="en-GB"/>
        </w:rPr>
        <w:t>conceptualiz</w:t>
      </w:r>
      <w:r w:rsidR="00802F21" w:rsidRPr="001C471D">
        <w:rPr>
          <w:rFonts w:cs="Arial"/>
          <w:lang w:val="en-GB"/>
        </w:rPr>
        <w:t xml:space="preserve">ing </w:t>
      </w:r>
      <w:r w:rsidRPr="001C471D">
        <w:rPr>
          <w:rFonts w:cs="Arial"/>
          <w:lang w:val="en-GB"/>
        </w:rPr>
        <w:t>age-related cognitive impairment as a condition potentially being transient</w:t>
      </w:r>
      <w:r w:rsidR="00802F21" w:rsidRPr="001C471D">
        <w:rPr>
          <w:rFonts w:cs="Arial"/>
          <w:lang w:val="en-GB"/>
        </w:rPr>
        <w:t xml:space="preserve">. </w:t>
      </w:r>
      <w:r w:rsidRPr="001C471D">
        <w:rPr>
          <w:rFonts w:cs="Arial"/>
          <w:lang w:val="en-GB"/>
        </w:rPr>
        <w:t>One of the GP</w:t>
      </w:r>
      <w:r w:rsidR="0010138E" w:rsidRPr="001C471D">
        <w:rPr>
          <w:rFonts w:cs="Arial"/>
          <w:lang w:val="en-GB"/>
        </w:rPr>
        <w:t>s</w:t>
      </w:r>
      <w:r w:rsidRPr="001C471D">
        <w:rPr>
          <w:rFonts w:cs="Arial"/>
          <w:lang w:val="en-GB"/>
        </w:rPr>
        <w:t xml:space="preserve"> refers to some of his experiences with relatives: </w:t>
      </w:r>
      <w:r w:rsidR="008A6DD3" w:rsidRPr="001C471D">
        <w:rPr>
          <w:rFonts w:cs="Arial"/>
          <w:lang w:val="en-GB"/>
        </w:rPr>
        <w:t>“The problem is that they have no (biomedical) knowledge of the disease. So, for example, they think that you can become healthy</w:t>
      </w:r>
      <w:r w:rsidR="00802F21" w:rsidRPr="001C471D">
        <w:rPr>
          <w:rFonts w:cs="Arial"/>
          <w:lang w:val="en-GB"/>
        </w:rPr>
        <w:t xml:space="preserve"> again, recover from dementia…” (DYI3a)</w:t>
      </w:r>
      <w:r w:rsidR="008A6DD3" w:rsidRPr="001C471D">
        <w:rPr>
          <w:rFonts w:cs="Arial"/>
          <w:lang w:val="en-GB"/>
        </w:rPr>
        <w:t xml:space="preserve">  </w:t>
      </w:r>
    </w:p>
    <w:p w14:paraId="1EFFE515" w14:textId="77777777" w:rsidR="009827D0" w:rsidRPr="001C471D" w:rsidRDefault="00802F21" w:rsidP="00E5277F">
      <w:pPr>
        <w:spacing w:line="480" w:lineRule="auto"/>
        <w:rPr>
          <w:rFonts w:cs="Arial"/>
          <w:lang w:val="en-GB"/>
        </w:rPr>
      </w:pPr>
      <w:r w:rsidRPr="001C471D">
        <w:rPr>
          <w:rFonts w:cs="Arial"/>
          <w:lang w:val="en-GB"/>
        </w:rPr>
        <w:t xml:space="preserve">An interesting finding </w:t>
      </w:r>
      <w:r w:rsidR="00B60B92" w:rsidRPr="001C471D">
        <w:rPr>
          <w:rFonts w:cs="Arial"/>
          <w:lang w:val="en-GB"/>
        </w:rPr>
        <w:t>within</w:t>
      </w:r>
      <w:r w:rsidRPr="001C471D">
        <w:rPr>
          <w:rFonts w:cs="Arial"/>
          <w:lang w:val="en-GB"/>
        </w:rPr>
        <w:t xml:space="preserve"> this perspective is that “lay knowledge” tended to be portrayed as either within or outside of the biomedical model among health personnel; no one seem</w:t>
      </w:r>
      <w:r w:rsidR="008D432E">
        <w:rPr>
          <w:rFonts w:cs="Arial"/>
          <w:lang w:val="en-GB"/>
        </w:rPr>
        <w:t>ed to</w:t>
      </w:r>
      <w:r w:rsidRPr="001C471D">
        <w:rPr>
          <w:rFonts w:cs="Arial"/>
          <w:lang w:val="en-GB"/>
        </w:rPr>
        <w:t xml:space="preserve"> reflect on </w:t>
      </w:r>
      <w:r w:rsidR="0010138E" w:rsidRPr="001C471D">
        <w:rPr>
          <w:rFonts w:cs="Arial"/>
          <w:lang w:val="en-GB"/>
        </w:rPr>
        <w:t>the often</w:t>
      </w:r>
      <w:r w:rsidR="008D432E">
        <w:rPr>
          <w:rFonts w:cs="Arial"/>
          <w:lang w:val="en-GB"/>
        </w:rPr>
        <w:t>-</w:t>
      </w:r>
      <w:r w:rsidR="0010138E" w:rsidRPr="001C471D">
        <w:rPr>
          <w:rFonts w:cs="Arial"/>
          <w:lang w:val="en-GB"/>
        </w:rPr>
        <w:t xml:space="preserve">rational </w:t>
      </w:r>
      <w:r w:rsidRPr="001C471D">
        <w:rPr>
          <w:rFonts w:cs="Arial"/>
          <w:lang w:val="en-GB"/>
        </w:rPr>
        <w:t>overlap</w:t>
      </w:r>
      <w:r w:rsidR="00C43FF2" w:rsidRPr="001C471D">
        <w:rPr>
          <w:rFonts w:cs="Arial"/>
          <w:lang w:val="en-GB"/>
        </w:rPr>
        <w:t xml:space="preserve"> between explanatory models. </w:t>
      </w:r>
      <w:r w:rsidRPr="001C471D">
        <w:rPr>
          <w:rFonts w:cs="Arial"/>
          <w:lang w:val="en-GB"/>
        </w:rPr>
        <w:t xml:space="preserve">     </w:t>
      </w:r>
      <w:r w:rsidR="00A22A76" w:rsidRPr="001C471D">
        <w:rPr>
          <w:rFonts w:cs="Arial"/>
          <w:lang w:val="en-GB"/>
        </w:rPr>
        <w:t xml:space="preserve"> </w:t>
      </w:r>
    </w:p>
    <w:p w14:paraId="5A041D36" w14:textId="77777777" w:rsidR="008C7EDF" w:rsidRPr="00B279C4" w:rsidRDefault="008C7EDF" w:rsidP="00E5277F">
      <w:pPr>
        <w:spacing w:line="480" w:lineRule="auto"/>
        <w:rPr>
          <w:rFonts w:asciiTheme="majorHAnsi" w:hAnsiTheme="majorHAnsi"/>
          <w:i/>
          <w:sz w:val="20"/>
          <w:szCs w:val="20"/>
          <w:lang w:val="en-GB"/>
        </w:rPr>
      </w:pPr>
      <w:r w:rsidRPr="00B279C4">
        <w:rPr>
          <w:rFonts w:asciiTheme="majorHAnsi" w:hAnsiTheme="majorHAnsi"/>
          <w:i/>
          <w:sz w:val="20"/>
          <w:szCs w:val="20"/>
          <w:lang w:val="en-GB"/>
        </w:rPr>
        <w:t>Dementia</w:t>
      </w:r>
      <w:r w:rsidR="00DD1CA1" w:rsidRPr="00B279C4">
        <w:rPr>
          <w:rFonts w:asciiTheme="majorHAnsi" w:hAnsiTheme="majorHAnsi"/>
          <w:i/>
          <w:sz w:val="20"/>
          <w:szCs w:val="20"/>
          <w:lang w:val="en-GB"/>
        </w:rPr>
        <w:t>/cognitive impairment</w:t>
      </w:r>
      <w:r w:rsidRPr="00B279C4">
        <w:rPr>
          <w:rFonts w:asciiTheme="majorHAnsi" w:hAnsiTheme="majorHAnsi"/>
          <w:i/>
          <w:sz w:val="20"/>
          <w:szCs w:val="20"/>
          <w:lang w:val="en-GB"/>
        </w:rPr>
        <w:t xml:space="preserve"> as a sign of “madness” or spiritual influence </w:t>
      </w:r>
    </w:p>
    <w:p w14:paraId="6AE17E80" w14:textId="77777777" w:rsidR="00D35B3B" w:rsidRDefault="003C3330" w:rsidP="00EE7B2C">
      <w:pPr>
        <w:pStyle w:val="CommentText"/>
        <w:spacing w:line="480" w:lineRule="auto"/>
        <w:rPr>
          <w:rFonts w:asciiTheme="minorHAnsi" w:hAnsiTheme="minorHAnsi" w:cstheme="minorHAnsi"/>
          <w:sz w:val="22"/>
          <w:szCs w:val="22"/>
          <w:lang w:val="en-GB"/>
        </w:rPr>
      </w:pPr>
      <w:r w:rsidRPr="00EA267F">
        <w:rPr>
          <w:rFonts w:asciiTheme="minorHAnsi" w:hAnsiTheme="minorHAnsi" w:cstheme="minorHAnsi"/>
          <w:sz w:val="22"/>
          <w:szCs w:val="22"/>
          <w:lang w:val="en-GB"/>
        </w:rPr>
        <w:t xml:space="preserve">Some symptoms, in particular those corresponding with pronounced </w:t>
      </w:r>
      <w:r w:rsidR="001C471D" w:rsidRPr="00EA267F">
        <w:rPr>
          <w:rFonts w:asciiTheme="minorHAnsi" w:hAnsiTheme="minorHAnsi" w:cstheme="minorHAnsi"/>
          <w:sz w:val="22"/>
          <w:szCs w:val="22"/>
          <w:lang w:val="en-GB"/>
        </w:rPr>
        <w:t>behaviour</w:t>
      </w:r>
      <w:r w:rsidRPr="00EA267F">
        <w:rPr>
          <w:rFonts w:asciiTheme="minorHAnsi" w:hAnsiTheme="minorHAnsi" w:cstheme="minorHAnsi"/>
          <w:sz w:val="22"/>
          <w:szCs w:val="22"/>
          <w:lang w:val="en-GB"/>
        </w:rPr>
        <w:t xml:space="preserve">al problems, </w:t>
      </w:r>
      <w:r w:rsidR="00AC4F03" w:rsidRPr="00EA267F">
        <w:rPr>
          <w:rFonts w:asciiTheme="minorHAnsi" w:hAnsiTheme="minorHAnsi" w:cstheme="minorHAnsi"/>
          <w:sz w:val="22"/>
          <w:szCs w:val="22"/>
          <w:lang w:val="en-GB"/>
        </w:rPr>
        <w:t>were</w:t>
      </w:r>
      <w:r w:rsidRPr="00EA267F">
        <w:rPr>
          <w:rFonts w:asciiTheme="minorHAnsi" w:hAnsiTheme="minorHAnsi" w:cstheme="minorHAnsi"/>
          <w:sz w:val="22"/>
          <w:szCs w:val="22"/>
          <w:lang w:val="en-GB"/>
        </w:rPr>
        <w:t xml:space="preserve"> </w:t>
      </w:r>
      <w:r w:rsidR="003B2F21" w:rsidRPr="00EA267F">
        <w:rPr>
          <w:rFonts w:asciiTheme="minorHAnsi" w:hAnsiTheme="minorHAnsi" w:cstheme="minorHAnsi"/>
          <w:sz w:val="22"/>
          <w:szCs w:val="22"/>
          <w:lang w:val="en-GB"/>
        </w:rPr>
        <w:t xml:space="preserve">referred to </w:t>
      </w:r>
      <w:r w:rsidRPr="00EA267F">
        <w:rPr>
          <w:rFonts w:asciiTheme="minorHAnsi" w:hAnsiTheme="minorHAnsi" w:cstheme="minorHAnsi"/>
          <w:sz w:val="22"/>
          <w:szCs w:val="22"/>
          <w:lang w:val="en-GB"/>
        </w:rPr>
        <w:t xml:space="preserve">by many lay respondents </w:t>
      </w:r>
      <w:r w:rsidR="000B22BD" w:rsidRPr="00EA267F">
        <w:rPr>
          <w:rFonts w:asciiTheme="minorHAnsi" w:hAnsiTheme="minorHAnsi" w:cstheme="minorHAnsi"/>
          <w:sz w:val="22"/>
          <w:szCs w:val="22"/>
          <w:lang w:val="en-GB"/>
        </w:rPr>
        <w:t xml:space="preserve">in the FGDs </w:t>
      </w:r>
      <w:r w:rsidRPr="00EA267F">
        <w:rPr>
          <w:rFonts w:asciiTheme="minorHAnsi" w:hAnsiTheme="minorHAnsi" w:cstheme="minorHAnsi"/>
          <w:sz w:val="22"/>
          <w:szCs w:val="22"/>
          <w:lang w:val="en-GB"/>
        </w:rPr>
        <w:t>as a sign of “madness”</w:t>
      </w:r>
      <w:r w:rsidR="00FC3D58">
        <w:rPr>
          <w:rFonts w:asciiTheme="minorHAnsi" w:hAnsiTheme="minorHAnsi" w:cstheme="minorHAnsi"/>
          <w:sz w:val="22"/>
          <w:szCs w:val="22"/>
          <w:lang w:val="en-GB"/>
        </w:rPr>
        <w:t>. A</w:t>
      </w:r>
      <w:r w:rsidR="00D35B3B">
        <w:rPr>
          <w:rFonts w:asciiTheme="minorHAnsi" w:hAnsiTheme="minorHAnsi" w:cstheme="minorHAnsi"/>
          <w:sz w:val="22"/>
          <w:szCs w:val="22"/>
          <w:lang w:val="en-GB"/>
        </w:rPr>
        <w:t xml:space="preserve"> respondent</w:t>
      </w:r>
      <w:r w:rsidR="003F5858">
        <w:rPr>
          <w:rFonts w:asciiTheme="minorHAnsi" w:hAnsiTheme="minorHAnsi" w:cstheme="minorHAnsi"/>
          <w:sz w:val="22"/>
          <w:szCs w:val="22"/>
          <w:lang w:val="en-GB"/>
        </w:rPr>
        <w:t xml:space="preserve"> in a group of </w:t>
      </w:r>
      <w:r w:rsidR="00320B36">
        <w:rPr>
          <w:rFonts w:asciiTheme="minorHAnsi" w:hAnsiTheme="minorHAnsi" w:cstheme="minorHAnsi"/>
          <w:sz w:val="22"/>
          <w:szCs w:val="22"/>
          <w:lang w:val="en-GB"/>
        </w:rPr>
        <w:t xml:space="preserve">women from Pakistan </w:t>
      </w:r>
      <w:r w:rsidR="00D35B3B">
        <w:rPr>
          <w:rFonts w:asciiTheme="minorHAnsi" w:hAnsiTheme="minorHAnsi" w:cstheme="minorHAnsi"/>
          <w:sz w:val="22"/>
          <w:szCs w:val="22"/>
          <w:lang w:val="en-GB"/>
        </w:rPr>
        <w:t>explained:</w:t>
      </w:r>
    </w:p>
    <w:p w14:paraId="67BEE531" w14:textId="77777777" w:rsidR="00D35B3B" w:rsidRPr="00CF4106" w:rsidRDefault="00D35B3B" w:rsidP="00D35B3B">
      <w:pPr>
        <w:spacing w:line="480" w:lineRule="auto"/>
        <w:rPr>
          <w:lang w:val="en-GB"/>
        </w:rPr>
      </w:pPr>
      <w:r w:rsidRPr="00CF4106">
        <w:rPr>
          <w:lang w:val="en-GB"/>
        </w:rPr>
        <w:t xml:space="preserve">“Some will make fun of such persons (persons with dementia), for people that do not understand the situation, they </w:t>
      </w:r>
      <w:r w:rsidR="00AD4D3E" w:rsidRPr="00CF4106">
        <w:rPr>
          <w:lang w:val="en-GB"/>
        </w:rPr>
        <w:t>see</w:t>
      </w:r>
      <w:r w:rsidR="00FC3D58" w:rsidRPr="00CF4106">
        <w:rPr>
          <w:lang w:val="en-GB"/>
        </w:rPr>
        <w:t xml:space="preserve">m to be </w:t>
      </w:r>
      <w:r w:rsidRPr="00CF4106">
        <w:rPr>
          <w:lang w:val="en-GB"/>
        </w:rPr>
        <w:t>somewhat mad….” (FGDO5f).</w:t>
      </w:r>
      <w:r w:rsidR="00DB583C" w:rsidRPr="00CF4106">
        <w:rPr>
          <w:lang w:val="en-GB"/>
        </w:rPr>
        <w:t xml:space="preserve"> </w:t>
      </w:r>
    </w:p>
    <w:p w14:paraId="216B69D6" w14:textId="77777777" w:rsidR="006246C4" w:rsidRPr="00EA267F" w:rsidRDefault="00DB583C" w:rsidP="00EE7B2C">
      <w:pPr>
        <w:pStyle w:val="CommentText"/>
        <w:spacing w:line="480" w:lineRule="auto"/>
        <w:rPr>
          <w:rFonts w:asciiTheme="minorHAnsi" w:hAnsiTheme="minorHAnsi" w:cstheme="minorHAnsi"/>
          <w:sz w:val="22"/>
          <w:szCs w:val="22"/>
          <w:lang w:val="en-GB"/>
        </w:rPr>
      </w:pPr>
      <w:r>
        <w:rPr>
          <w:rFonts w:asciiTheme="minorHAnsi" w:hAnsiTheme="minorHAnsi" w:cstheme="minorHAnsi"/>
          <w:sz w:val="22"/>
          <w:szCs w:val="22"/>
          <w:lang w:val="en-GB"/>
        </w:rPr>
        <w:t>S</w:t>
      </w:r>
      <w:r w:rsidR="003C3330" w:rsidRPr="00EA267F">
        <w:rPr>
          <w:rFonts w:asciiTheme="minorHAnsi" w:hAnsiTheme="minorHAnsi" w:cstheme="minorHAnsi"/>
          <w:sz w:val="22"/>
          <w:szCs w:val="22"/>
          <w:lang w:val="en-GB"/>
        </w:rPr>
        <w:t xml:space="preserve">ometimes </w:t>
      </w:r>
      <w:r>
        <w:rPr>
          <w:rFonts w:asciiTheme="minorHAnsi" w:hAnsiTheme="minorHAnsi" w:cstheme="minorHAnsi"/>
          <w:sz w:val="22"/>
          <w:szCs w:val="22"/>
          <w:lang w:val="en-GB"/>
        </w:rPr>
        <w:t xml:space="preserve">behaviour of </w:t>
      </w:r>
      <w:r w:rsidR="00FC3D58">
        <w:rPr>
          <w:rFonts w:asciiTheme="minorHAnsi" w:hAnsiTheme="minorHAnsi" w:cstheme="minorHAnsi"/>
          <w:sz w:val="22"/>
          <w:szCs w:val="22"/>
          <w:lang w:val="en-GB"/>
        </w:rPr>
        <w:t>concern was</w:t>
      </w:r>
      <w:r>
        <w:rPr>
          <w:rFonts w:asciiTheme="minorHAnsi" w:hAnsiTheme="minorHAnsi" w:cstheme="minorHAnsi"/>
          <w:sz w:val="22"/>
          <w:szCs w:val="22"/>
          <w:lang w:val="en-GB"/>
        </w:rPr>
        <w:t xml:space="preserve"> </w:t>
      </w:r>
      <w:r w:rsidR="003C3330" w:rsidRPr="00EA267F">
        <w:rPr>
          <w:rFonts w:asciiTheme="minorHAnsi" w:hAnsiTheme="minorHAnsi" w:cstheme="minorHAnsi"/>
          <w:sz w:val="22"/>
          <w:szCs w:val="22"/>
          <w:lang w:val="en-GB"/>
        </w:rPr>
        <w:t xml:space="preserve">linked to evil spirits or some type of possession. </w:t>
      </w:r>
      <w:r w:rsidR="006246C4" w:rsidRPr="00EA267F">
        <w:rPr>
          <w:rFonts w:asciiTheme="minorHAnsi" w:hAnsiTheme="minorHAnsi" w:cstheme="minorHAnsi"/>
          <w:sz w:val="22"/>
          <w:szCs w:val="22"/>
          <w:lang w:val="en-GB"/>
        </w:rPr>
        <w:t>For example, a daughter (IDI</w:t>
      </w:r>
      <w:r w:rsidR="00721C9B">
        <w:rPr>
          <w:rFonts w:asciiTheme="minorHAnsi" w:hAnsiTheme="minorHAnsi" w:cstheme="minorHAnsi"/>
          <w:sz w:val="22"/>
          <w:szCs w:val="22"/>
          <w:lang w:val="en-GB"/>
        </w:rPr>
        <w:t>R</w:t>
      </w:r>
      <w:r w:rsidR="006246C4" w:rsidRPr="00EA267F">
        <w:rPr>
          <w:rFonts w:asciiTheme="minorHAnsi" w:hAnsiTheme="minorHAnsi" w:cstheme="minorHAnsi"/>
          <w:sz w:val="22"/>
          <w:szCs w:val="22"/>
          <w:lang w:val="en-GB"/>
        </w:rPr>
        <w:t xml:space="preserve">3) who had immigrated to Norway with her family from an Asian country many years </w:t>
      </w:r>
      <w:r w:rsidR="007B56C9" w:rsidRPr="00EA267F">
        <w:rPr>
          <w:rFonts w:asciiTheme="minorHAnsi" w:hAnsiTheme="minorHAnsi" w:cstheme="minorHAnsi"/>
          <w:sz w:val="22"/>
          <w:szCs w:val="22"/>
          <w:lang w:val="en-GB"/>
        </w:rPr>
        <w:t>ago</w:t>
      </w:r>
      <w:r w:rsidR="0005153D">
        <w:rPr>
          <w:rFonts w:asciiTheme="minorHAnsi" w:hAnsiTheme="minorHAnsi" w:cstheme="minorHAnsi"/>
          <w:sz w:val="22"/>
          <w:szCs w:val="22"/>
          <w:lang w:val="en-GB"/>
        </w:rPr>
        <w:t>,</w:t>
      </w:r>
      <w:r w:rsidR="006246C4" w:rsidRPr="00EA267F">
        <w:rPr>
          <w:rFonts w:asciiTheme="minorHAnsi" w:hAnsiTheme="minorHAnsi" w:cstheme="minorHAnsi"/>
          <w:sz w:val="22"/>
          <w:szCs w:val="22"/>
          <w:lang w:val="en-GB"/>
        </w:rPr>
        <w:t xml:space="preserve"> </w:t>
      </w:r>
      <w:r w:rsidR="003B2F21" w:rsidRPr="00EA267F">
        <w:rPr>
          <w:rFonts w:asciiTheme="minorHAnsi" w:hAnsiTheme="minorHAnsi" w:cstheme="minorHAnsi"/>
          <w:sz w:val="22"/>
          <w:szCs w:val="22"/>
          <w:lang w:val="en-GB"/>
        </w:rPr>
        <w:t xml:space="preserve">recounted </w:t>
      </w:r>
      <w:r w:rsidR="006246C4" w:rsidRPr="00EA267F">
        <w:rPr>
          <w:rFonts w:asciiTheme="minorHAnsi" w:hAnsiTheme="minorHAnsi" w:cstheme="minorHAnsi"/>
          <w:sz w:val="22"/>
          <w:szCs w:val="22"/>
          <w:lang w:val="en-GB"/>
        </w:rPr>
        <w:t xml:space="preserve">that when her mother </w:t>
      </w:r>
      <w:r w:rsidR="006778B6" w:rsidRPr="00EA267F">
        <w:rPr>
          <w:rFonts w:asciiTheme="minorHAnsi" w:hAnsiTheme="minorHAnsi" w:cstheme="minorHAnsi"/>
          <w:sz w:val="22"/>
          <w:szCs w:val="22"/>
          <w:lang w:val="en-GB"/>
        </w:rPr>
        <w:t xml:space="preserve">developed </w:t>
      </w:r>
      <w:r w:rsidR="006246C4" w:rsidRPr="00EA267F">
        <w:rPr>
          <w:rFonts w:asciiTheme="minorHAnsi" w:hAnsiTheme="minorHAnsi" w:cstheme="minorHAnsi"/>
          <w:sz w:val="22"/>
          <w:szCs w:val="22"/>
          <w:lang w:val="en-GB"/>
        </w:rPr>
        <w:t>sy</w:t>
      </w:r>
      <w:r w:rsidR="007B56C9" w:rsidRPr="00EA267F">
        <w:rPr>
          <w:rFonts w:asciiTheme="minorHAnsi" w:hAnsiTheme="minorHAnsi" w:cstheme="minorHAnsi"/>
          <w:sz w:val="22"/>
          <w:szCs w:val="22"/>
          <w:lang w:val="en-GB"/>
        </w:rPr>
        <w:t>mptoms of dementia</w:t>
      </w:r>
      <w:r w:rsidR="00AC4F03" w:rsidRPr="00EA267F">
        <w:rPr>
          <w:rFonts w:asciiTheme="minorHAnsi" w:hAnsiTheme="minorHAnsi" w:cstheme="minorHAnsi"/>
          <w:lang w:val="en-GB"/>
        </w:rPr>
        <w:t>,</w:t>
      </w:r>
      <w:r w:rsidR="007B56C9" w:rsidRPr="00EA267F">
        <w:rPr>
          <w:rFonts w:asciiTheme="minorHAnsi" w:hAnsiTheme="minorHAnsi" w:cstheme="minorHAnsi"/>
          <w:sz w:val="22"/>
          <w:szCs w:val="22"/>
          <w:lang w:val="en-GB"/>
        </w:rPr>
        <w:t xml:space="preserve"> </w:t>
      </w:r>
      <w:r w:rsidR="006246C4" w:rsidRPr="00EA267F">
        <w:rPr>
          <w:rFonts w:asciiTheme="minorHAnsi" w:hAnsiTheme="minorHAnsi" w:cstheme="minorHAnsi"/>
          <w:sz w:val="22"/>
          <w:szCs w:val="22"/>
          <w:lang w:val="en-GB"/>
        </w:rPr>
        <w:t xml:space="preserve">it was natural for her to seek help through the formal care system. The daughter had no faith in magic </w:t>
      </w:r>
      <w:r w:rsidR="003B2F21" w:rsidRPr="00EA267F">
        <w:rPr>
          <w:rFonts w:asciiTheme="minorHAnsi" w:hAnsiTheme="minorHAnsi" w:cstheme="minorHAnsi"/>
          <w:sz w:val="22"/>
          <w:szCs w:val="22"/>
          <w:lang w:val="en-GB"/>
        </w:rPr>
        <w:t>implements</w:t>
      </w:r>
      <w:r w:rsidR="006246C4" w:rsidRPr="00EA267F">
        <w:rPr>
          <w:rFonts w:asciiTheme="minorHAnsi" w:hAnsiTheme="minorHAnsi" w:cstheme="minorHAnsi"/>
          <w:sz w:val="22"/>
          <w:szCs w:val="22"/>
          <w:lang w:val="en-GB"/>
        </w:rPr>
        <w:t xml:space="preserve"> but found </w:t>
      </w:r>
      <w:r w:rsidR="006246C4" w:rsidRPr="00EA267F">
        <w:rPr>
          <w:rFonts w:asciiTheme="minorHAnsi" w:hAnsiTheme="minorHAnsi" w:cstheme="minorHAnsi"/>
          <w:sz w:val="22"/>
          <w:szCs w:val="22"/>
          <w:lang w:val="en-GB"/>
        </w:rPr>
        <w:lastRenderedPageBreak/>
        <w:t>dolls and magic object</w:t>
      </w:r>
      <w:r w:rsidR="007B56C9" w:rsidRPr="00EA267F">
        <w:rPr>
          <w:rFonts w:asciiTheme="minorHAnsi" w:hAnsiTheme="minorHAnsi" w:cstheme="minorHAnsi"/>
          <w:sz w:val="22"/>
          <w:szCs w:val="22"/>
          <w:lang w:val="en-GB"/>
        </w:rPr>
        <w:t>s</w:t>
      </w:r>
      <w:r w:rsidR="006246C4" w:rsidRPr="00EA267F">
        <w:rPr>
          <w:rFonts w:asciiTheme="minorHAnsi" w:hAnsiTheme="minorHAnsi" w:cstheme="minorHAnsi"/>
          <w:sz w:val="22"/>
          <w:szCs w:val="22"/>
          <w:lang w:val="en-GB"/>
        </w:rPr>
        <w:t xml:space="preserve"> at her mother’s home</w:t>
      </w:r>
      <w:r w:rsidR="007B56C9" w:rsidRPr="00EA267F">
        <w:rPr>
          <w:rFonts w:asciiTheme="minorHAnsi" w:hAnsiTheme="minorHAnsi" w:cstheme="minorHAnsi"/>
          <w:sz w:val="22"/>
          <w:szCs w:val="22"/>
          <w:lang w:val="en-GB"/>
        </w:rPr>
        <w:t xml:space="preserve"> provided </w:t>
      </w:r>
      <w:r w:rsidR="006246C4" w:rsidRPr="00EA267F">
        <w:rPr>
          <w:rFonts w:asciiTheme="minorHAnsi" w:hAnsiTheme="minorHAnsi" w:cstheme="minorHAnsi"/>
          <w:sz w:val="22"/>
          <w:szCs w:val="22"/>
          <w:lang w:val="en-GB"/>
        </w:rPr>
        <w:t>by members of her parents</w:t>
      </w:r>
      <w:r w:rsidR="003B2F21" w:rsidRPr="00EA267F">
        <w:rPr>
          <w:rFonts w:asciiTheme="minorHAnsi" w:hAnsiTheme="minorHAnsi" w:cstheme="minorHAnsi"/>
          <w:sz w:val="22"/>
          <w:szCs w:val="22"/>
          <w:lang w:val="en-GB"/>
        </w:rPr>
        <w:t>’ social</w:t>
      </w:r>
      <w:r w:rsidR="006246C4" w:rsidRPr="00EA267F">
        <w:rPr>
          <w:rFonts w:asciiTheme="minorHAnsi" w:hAnsiTheme="minorHAnsi" w:cstheme="minorHAnsi"/>
          <w:sz w:val="22"/>
          <w:szCs w:val="22"/>
          <w:lang w:val="en-GB"/>
        </w:rPr>
        <w:t xml:space="preserve"> network. The daughter also </w:t>
      </w:r>
      <w:r w:rsidR="00EA267F">
        <w:rPr>
          <w:rFonts w:asciiTheme="minorHAnsi" w:hAnsiTheme="minorHAnsi" w:cstheme="minorHAnsi"/>
          <w:sz w:val="22"/>
          <w:szCs w:val="22"/>
          <w:lang w:val="en-GB"/>
        </w:rPr>
        <w:t xml:space="preserve">received allusions </w:t>
      </w:r>
      <w:r w:rsidR="006246C4" w:rsidRPr="00EA267F">
        <w:rPr>
          <w:rFonts w:asciiTheme="minorHAnsi" w:hAnsiTheme="minorHAnsi" w:cstheme="minorHAnsi"/>
          <w:sz w:val="22"/>
          <w:szCs w:val="22"/>
          <w:lang w:val="en-GB"/>
        </w:rPr>
        <w:t xml:space="preserve">about </w:t>
      </w:r>
      <w:r w:rsidR="002B39F7">
        <w:rPr>
          <w:rFonts w:asciiTheme="minorHAnsi" w:hAnsiTheme="minorHAnsi" w:cstheme="minorHAnsi"/>
          <w:sz w:val="22"/>
          <w:szCs w:val="22"/>
          <w:lang w:val="en-GB"/>
        </w:rPr>
        <w:t>the</w:t>
      </w:r>
      <w:r w:rsidR="00531B1E" w:rsidRPr="00EA267F">
        <w:rPr>
          <w:rFonts w:asciiTheme="minorHAnsi" w:hAnsiTheme="minorHAnsi" w:cstheme="minorHAnsi"/>
          <w:sz w:val="22"/>
          <w:szCs w:val="22"/>
          <w:lang w:val="en-GB"/>
        </w:rPr>
        <w:t xml:space="preserve"> </w:t>
      </w:r>
      <w:r w:rsidR="006246C4" w:rsidRPr="00EA267F">
        <w:rPr>
          <w:rFonts w:asciiTheme="minorHAnsi" w:hAnsiTheme="minorHAnsi" w:cstheme="minorHAnsi"/>
          <w:sz w:val="22"/>
          <w:szCs w:val="22"/>
          <w:lang w:val="en-GB"/>
        </w:rPr>
        <w:t xml:space="preserve">need </w:t>
      </w:r>
      <w:r w:rsidR="00531B1E" w:rsidRPr="00EA267F">
        <w:rPr>
          <w:rFonts w:asciiTheme="minorHAnsi" w:hAnsiTheme="minorHAnsi" w:cstheme="minorHAnsi"/>
          <w:sz w:val="22"/>
          <w:szCs w:val="22"/>
          <w:lang w:val="en-GB"/>
        </w:rPr>
        <w:t xml:space="preserve">to exorcise </w:t>
      </w:r>
      <w:r w:rsidR="00C55E80" w:rsidRPr="00EA267F">
        <w:rPr>
          <w:rFonts w:asciiTheme="minorHAnsi" w:hAnsiTheme="minorHAnsi" w:cstheme="minorHAnsi"/>
          <w:sz w:val="22"/>
          <w:szCs w:val="22"/>
          <w:lang w:val="en-GB"/>
        </w:rPr>
        <w:t>a</w:t>
      </w:r>
      <w:r w:rsidR="00531B1E" w:rsidRPr="00EA267F">
        <w:rPr>
          <w:rFonts w:asciiTheme="minorHAnsi" w:hAnsiTheme="minorHAnsi" w:cstheme="minorHAnsi"/>
          <w:sz w:val="22"/>
          <w:szCs w:val="22"/>
          <w:lang w:val="en-GB"/>
        </w:rPr>
        <w:t xml:space="preserve"> devil</w:t>
      </w:r>
      <w:r w:rsidR="006246C4" w:rsidRPr="00EA267F">
        <w:rPr>
          <w:rFonts w:asciiTheme="minorHAnsi" w:hAnsiTheme="minorHAnsi" w:cstheme="minorHAnsi"/>
          <w:sz w:val="22"/>
          <w:szCs w:val="22"/>
          <w:lang w:val="en-GB"/>
        </w:rPr>
        <w:t>. Th</w:t>
      </w:r>
      <w:r w:rsidR="0010138E" w:rsidRPr="00EA267F">
        <w:rPr>
          <w:rFonts w:asciiTheme="minorHAnsi" w:hAnsiTheme="minorHAnsi" w:cstheme="minorHAnsi"/>
          <w:sz w:val="22"/>
          <w:szCs w:val="22"/>
          <w:lang w:val="en-GB"/>
        </w:rPr>
        <w:t>e</w:t>
      </w:r>
      <w:r w:rsidR="006246C4" w:rsidRPr="00EA267F">
        <w:rPr>
          <w:rFonts w:asciiTheme="minorHAnsi" w:hAnsiTheme="minorHAnsi" w:cstheme="minorHAnsi"/>
          <w:sz w:val="22"/>
          <w:szCs w:val="22"/>
          <w:lang w:val="en-GB"/>
        </w:rPr>
        <w:t xml:space="preserve"> example shows that different perceptions of dementia and means for ‘cure’ can exist in parallel</w:t>
      </w:r>
      <w:r w:rsidR="00AC4F03" w:rsidRPr="00EA267F">
        <w:rPr>
          <w:rFonts w:asciiTheme="minorHAnsi" w:hAnsiTheme="minorHAnsi" w:cstheme="minorHAnsi"/>
          <w:lang w:val="en-GB"/>
        </w:rPr>
        <w:t>,</w:t>
      </w:r>
      <w:r w:rsidR="0002290B" w:rsidRPr="00EA267F">
        <w:rPr>
          <w:rFonts w:asciiTheme="minorHAnsi" w:hAnsiTheme="minorHAnsi" w:cstheme="minorHAnsi"/>
          <w:sz w:val="22"/>
          <w:szCs w:val="22"/>
          <w:lang w:val="en-GB"/>
        </w:rPr>
        <w:t xml:space="preserve"> thus</w:t>
      </w:r>
      <w:r w:rsidR="006246C4" w:rsidRPr="00EA267F">
        <w:rPr>
          <w:rFonts w:asciiTheme="minorHAnsi" w:hAnsiTheme="minorHAnsi" w:cstheme="minorHAnsi"/>
          <w:sz w:val="22"/>
          <w:szCs w:val="22"/>
          <w:lang w:val="en-GB"/>
        </w:rPr>
        <w:t xml:space="preserve"> </w:t>
      </w:r>
      <w:r w:rsidR="0002290B" w:rsidRPr="00EA267F">
        <w:rPr>
          <w:rFonts w:asciiTheme="minorHAnsi" w:hAnsiTheme="minorHAnsi" w:cstheme="minorHAnsi"/>
          <w:sz w:val="22"/>
          <w:szCs w:val="22"/>
          <w:lang w:val="en-GB"/>
        </w:rPr>
        <w:t>implying</w:t>
      </w:r>
      <w:r w:rsidR="006246C4" w:rsidRPr="00EA267F">
        <w:rPr>
          <w:rFonts w:asciiTheme="minorHAnsi" w:hAnsiTheme="minorHAnsi" w:cstheme="minorHAnsi"/>
          <w:sz w:val="22"/>
          <w:szCs w:val="22"/>
          <w:lang w:val="en-GB"/>
        </w:rPr>
        <w:t xml:space="preserve"> complex challenges for relatives.</w:t>
      </w:r>
    </w:p>
    <w:p w14:paraId="30C7F2D6" w14:textId="77777777" w:rsidR="009827D0" w:rsidRPr="001C471D" w:rsidRDefault="003C3330" w:rsidP="00E5277F">
      <w:pPr>
        <w:spacing w:line="480" w:lineRule="auto"/>
        <w:rPr>
          <w:lang w:val="en-GB"/>
        </w:rPr>
      </w:pPr>
      <w:r w:rsidRPr="001C471D">
        <w:rPr>
          <w:lang w:val="en-GB"/>
        </w:rPr>
        <w:t>Several lay respondents</w:t>
      </w:r>
      <w:r w:rsidR="00E17E2F" w:rsidRPr="001C471D">
        <w:rPr>
          <w:lang w:val="en-GB"/>
        </w:rPr>
        <w:t xml:space="preserve"> </w:t>
      </w:r>
      <w:r w:rsidR="007F7FEA">
        <w:rPr>
          <w:lang w:val="en-GB"/>
        </w:rPr>
        <w:t>(</w:t>
      </w:r>
      <w:r w:rsidR="00DB583C">
        <w:rPr>
          <w:lang w:val="en-GB"/>
        </w:rPr>
        <w:t xml:space="preserve">both </w:t>
      </w:r>
      <w:r w:rsidR="00320B36">
        <w:rPr>
          <w:lang w:val="en-GB"/>
        </w:rPr>
        <w:t xml:space="preserve">older people </w:t>
      </w:r>
      <w:r w:rsidR="00DB583C">
        <w:rPr>
          <w:lang w:val="en-GB"/>
        </w:rPr>
        <w:t xml:space="preserve">and </w:t>
      </w:r>
      <w:r w:rsidR="00D36B8E">
        <w:rPr>
          <w:lang w:val="en-GB"/>
        </w:rPr>
        <w:t>caregivers</w:t>
      </w:r>
      <w:r w:rsidR="007F7FEA">
        <w:rPr>
          <w:lang w:val="en-GB"/>
        </w:rPr>
        <w:t xml:space="preserve">) </w:t>
      </w:r>
      <w:r w:rsidRPr="001C471D">
        <w:rPr>
          <w:lang w:val="en-GB"/>
        </w:rPr>
        <w:t xml:space="preserve">referred to karma, destiny and God as representing somewhat basic and thus unalterable causes of the existing </w:t>
      </w:r>
      <w:r w:rsidR="001F7047" w:rsidRPr="001C471D">
        <w:rPr>
          <w:lang w:val="en-GB"/>
        </w:rPr>
        <w:t>symptoms</w:t>
      </w:r>
      <w:r w:rsidRPr="001C471D">
        <w:rPr>
          <w:lang w:val="en-GB"/>
        </w:rPr>
        <w:t xml:space="preserve">. </w:t>
      </w:r>
      <w:r w:rsidR="007A3DA6" w:rsidRPr="001C471D">
        <w:rPr>
          <w:lang w:val="en-GB"/>
        </w:rPr>
        <w:t>In</w:t>
      </w:r>
      <w:r w:rsidR="001C471D">
        <w:rPr>
          <w:lang w:val="en-GB"/>
        </w:rPr>
        <w:t xml:space="preserve"> an FGD </w:t>
      </w:r>
      <w:r w:rsidR="007A3DA6" w:rsidRPr="001C471D">
        <w:rPr>
          <w:lang w:val="en-GB"/>
        </w:rPr>
        <w:t>with female participants from the Middle East and Africa</w:t>
      </w:r>
      <w:r w:rsidR="00AC4F03" w:rsidRPr="001C471D">
        <w:rPr>
          <w:lang w:val="en-GB"/>
        </w:rPr>
        <w:t>,</w:t>
      </w:r>
      <w:r w:rsidR="007A3DA6" w:rsidRPr="001C471D">
        <w:rPr>
          <w:lang w:val="en-GB"/>
        </w:rPr>
        <w:t xml:space="preserve"> one participant </w:t>
      </w:r>
      <w:r w:rsidR="009827D0" w:rsidRPr="001C471D">
        <w:rPr>
          <w:lang w:val="en-GB"/>
        </w:rPr>
        <w:t>claimed that dementia was related to the last stage before death, saying «…he is on his way to another world, being close to death…</w:t>
      </w:r>
      <w:r w:rsidR="00E17E2F" w:rsidRPr="001C471D">
        <w:rPr>
          <w:lang w:val="en-GB"/>
        </w:rPr>
        <w:t>”</w:t>
      </w:r>
      <w:r w:rsidR="009827D0" w:rsidRPr="001C471D">
        <w:rPr>
          <w:lang w:val="en-GB"/>
        </w:rPr>
        <w:t xml:space="preserve"> </w:t>
      </w:r>
      <w:r w:rsidR="007A3DA6" w:rsidRPr="001C471D">
        <w:rPr>
          <w:lang w:val="en-GB"/>
        </w:rPr>
        <w:t>(FGDO1b</w:t>
      </w:r>
      <w:r w:rsidR="00AC4F03" w:rsidRPr="001C471D">
        <w:rPr>
          <w:lang w:val="en-GB"/>
        </w:rPr>
        <w:t>),</w:t>
      </w:r>
      <w:r w:rsidR="007A3DA6" w:rsidRPr="001C471D">
        <w:rPr>
          <w:lang w:val="en-GB"/>
        </w:rPr>
        <w:t xml:space="preserve"> </w:t>
      </w:r>
      <w:r w:rsidR="009827D0" w:rsidRPr="001C471D">
        <w:rPr>
          <w:lang w:val="en-GB"/>
        </w:rPr>
        <w:t xml:space="preserve">which inspired a discussion that referred to dementia as a somehow mystical condition before death. Those </w:t>
      </w:r>
      <w:r w:rsidR="00AC4F03" w:rsidRPr="001C471D">
        <w:rPr>
          <w:lang w:val="en-GB"/>
        </w:rPr>
        <w:t>who</w:t>
      </w:r>
      <w:r w:rsidR="009827D0" w:rsidRPr="001C471D">
        <w:rPr>
          <w:lang w:val="en-GB"/>
        </w:rPr>
        <w:t xml:space="preserve"> understood dementia in this way described it as a condition that could make people avoid </w:t>
      </w:r>
      <w:r w:rsidR="007F7FEA" w:rsidRPr="00CF4106">
        <w:rPr>
          <w:lang w:val="en-GB"/>
        </w:rPr>
        <w:t xml:space="preserve">the </w:t>
      </w:r>
      <w:r w:rsidR="009827D0" w:rsidRPr="00CF4106">
        <w:rPr>
          <w:lang w:val="en-GB"/>
        </w:rPr>
        <w:t>person</w:t>
      </w:r>
      <w:r w:rsidR="00316F2A" w:rsidRPr="00CF4106">
        <w:rPr>
          <w:lang w:val="en-GB"/>
        </w:rPr>
        <w:t xml:space="preserve"> with dementia</w:t>
      </w:r>
      <w:r w:rsidR="009827D0" w:rsidRPr="00CF4106">
        <w:rPr>
          <w:lang w:val="en-GB"/>
        </w:rPr>
        <w:t xml:space="preserve">, or it could lead to extra veneration for the </w:t>
      </w:r>
      <w:r w:rsidR="00EB650F" w:rsidRPr="00CF4106">
        <w:rPr>
          <w:lang w:val="en-GB"/>
        </w:rPr>
        <w:t>older person.</w:t>
      </w:r>
      <w:r w:rsidR="009827D0" w:rsidRPr="00CF4106">
        <w:rPr>
          <w:lang w:val="en-GB"/>
        </w:rPr>
        <w:t xml:space="preserve"> The veneration related to the belief that the </w:t>
      </w:r>
      <w:r w:rsidR="00316F2A" w:rsidRPr="00CF4106">
        <w:rPr>
          <w:lang w:val="en-GB"/>
        </w:rPr>
        <w:t xml:space="preserve">person with dementia </w:t>
      </w:r>
      <w:r w:rsidR="009827D0" w:rsidRPr="001C471D">
        <w:rPr>
          <w:lang w:val="en-GB"/>
        </w:rPr>
        <w:t>had the capacity to see and communicate with others being dead</w:t>
      </w:r>
      <w:r w:rsidR="00AC4F03" w:rsidRPr="001C471D">
        <w:rPr>
          <w:lang w:val="en-GB"/>
        </w:rPr>
        <w:t>,</w:t>
      </w:r>
      <w:r w:rsidR="009827D0" w:rsidRPr="001C471D">
        <w:rPr>
          <w:lang w:val="en-GB"/>
        </w:rPr>
        <w:t xml:space="preserve"> thus representing a connecting link with the dead. </w:t>
      </w:r>
      <w:r w:rsidR="007C4491" w:rsidRPr="001C471D">
        <w:rPr>
          <w:lang w:val="en-GB"/>
        </w:rPr>
        <w:t xml:space="preserve">One FGD member expressed it </w:t>
      </w:r>
      <w:r w:rsidR="00AC4F03" w:rsidRPr="001C471D">
        <w:rPr>
          <w:lang w:val="en-GB"/>
        </w:rPr>
        <w:t>as follows:</w:t>
      </w:r>
      <w:r w:rsidR="007C4491" w:rsidRPr="001C471D">
        <w:rPr>
          <w:lang w:val="en-GB"/>
        </w:rPr>
        <w:t xml:space="preserve"> “We think that when the body is weak (in a terminal phase</w:t>
      </w:r>
      <w:r w:rsidR="00AC4F03" w:rsidRPr="001C471D">
        <w:rPr>
          <w:lang w:val="en-GB"/>
        </w:rPr>
        <w:t>),</w:t>
      </w:r>
      <w:r w:rsidR="007C4491" w:rsidRPr="001C471D">
        <w:rPr>
          <w:lang w:val="en-GB"/>
        </w:rPr>
        <w:t xml:space="preserve"> they (the dead ones) come from the other side and follow them (with dementia) through death” (FGDO1b). Thus, when a person with dementia was in what was considered a liminal state</w:t>
      </w:r>
      <w:r w:rsidR="00AC4F03" w:rsidRPr="001C471D">
        <w:rPr>
          <w:lang w:val="en-GB"/>
        </w:rPr>
        <w:t>,</w:t>
      </w:r>
      <w:r w:rsidR="00C5675B" w:rsidRPr="001C471D">
        <w:rPr>
          <w:lang w:val="en-GB"/>
        </w:rPr>
        <w:t xml:space="preserve"> relatives and acquaintances </w:t>
      </w:r>
      <w:r w:rsidR="007C4491" w:rsidRPr="001C471D">
        <w:rPr>
          <w:lang w:val="en-GB"/>
        </w:rPr>
        <w:t xml:space="preserve">could </w:t>
      </w:r>
      <w:r w:rsidR="00C5675B" w:rsidRPr="001C471D">
        <w:rPr>
          <w:lang w:val="en-GB"/>
        </w:rPr>
        <w:t>c</w:t>
      </w:r>
      <w:r w:rsidR="007C4491" w:rsidRPr="001C471D">
        <w:rPr>
          <w:lang w:val="en-GB"/>
        </w:rPr>
        <w:t>o</w:t>
      </w:r>
      <w:r w:rsidR="00C5675B" w:rsidRPr="001C471D">
        <w:rPr>
          <w:lang w:val="en-GB"/>
        </w:rPr>
        <w:t>me to ask the person with dementia to bring greetings to their dead family members</w:t>
      </w:r>
      <w:r w:rsidR="00CA09FD" w:rsidRPr="001C471D">
        <w:rPr>
          <w:lang w:val="en-GB"/>
        </w:rPr>
        <w:t xml:space="preserve">. </w:t>
      </w:r>
    </w:p>
    <w:p w14:paraId="01BBC926" w14:textId="77777777" w:rsidR="0072244C" w:rsidRDefault="007A3DA6" w:rsidP="00E5277F">
      <w:pPr>
        <w:spacing w:line="480" w:lineRule="auto"/>
        <w:rPr>
          <w:lang w:val="en-GB"/>
        </w:rPr>
      </w:pPr>
      <w:r w:rsidRPr="001C471D">
        <w:rPr>
          <w:lang w:val="en-GB"/>
        </w:rPr>
        <w:t xml:space="preserve">            </w:t>
      </w:r>
      <w:r w:rsidR="003C3330" w:rsidRPr="001C471D">
        <w:rPr>
          <w:lang w:val="en-GB"/>
        </w:rPr>
        <w:t>Among lay respondents</w:t>
      </w:r>
      <w:r w:rsidR="00E17E2F" w:rsidRPr="001C471D">
        <w:rPr>
          <w:lang w:val="en-GB"/>
        </w:rPr>
        <w:t xml:space="preserve">, both in the FGDs </w:t>
      </w:r>
      <w:r w:rsidR="00DD1CA1" w:rsidRPr="001C471D">
        <w:rPr>
          <w:lang w:val="en-GB"/>
        </w:rPr>
        <w:t xml:space="preserve">with older </w:t>
      </w:r>
      <w:r w:rsidR="00D36B8E">
        <w:rPr>
          <w:lang w:val="en-GB"/>
        </w:rPr>
        <w:t>immigrants</w:t>
      </w:r>
      <w:r w:rsidR="00D36B8E" w:rsidRPr="001C471D">
        <w:rPr>
          <w:lang w:val="en-GB"/>
        </w:rPr>
        <w:t xml:space="preserve"> </w:t>
      </w:r>
      <w:r w:rsidR="00E17E2F" w:rsidRPr="001C471D">
        <w:rPr>
          <w:lang w:val="en-GB"/>
        </w:rPr>
        <w:t xml:space="preserve">and among </w:t>
      </w:r>
      <w:r w:rsidR="00657462" w:rsidRPr="001C471D">
        <w:rPr>
          <w:lang w:val="en-GB"/>
        </w:rPr>
        <w:t xml:space="preserve">the </w:t>
      </w:r>
      <w:r w:rsidR="00E17E2F" w:rsidRPr="001C471D">
        <w:rPr>
          <w:lang w:val="en-GB"/>
        </w:rPr>
        <w:t>relatives,</w:t>
      </w:r>
      <w:r w:rsidR="003C3330" w:rsidRPr="001C471D">
        <w:rPr>
          <w:lang w:val="en-GB"/>
        </w:rPr>
        <w:t xml:space="preserve"> there was a tendency </w:t>
      </w:r>
      <w:r w:rsidR="00AC4F03" w:rsidRPr="001C471D">
        <w:rPr>
          <w:lang w:val="en-GB"/>
        </w:rPr>
        <w:t>for</w:t>
      </w:r>
      <w:r w:rsidR="003C3330" w:rsidRPr="001C471D">
        <w:rPr>
          <w:lang w:val="en-GB"/>
        </w:rPr>
        <w:t xml:space="preserve"> younger </w:t>
      </w:r>
      <w:r w:rsidR="00DD1CA1" w:rsidRPr="001C471D">
        <w:rPr>
          <w:lang w:val="en-GB"/>
        </w:rPr>
        <w:t>adults</w:t>
      </w:r>
      <w:r w:rsidR="003E5BD8" w:rsidRPr="001C471D">
        <w:rPr>
          <w:lang w:val="en-GB"/>
        </w:rPr>
        <w:t xml:space="preserve"> </w:t>
      </w:r>
      <w:r w:rsidR="00AB58D1">
        <w:rPr>
          <w:lang w:val="en-GB"/>
        </w:rPr>
        <w:t>with</w:t>
      </w:r>
      <w:r w:rsidR="003C3330" w:rsidRPr="001C471D">
        <w:rPr>
          <w:lang w:val="en-GB"/>
        </w:rPr>
        <w:t xml:space="preserve"> dementia </w:t>
      </w:r>
      <w:r w:rsidR="00AC4F03" w:rsidRPr="001C471D">
        <w:rPr>
          <w:lang w:val="en-GB"/>
        </w:rPr>
        <w:t>to be</w:t>
      </w:r>
      <w:r w:rsidR="003C3330" w:rsidRPr="001C471D">
        <w:rPr>
          <w:lang w:val="en-GB"/>
        </w:rPr>
        <w:t xml:space="preserve"> perceived differently</w:t>
      </w:r>
      <w:r w:rsidR="00AB58D1">
        <w:rPr>
          <w:lang w:val="en-GB"/>
        </w:rPr>
        <w:t xml:space="preserve"> than older </w:t>
      </w:r>
      <w:r w:rsidR="00F24F0D">
        <w:rPr>
          <w:lang w:val="en-GB"/>
        </w:rPr>
        <w:t>people</w:t>
      </w:r>
      <w:r w:rsidR="00DD1CA1" w:rsidRPr="001C471D">
        <w:rPr>
          <w:lang w:val="en-GB"/>
        </w:rPr>
        <w:t>. The</w:t>
      </w:r>
      <w:r w:rsidR="003C3330" w:rsidRPr="001C471D">
        <w:rPr>
          <w:lang w:val="en-GB"/>
        </w:rPr>
        <w:t xml:space="preserve"> condition could be highly stigmatized in this age group, as described by one respondent:</w:t>
      </w:r>
    </w:p>
    <w:p w14:paraId="1C205C45" w14:textId="77777777" w:rsidR="003C3330" w:rsidRPr="001C471D" w:rsidRDefault="0072244C" w:rsidP="00E5277F">
      <w:pPr>
        <w:spacing w:line="480" w:lineRule="auto"/>
        <w:rPr>
          <w:lang w:val="en-GB"/>
        </w:rPr>
      </w:pPr>
      <w:r>
        <w:rPr>
          <w:lang w:val="en-GB"/>
        </w:rPr>
        <w:t>“</w:t>
      </w:r>
      <w:r w:rsidR="004F34C9" w:rsidRPr="001C471D">
        <w:rPr>
          <w:lang w:val="en-GB"/>
        </w:rPr>
        <w:t>…</w:t>
      </w:r>
      <w:r w:rsidR="003C3330" w:rsidRPr="001C471D">
        <w:rPr>
          <w:lang w:val="en-GB"/>
        </w:rPr>
        <w:t>dementia among younger is a taboo in the third world, but not so much for people over 60. Then</w:t>
      </w:r>
      <w:r w:rsidR="00AC4F03" w:rsidRPr="001C471D">
        <w:rPr>
          <w:lang w:val="en-GB"/>
        </w:rPr>
        <w:t>,</w:t>
      </w:r>
      <w:r w:rsidR="003C3330" w:rsidRPr="001C471D">
        <w:rPr>
          <w:lang w:val="en-GB"/>
        </w:rPr>
        <w:t xml:space="preserve"> they are old […] and dementia is considered a natural phenomenon when ag</w:t>
      </w:r>
      <w:r w:rsidR="0072757D" w:rsidRPr="001C471D">
        <w:rPr>
          <w:lang w:val="en-GB"/>
        </w:rPr>
        <w:t>e</w:t>
      </w:r>
      <w:r w:rsidR="003C3330" w:rsidRPr="001C471D">
        <w:rPr>
          <w:lang w:val="en-GB"/>
        </w:rPr>
        <w:t>ing</w:t>
      </w:r>
      <w:r w:rsidR="00AC4F03" w:rsidRPr="001C471D">
        <w:rPr>
          <w:lang w:val="en-GB"/>
        </w:rPr>
        <w:t>”</w:t>
      </w:r>
      <w:r w:rsidR="007A3DA6" w:rsidRPr="001C471D">
        <w:rPr>
          <w:lang w:val="en-GB"/>
        </w:rPr>
        <w:t xml:space="preserve"> (FGDO3a).</w:t>
      </w:r>
    </w:p>
    <w:p w14:paraId="20809604" w14:textId="77777777" w:rsidR="001C4B4E" w:rsidRPr="001C471D" w:rsidRDefault="00A504D7" w:rsidP="00E5277F">
      <w:pPr>
        <w:spacing w:line="480" w:lineRule="auto"/>
        <w:rPr>
          <w:lang w:val="en-GB"/>
        </w:rPr>
      </w:pPr>
      <w:r w:rsidRPr="001C471D">
        <w:rPr>
          <w:lang w:val="en-GB"/>
        </w:rPr>
        <w:t>In</w:t>
      </w:r>
      <w:r w:rsidR="001C471D">
        <w:rPr>
          <w:lang w:val="en-GB"/>
        </w:rPr>
        <w:t xml:space="preserve"> an FGD </w:t>
      </w:r>
      <w:r w:rsidR="00396914" w:rsidRPr="001C471D">
        <w:rPr>
          <w:lang w:val="en-GB"/>
        </w:rPr>
        <w:t xml:space="preserve">with </w:t>
      </w:r>
      <w:r w:rsidR="00F40BB6" w:rsidRPr="001C471D">
        <w:rPr>
          <w:lang w:val="en-GB"/>
        </w:rPr>
        <w:t>m</w:t>
      </w:r>
      <w:r w:rsidR="00657462" w:rsidRPr="001C471D">
        <w:rPr>
          <w:lang w:val="en-GB"/>
        </w:rPr>
        <w:t xml:space="preserve">ale </w:t>
      </w:r>
      <w:r w:rsidR="00396914" w:rsidRPr="001C471D">
        <w:rPr>
          <w:lang w:val="en-GB"/>
        </w:rPr>
        <w:t>respondents from Asia,</w:t>
      </w:r>
      <w:r w:rsidRPr="001C471D">
        <w:rPr>
          <w:lang w:val="en-GB"/>
        </w:rPr>
        <w:t xml:space="preserve"> a man concluded that </w:t>
      </w:r>
      <w:r w:rsidR="00A23D0C" w:rsidRPr="001C471D">
        <w:rPr>
          <w:lang w:val="en-GB"/>
        </w:rPr>
        <w:t>many immigrants</w:t>
      </w:r>
      <w:r w:rsidR="00B845BC" w:rsidRPr="001C471D">
        <w:rPr>
          <w:lang w:val="en-GB"/>
        </w:rPr>
        <w:t xml:space="preserve"> </w:t>
      </w:r>
      <w:r w:rsidR="007A3DA6" w:rsidRPr="001C471D">
        <w:rPr>
          <w:lang w:val="en-GB"/>
        </w:rPr>
        <w:t xml:space="preserve">considered </w:t>
      </w:r>
      <w:r w:rsidR="00B845BC" w:rsidRPr="001C471D">
        <w:rPr>
          <w:lang w:val="en-GB"/>
        </w:rPr>
        <w:t xml:space="preserve">dementia </w:t>
      </w:r>
      <w:r w:rsidRPr="001C471D">
        <w:rPr>
          <w:lang w:val="en-GB"/>
        </w:rPr>
        <w:t xml:space="preserve">natural, but the explanation was different for </w:t>
      </w:r>
      <w:r w:rsidR="00574A9D" w:rsidRPr="001C471D">
        <w:rPr>
          <w:lang w:val="en-GB"/>
        </w:rPr>
        <w:t xml:space="preserve">relatively </w:t>
      </w:r>
      <w:r w:rsidRPr="001C471D">
        <w:rPr>
          <w:lang w:val="en-GB"/>
        </w:rPr>
        <w:t xml:space="preserve">young persons: </w:t>
      </w:r>
    </w:p>
    <w:p w14:paraId="0007E4DC" w14:textId="77777777" w:rsidR="00A504D7" w:rsidRPr="001C471D" w:rsidRDefault="00A504D7" w:rsidP="00E5277F">
      <w:pPr>
        <w:spacing w:line="480" w:lineRule="auto"/>
        <w:rPr>
          <w:lang w:val="en-GB"/>
        </w:rPr>
      </w:pPr>
      <w:r w:rsidRPr="001C471D">
        <w:rPr>
          <w:lang w:val="en-GB"/>
        </w:rPr>
        <w:lastRenderedPageBreak/>
        <w:t xml:space="preserve">“It may be seen as a punishment for bad </w:t>
      </w:r>
      <w:r w:rsidR="001C471D">
        <w:rPr>
          <w:lang w:val="en-GB"/>
        </w:rPr>
        <w:t>behaviour</w:t>
      </w:r>
      <w:r w:rsidR="00A23D0C" w:rsidRPr="001C471D">
        <w:rPr>
          <w:lang w:val="en-GB"/>
        </w:rPr>
        <w:t xml:space="preserve">. </w:t>
      </w:r>
      <w:r w:rsidRPr="001C471D">
        <w:rPr>
          <w:lang w:val="en-GB"/>
        </w:rPr>
        <w:t>They don’t think that there are medical reasons … they begin to think about what the person has done in earlier lives”</w:t>
      </w:r>
      <w:r w:rsidR="007A3DA6" w:rsidRPr="001C471D">
        <w:rPr>
          <w:lang w:val="en-GB"/>
        </w:rPr>
        <w:t xml:space="preserve"> (FGDO3b)</w:t>
      </w:r>
      <w:r w:rsidRPr="001C471D">
        <w:rPr>
          <w:lang w:val="en-GB"/>
        </w:rPr>
        <w:t xml:space="preserve">. </w:t>
      </w:r>
    </w:p>
    <w:p w14:paraId="49E37163" w14:textId="77777777" w:rsidR="001C4B4E" w:rsidRPr="001C471D" w:rsidRDefault="003C3330" w:rsidP="00E5277F">
      <w:pPr>
        <w:spacing w:line="480" w:lineRule="auto"/>
        <w:rPr>
          <w:lang w:val="en-GB"/>
        </w:rPr>
      </w:pPr>
      <w:r w:rsidRPr="001C471D">
        <w:rPr>
          <w:lang w:val="en-GB"/>
        </w:rPr>
        <w:t>Being young implie</w:t>
      </w:r>
      <w:r w:rsidR="00396914" w:rsidRPr="001C471D">
        <w:rPr>
          <w:lang w:val="en-GB"/>
        </w:rPr>
        <w:t>s</w:t>
      </w:r>
      <w:r w:rsidRPr="001C471D">
        <w:rPr>
          <w:lang w:val="en-GB"/>
        </w:rPr>
        <w:t xml:space="preserve"> a lack of a natural explanation, thus making the condition more difficult to comprehend and easier to think of as madness </w:t>
      </w:r>
      <w:r w:rsidR="005079DC" w:rsidRPr="001C471D">
        <w:rPr>
          <w:lang w:val="en-GB"/>
        </w:rPr>
        <w:t>or</w:t>
      </w:r>
      <w:r w:rsidRPr="001C471D">
        <w:rPr>
          <w:lang w:val="en-GB"/>
        </w:rPr>
        <w:t xml:space="preserve"> a sort of punishment. </w:t>
      </w:r>
      <w:r w:rsidR="00F247BE" w:rsidRPr="001C471D">
        <w:rPr>
          <w:lang w:val="en-GB"/>
        </w:rPr>
        <w:t xml:space="preserve">A </w:t>
      </w:r>
      <w:r w:rsidR="00CB680C" w:rsidRPr="001C471D">
        <w:rPr>
          <w:lang w:val="en-GB"/>
        </w:rPr>
        <w:t xml:space="preserve">relative </w:t>
      </w:r>
      <w:r w:rsidR="00F247BE" w:rsidRPr="001C471D">
        <w:rPr>
          <w:lang w:val="en-GB"/>
        </w:rPr>
        <w:t>with background from another Asian country t</w:t>
      </w:r>
      <w:r w:rsidR="004F34C9" w:rsidRPr="001C471D">
        <w:rPr>
          <w:lang w:val="en-GB"/>
        </w:rPr>
        <w:t>old</w:t>
      </w:r>
      <w:r w:rsidR="00F247BE" w:rsidRPr="001C471D">
        <w:rPr>
          <w:lang w:val="en-GB"/>
        </w:rPr>
        <w:t xml:space="preserve"> that some </w:t>
      </w:r>
      <w:r w:rsidR="00EB650F" w:rsidRPr="001C471D">
        <w:rPr>
          <w:lang w:val="en-GB"/>
        </w:rPr>
        <w:t xml:space="preserve">of the older persons </w:t>
      </w:r>
      <w:r w:rsidR="00F247BE" w:rsidRPr="001C471D">
        <w:rPr>
          <w:lang w:val="en-GB"/>
        </w:rPr>
        <w:t xml:space="preserve">from her </w:t>
      </w:r>
      <w:r w:rsidR="00574A9D" w:rsidRPr="001C471D">
        <w:rPr>
          <w:lang w:val="en-GB"/>
        </w:rPr>
        <w:t>community</w:t>
      </w:r>
      <w:r w:rsidR="00CA09FD" w:rsidRPr="001C471D">
        <w:rPr>
          <w:lang w:val="en-GB"/>
        </w:rPr>
        <w:t xml:space="preserve"> </w:t>
      </w:r>
      <w:r w:rsidR="00574A9D" w:rsidRPr="001C471D">
        <w:rPr>
          <w:lang w:val="en-GB"/>
        </w:rPr>
        <w:t xml:space="preserve">hold views reflecting </w:t>
      </w:r>
      <w:r w:rsidR="00F247BE" w:rsidRPr="001C471D">
        <w:rPr>
          <w:lang w:val="en-GB"/>
        </w:rPr>
        <w:t>strong taboos about dementia</w:t>
      </w:r>
      <w:r w:rsidR="004F34C9" w:rsidRPr="001C471D">
        <w:rPr>
          <w:lang w:val="en-GB"/>
        </w:rPr>
        <w:t>:</w:t>
      </w:r>
      <w:r w:rsidR="00B845BC" w:rsidRPr="001C471D">
        <w:rPr>
          <w:lang w:val="en-GB"/>
        </w:rPr>
        <w:t xml:space="preserve"> </w:t>
      </w:r>
    </w:p>
    <w:p w14:paraId="3581B5EA" w14:textId="77777777" w:rsidR="00CE0593" w:rsidRPr="001C471D" w:rsidRDefault="00B845BC" w:rsidP="00E5277F">
      <w:pPr>
        <w:spacing w:line="480" w:lineRule="auto"/>
        <w:rPr>
          <w:lang w:val="en-GB"/>
        </w:rPr>
      </w:pPr>
      <w:r w:rsidRPr="001C471D">
        <w:rPr>
          <w:lang w:val="en-GB"/>
        </w:rPr>
        <w:t>“When it is “mental”, it is a taboo, hush, hush…. I talked with a person who thought about it (dementia) almost as exorcism – that bad spirits had taken up residence in the body”</w:t>
      </w:r>
      <w:r w:rsidR="007A3DA6" w:rsidRPr="001C471D">
        <w:rPr>
          <w:lang w:val="en-GB"/>
        </w:rPr>
        <w:t xml:space="preserve"> (IDIR3).</w:t>
      </w:r>
      <w:r w:rsidRPr="001C471D">
        <w:rPr>
          <w:lang w:val="en-GB"/>
        </w:rPr>
        <w:t xml:space="preserve"> </w:t>
      </w:r>
    </w:p>
    <w:p w14:paraId="4C2C960B" w14:textId="77777777" w:rsidR="001C4B4E" w:rsidRPr="001C471D" w:rsidRDefault="009827D0" w:rsidP="00E5277F">
      <w:pPr>
        <w:spacing w:line="480" w:lineRule="auto"/>
        <w:rPr>
          <w:rFonts w:cs="Arial"/>
          <w:lang w:val="en-GB"/>
        </w:rPr>
      </w:pPr>
      <w:r w:rsidRPr="001C471D">
        <w:rPr>
          <w:rFonts w:cs="Arial"/>
          <w:lang w:val="en-GB"/>
        </w:rPr>
        <w:t>Health personnel also confirmed that they encountered a variety of causal explanations. A GP with</w:t>
      </w:r>
      <w:r w:rsidR="002B39F7">
        <w:rPr>
          <w:rFonts w:cs="Arial"/>
          <w:lang w:val="en-GB"/>
        </w:rPr>
        <w:t xml:space="preserve"> extensive</w:t>
      </w:r>
      <w:r w:rsidR="001C471D">
        <w:rPr>
          <w:rFonts w:cs="Arial"/>
          <w:lang w:val="en-GB"/>
        </w:rPr>
        <w:t xml:space="preserve"> </w:t>
      </w:r>
      <w:r w:rsidRPr="001C471D">
        <w:rPr>
          <w:rFonts w:cs="Arial"/>
          <w:lang w:val="en-GB"/>
        </w:rPr>
        <w:t xml:space="preserve">experience with </w:t>
      </w:r>
      <w:r w:rsidR="00EB650F" w:rsidRPr="001C471D">
        <w:rPr>
          <w:rFonts w:cs="Arial"/>
          <w:lang w:val="en-GB"/>
        </w:rPr>
        <w:t>older</w:t>
      </w:r>
      <w:r w:rsidRPr="001C471D">
        <w:rPr>
          <w:rFonts w:cs="Arial"/>
          <w:lang w:val="en-GB"/>
        </w:rPr>
        <w:t xml:space="preserve"> </w:t>
      </w:r>
      <w:r w:rsidR="00CB680C" w:rsidRPr="001C471D">
        <w:rPr>
          <w:rFonts w:cs="Arial"/>
          <w:lang w:val="en-GB"/>
        </w:rPr>
        <w:t>im</w:t>
      </w:r>
      <w:r w:rsidRPr="001C471D">
        <w:rPr>
          <w:rFonts w:cs="Arial"/>
          <w:lang w:val="en-GB"/>
        </w:rPr>
        <w:t xml:space="preserve">migrants explained that he experienced </w:t>
      </w:r>
      <w:r w:rsidR="00657462" w:rsidRPr="001C471D">
        <w:rPr>
          <w:rFonts w:cs="Arial"/>
          <w:lang w:val="en-GB"/>
        </w:rPr>
        <w:t xml:space="preserve">many different </w:t>
      </w:r>
      <w:r w:rsidRPr="001C471D">
        <w:rPr>
          <w:rFonts w:cs="Arial"/>
          <w:lang w:val="en-GB"/>
        </w:rPr>
        <w:t xml:space="preserve">views related to symptoms and causal explanations of dementia:  </w:t>
      </w:r>
    </w:p>
    <w:p w14:paraId="6584FB23" w14:textId="77777777" w:rsidR="009827D0" w:rsidRPr="001C471D" w:rsidRDefault="009827D0" w:rsidP="00E5277F">
      <w:pPr>
        <w:spacing w:line="480" w:lineRule="auto"/>
        <w:rPr>
          <w:rFonts w:cs="Arial"/>
          <w:lang w:val="en-GB"/>
        </w:rPr>
      </w:pPr>
      <w:r w:rsidRPr="001C471D">
        <w:rPr>
          <w:rFonts w:cs="Arial"/>
          <w:lang w:val="en-GB"/>
        </w:rPr>
        <w:t>“It can be different views […] it can have religious overtones, seeing it (symptoms) as a punishment from God, or being the destiny</w:t>
      </w:r>
      <w:r w:rsidR="003B103D" w:rsidRPr="001C471D">
        <w:rPr>
          <w:rFonts w:cs="Arial"/>
          <w:lang w:val="en-GB"/>
        </w:rPr>
        <w:t>…</w:t>
      </w:r>
      <w:r w:rsidRPr="001C471D">
        <w:rPr>
          <w:rFonts w:cs="Arial"/>
          <w:lang w:val="en-GB"/>
        </w:rPr>
        <w:t>.”</w:t>
      </w:r>
      <w:r w:rsidR="007A3DA6" w:rsidRPr="001C471D">
        <w:rPr>
          <w:rFonts w:cs="Arial"/>
          <w:lang w:val="en-GB"/>
        </w:rPr>
        <w:t xml:space="preserve"> (IDIH6).</w:t>
      </w:r>
    </w:p>
    <w:p w14:paraId="39A35112" w14:textId="77777777" w:rsidR="00B8114E" w:rsidRDefault="005252C3" w:rsidP="00B8114E">
      <w:pPr>
        <w:spacing w:before="60" w:after="0" w:line="480" w:lineRule="auto"/>
        <w:rPr>
          <w:rFonts w:cs="Arial"/>
          <w:lang w:val="en-GB"/>
        </w:rPr>
      </w:pPr>
      <w:r w:rsidRPr="001C471D">
        <w:rPr>
          <w:lang w:val="en-GB"/>
        </w:rPr>
        <w:t>However, as mentioned both by lay respondents and health personnel, within each family</w:t>
      </w:r>
      <w:r w:rsidR="00AC4F03" w:rsidRPr="001C471D">
        <w:rPr>
          <w:lang w:val="en-GB"/>
        </w:rPr>
        <w:t>,</w:t>
      </w:r>
      <w:r w:rsidRPr="001C471D">
        <w:rPr>
          <w:lang w:val="en-GB"/>
        </w:rPr>
        <w:t xml:space="preserve"> there could exist a variety of explanations, e.g</w:t>
      </w:r>
      <w:r w:rsidR="00AC4F03" w:rsidRPr="001C471D">
        <w:rPr>
          <w:lang w:val="en-GB"/>
        </w:rPr>
        <w:t>.,</w:t>
      </w:r>
      <w:r w:rsidRPr="001C471D">
        <w:rPr>
          <w:lang w:val="en-GB"/>
        </w:rPr>
        <w:t xml:space="preserve"> depending on </w:t>
      </w:r>
      <w:r w:rsidR="00AC4F03" w:rsidRPr="001C471D">
        <w:rPr>
          <w:lang w:val="en-GB"/>
        </w:rPr>
        <w:t xml:space="preserve">the </w:t>
      </w:r>
      <w:r w:rsidRPr="001C471D">
        <w:rPr>
          <w:lang w:val="en-GB"/>
        </w:rPr>
        <w:t xml:space="preserve">age and education level of that person, </w:t>
      </w:r>
      <w:r w:rsidR="00AC4F03" w:rsidRPr="001C471D">
        <w:rPr>
          <w:lang w:val="en-GB"/>
        </w:rPr>
        <w:t>as well as</w:t>
      </w:r>
      <w:r w:rsidRPr="001C471D">
        <w:rPr>
          <w:lang w:val="en-GB"/>
        </w:rPr>
        <w:t xml:space="preserve"> to what degree explanatory models were influenced by religion.</w:t>
      </w:r>
      <w:r w:rsidR="00633D38" w:rsidRPr="001C471D">
        <w:rPr>
          <w:rFonts w:cs="Arial"/>
          <w:lang w:val="en-GB"/>
        </w:rPr>
        <w:t xml:space="preserve"> Both </w:t>
      </w:r>
      <w:r w:rsidR="00EB650F" w:rsidRPr="001C471D">
        <w:rPr>
          <w:rFonts w:cs="Arial"/>
          <w:lang w:val="en-GB"/>
        </w:rPr>
        <w:t>older adults</w:t>
      </w:r>
      <w:r w:rsidR="00633D38" w:rsidRPr="001C471D">
        <w:rPr>
          <w:rFonts w:cs="Arial"/>
          <w:lang w:val="en-GB"/>
        </w:rPr>
        <w:t xml:space="preserve"> in </w:t>
      </w:r>
      <w:r w:rsidR="00657462" w:rsidRPr="001C471D">
        <w:rPr>
          <w:rFonts w:cs="Arial"/>
          <w:lang w:val="en-GB"/>
        </w:rPr>
        <w:t xml:space="preserve">the </w:t>
      </w:r>
      <w:r w:rsidR="007A799B" w:rsidRPr="001C471D">
        <w:rPr>
          <w:rFonts w:cs="Arial"/>
          <w:lang w:val="en-GB"/>
        </w:rPr>
        <w:t>FGD</w:t>
      </w:r>
      <w:r w:rsidR="00633D38" w:rsidRPr="001C471D">
        <w:rPr>
          <w:rFonts w:cs="Arial"/>
          <w:lang w:val="en-GB"/>
        </w:rPr>
        <w:t>s and relatives of people with dementia stressed the importance of information to families of persons with dementia</w:t>
      </w:r>
      <w:r w:rsidR="00D273ED">
        <w:rPr>
          <w:rFonts w:cs="Arial"/>
          <w:lang w:val="en-GB"/>
        </w:rPr>
        <w:t>, including not only</w:t>
      </w:r>
      <w:r w:rsidR="00633D38" w:rsidRPr="001C471D">
        <w:rPr>
          <w:rFonts w:cs="Arial"/>
          <w:lang w:val="en-GB"/>
        </w:rPr>
        <w:t xml:space="preserve"> information to </w:t>
      </w:r>
      <w:r w:rsidR="00657462" w:rsidRPr="001C471D">
        <w:rPr>
          <w:rFonts w:cs="Arial"/>
          <w:lang w:val="en-GB"/>
        </w:rPr>
        <w:t xml:space="preserve">help </w:t>
      </w:r>
      <w:r w:rsidR="00D273ED">
        <w:rPr>
          <w:rFonts w:cs="Arial"/>
          <w:lang w:val="en-GB"/>
        </w:rPr>
        <w:t xml:space="preserve">families </w:t>
      </w:r>
      <w:r w:rsidR="00633D38" w:rsidRPr="001C471D">
        <w:rPr>
          <w:rFonts w:cs="Arial"/>
          <w:lang w:val="en-GB"/>
        </w:rPr>
        <w:t xml:space="preserve">understand the illness and </w:t>
      </w:r>
      <w:r w:rsidR="00BD1E3F">
        <w:rPr>
          <w:rFonts w:cs="Arial"/>
          <w:lang w:val="en-GB"/>
        </w:rPr>
        <w:t>related</w:t>
      </w:r>
      <w:r w:rsidR="00BD1E3F" w:rsidRPr="001C471D">
        <w:rPr>
          <w:rFonts w:cs="Arial"/>
          <w:lang w:val="en-GB"/>
        </w:rPr>
        <w:t xml:space="preserve"> </w:t>
      </w:r>
      <w:r w:rsidR="001C471D">
        <w:rPr>
          <w:rFonts w:cs="Arial"/>
          <w:lang w:val="en-GB"/>
        </w:rPr>
        <w:t>behaviour</w:t>
      </w:r>
      <w:r w:rsidR="00CB680C" w:rsidRPr="001C471D">
        <w:rPr>
          <w:rFonts w:cs="Arial"/>
          <w:lang w:val="en-GB"/>
        </w:rPr>
        <w:t xml:space="preserve"> </w:t>
      </w:r>
      <w:r w:rsidR="00633D38" w:rsidRPr="001C471D">
        <w:rPr>
          <w:rFonts w:cs="Arial"/>
          <w:lang w:val="en-GB"/>
        </w:rPr>
        <w:t xml:space="preserve">but also </w:t>
      </w:r>
      <w:r w:rsidR="00AC4F03" w:rsidRPr="001C471D">
        <w:rPr>
          <w:lang w:val="en-GB"/>
        </w:rPr>
        <w:t>advice</w:t>
      </w:r>
      <w:r w:rsidR="00633D38" w:rsidRPr="001C471D">
        <w:rPr>
          <w:rFonts w:cs="Arial"/>
          <w:lang w:val="en-GB"/>
        </w:rPr>
        <w:t xml:space="preserve"> about how to take care of the </w:t>
      </w:r>
      <w:r w:rsidR="00633D38" w:rsidRPr="00CF4106">
        <w:rPr>
          <w:rFonts w:cs="Arial"/>
          <w:lang w:val="en-GB"/>
        </w:rPr>
        <w:t>person</w:t>
      </w:r>
      <w:r w:rsidR="00E123C2" w:rsidRPr="00CF4106">
        <w:rPr>
          <w:rFonts w:cs="Arial"/>
          <w:lang w:val="en-GB"/>
        </w:rPr>
        <w:t xml:space="preserve"> </w:t>
      </w:r>
      <w:r w:rsidR="00316F2A" w:rsidRPr="00CF4106">
        <w:rPr>
          <w:rFonts w:cs="Arial"/>
          <w:lang w:val="en-GB"/>
        </w:rPr>
        <w:t xml:space="preserve">with dementia </w:t>
      </w:r>
      <w:r w:rsidR="00E123C2" w:rsidRPr="00CF4106">
        <w:rPr>
          <w:rFonts w:cs="Arial"/>
          <w:lang w:val="en-GB"/>
        </w:rPr>
        <w:t xml:space="preserve">and </w:t>
      </w:r>
      <w:r w:rsidR="00E123C2" w:rsidRPr="001C471D">
        <w:rPr>
          <w:rFonts w:cs="Arial"/>
          <w:lang w:val="en-GB"/>
        </w:rPr>
        <w:t xml:space="preserve">where to </w:t>
      </w:r>
      <w:r w:rsidR="00DE7E94">
        <w:rPr>
          <w:rFonts w:cs="Arial"/>
          <w:lang w:val="en-GB"/>
        </w:rPr>
        <w:t>find</w:t>
      </w:r>
      <w:r w:rsidR="00DE7E94" w:rsidRPr="001C471D">
        <w:rPr>
          <w:rFonts w:cs="Arial"/>
          <w:lang w:val="en-GB"/>
        </w:rPr>
        <w:t xml:space="preserve"> </w:t>
      </w:r>
      <w:r w:rsidR="00E123C2" w:rsidRPr="001C471D">
        <w:rPr>
          <w:rFonts w:cs="Arial"/>
          <w:lang w:val="en-GB"/>
        </w:rPr>
        <w:t>help</w:t>
      </w:r>
      <w:r w:rsidR="0072757D" w:rsidRPr="001C471D">
        <w:rPr>
          <w:rFonts w:cs="Arial"/>
          <w:lang w:val="en-GB"/>
        </w:rPr>
        <w:t>.</w:t>
      </w:r>
      <w:r w:rsidR="00633D38" w:rsidRPr="001C471D">
        <w:rPr>
          <w:rFonts w:cs="Arial"/>
          <w:lang w:val="en-GB"/>
        </w:rPr>
        <w:t xml:space="preserve"> </w:t>
      </w:r>
      <w:r w:rsidR="007A3DA6" w:rsidRPr="001C471D">
        <w:rPr>
          <w:rFonts w:cs="Arial"/>
          <w:lang w:val="en-GB"/>
        </w:rPr>
        <w:t xml:space="preserve">In </w:t>
      </w:r>
      <w:r w:rsidR="00AC4F03" w:rsidRPr="001C471D">
        <w:rPr>
          <w:lang w:val="en-GB"/>
        </w:rPr>
        <w:t>an</w:t>
      </w:r>
      <w:r w:rsidR="007A3DA6" w:rsidRPr="001C471D">
        <w:rPr>
          <w:rFonts w:cs="Arial"/>
          <w:lang w:val="en-GB"/>
        </w:rPr>
        <w:t xml:space="preserve"> </w:t>
      </w:r>
      <w:r w:rsidR="007A6EC7" w:rsidRPr="001C471D">
        <w:rPr>
          <w:rFonts w:cs="Arial"/>
          <w:lang w:val="en-GB"/>
        </w:rPr>
        <w:t xml:space="preserve">FGD </w:t>
      </w:r>
      <w:r w:rsidR="00B8114E">
        <w:rPr>
          <w:rFonts w:cs="Arial"/>
          <w:lang w:val="en-GB"/>
        </w:rPr>
        <w:t>with i</w:t>
      </w:r>
      <w:r w:rsidR="007A6EC7" w:rsidRPr="001C471D">
        <w:rPr>
          <w:rFonts w:cs="Arial"/>
          <w:lang w:val="en-GB"/>
        </w:rPr>
        <w:t>mmigrants</w:t>
      </w:r>
      <w:r w:rsidR="007A3DA6" w:rsidRPr="001C471D">
        <w:rPr>
          <w:rFonts w:cs="Arial"/>
          <w:lang w:val="en-GB"/>
        </w:rPr>
        <w:t xml:space="preserve"> from Eastern </w:t>
      </w:r>
      <w:r w:rsidR="007A6EC7" w:rsidRPr="001C471D">
        <w:rPr>
          <w:rFonts w:cs="Arial"/>
          <w:lang w:val="en-GB"/>
        </w:rPr>
        <w:t xml:space="preserve">Europe, some </w:t>
      </w:r>
      <w:r w:rsidR="00AC4F03" w:rsidRPr="001C471D">
        <w:rPr>
          <w:lang w:val="en-GB"/>
        </w:rPr>
        <w:t>participants</w:t>
      </w:r>
      <w:r w:rsidR="007A6EC7" w:rsidRPr="001C471D">
        <w:rPr>
          <w:rFonts w:cs="Arial"/>
          <w:lang w:val="en-GB"/>
        </w:rPr>
        <w:t xml:space="preserve"> suggested systematic health controls (screening) to identify people with dementia representing minority </w:t>
      </w:r>
      <w:r w:rsidR="004D5016">
        <w:rPr>
          <w:rFonts w:cs="Arial"/>
          <w:lang w:val="en-GB"/>
        </w:rPr>
        <w:t xml:space="preserve">ethnic </w:t>
      </w:r>
      <w:r w:rsidR="007A6EC7" w:rsidRPr="001C471D">
        <w:rPr>
          <w:rFonts w:cs="Arial"/>
          <w:lang w:val="en-GB"/>
        </w:rPr>
        <w:t xml:space="preserve">groups, while others emphasized a general need for information: “It is a need of informing families about the possibilities to access knowledge (about dementia), </w:t>
      </w:r>
      <w:r w:rsidR="00DD1CA1" w:rsidRPr="001C471D">
        <w:rPr>
          <w:rFonts w:cs="Arial"/>
          <w:lang w:val="en-GB"/>
        </w:rPr>
        <w:t xml:space="preserve">and </w:t>
      </w:r>
      <w:r w:rsidR="007A6EC7" w:rsidRPr="001C471D">
        <w:rPr>
          <w:rFonts w:cs="Arial"/>
          <w:lang w:val="en-GB"/>
        </w:rPr>
        <w:t>to participate in seminars and groups (for relatives)” (FGO8b)</w:t>
      </w:r>
      <w:r w:rsidR="00795BB3">
        <w:rPr>
          <w:rFonts w:cs="Arial"/>
          <w:lang w:val="en-GB"/>
        </w:rPr>
        <w:t>.</w:t>
      </w:r>
      <w:r w:rsidR="007A6EC7" w:rsidRPr="001C471D">
        <w:rPr>
          <w:rFonts w:cs="Arial"/>
          <w:lang w:val="en-GB"/>
        </w:rPr>
        <w:t xml:space="preserve">  </w:t>
      </w:r>
    </w:p>
    <w:p w14:paraId="4969F3D5" w14:textId="77777777" w:rsidR="00B8114E" w:rsidRDefault="00B8114E" w:rsidP="00B8114E">
      <w:pPr>
        <w:spacing w:before="60" w:after="0" w:line="480" w:lineRule="auto"/>
        <w:rPr>
          <w:rFonts w:cs="Arial"/>
          <w:lang w:val="en-GB"/>
        </w:rPr>
      </w:pPr>
    </w:p>
    <w:p w14:paraId="3C8912C6" w14:textId="77777777" w:rsidR="00FA5DA3" w:rsidRDefault="00FA5DA3" w:rsidP="00B8114E">
      <w:pPr>
        <w:spacing w:before="60" w:after="0" w:line="480" w:lineRule="auto"/>
        <w:rPr>
          <w:rFonts w:asciiTheme="majorHAnsi" w:hAnsiTheme="majorHAnsi"/>
          <w:lang w:val="en-GB"/>
        </w:rPr>
      </w:pPr>
    </w:p>
    <w:p w14:paraId="76F513CE" w14:textId="77777777" w:rsidR="00FA5DA3" w:rsidRDefault="00FA5DA3" w:rsidP="00B8114E">
      <w:pPr>
        <w:spacing w:before="60" w:after="0" w:line="480" w:lineRule="auto"/>
        <w:rPr>
          <w:rFonts w:asciiTheme="majorHAnsi" w:hAnsiTheme="majorHAnsi"/>
          <w:lang w:val="en-GB"/>
        </w:rPr>
      </w:pPr>
    </w:p>
    <w:p w14:paraId="00BC197C" w14:textId="7B409084" w:rsidR="009827D0" w:rsidRPr="00B8114E" w:rsidRDefault="009827D0" w:rsidP="00B8114E">
      <w:pPr>
        <w:spacing w:before="60" w:after="0" w:line="480" w:lineRule="auto"/>
        <w:rPr>
          <w:rFonts w:cs="Arial"/>
          <w:lang w:val="en-GB"/>
        </w:rPr>
      </w:pPr>
      <w:r w:rsidRPr="001C471D">
        <w:rPr>
          <w:rFonts w:asciiTheme="majorHAnsi" w:hAnsiTheme="majorHAnsi"/>
          <w:lang w:val="en-GB"/>
        </w:rPr>
        <w:t xml:space="preserve">Implications of </w:t>
      </w:r>
      <w:r w:rsidR="008835CD" w:rsidRPr="001C471D">
        <w:rPr>
          <w:rFonts w:asciiTheme="majorHAnsi" w:hAnsiTheme="majorHAnsi"/>
          <w:lang w:val="en-GB"/>
        </w:rPr>
        <w:t xml:space="preserve">culturally inspired </w:t>
      </w:r>
      <w:r w:rsidRPr="001C471D">
        <w:rPr>
          <w:rFonts w:asciiTheme="majorHAnsi" w:hAnsiTheme="majorHAnsi"/>
          <w:lang w:val="en-GB"/>
        </w:rPr>
        <w:t>perceptions and norms</w:t>
      </w:r>
    </w:p>
    <w:p w14:paraId="4B2A5B20" w14:textId="77777777" w:rsidR="00EA0F7B" w:rsidRPr="00B279C4" w:rsidRDefault="002B1B1C" w:rsidP="00E5277F">
      <w:pPr>
        <w:spacing w:line="480" w:lineRule="auto"/>
        <w:rPr>
          <w:rFonts w:asciiTheme="majorHAnsi" w:hAnsiTheme="majorHAnsi"/>
          <w:i/>
          <w:sz w:val="20"/>
          <w:szCs w:val="20"/>
          <w:lang w:val="en-GB"/>
        </w:rPr>
      </w:pPr>
      <w:r w:rsidRPr="00B279C4">
        <w:rPr>
          <w:rFonts w:asciiTheme="majorHAnsi" w:hAnsiTheme="majorHAnsi"/>
          <w:i/>
          <w:sz w:val="20"/>
          <w:szCs w:val="20"/>
          <w:lang w:val="en-GB"/>
        </w:rPr>
        <w:t>Avoid</w:t>
      </w:r>
      <w:r w:rsidR="00F51C09" w:rsidRPr="00B279C4">
        <w:rPr>
          <w:rFonts w:asciiTheme="majorHAnsi" w:hAnsiTheme="majorHAnsi"/>
          <w:i/>
          <w:sz w:val="20"/>
          <w:szCs w:val="20"/>
          <w:lang w:val="en-GB"/>
        </w:rPr>
        <w:t xml:space="preserve">ing exposure </w:t>
      </w:r>
      <w:r w:rsidRPr="00B279C4">
        <w:rPr>
          <w:rFonts w:asciiTheme="majorHAnsi" w:hAnsiTheme="majorHAnsi"/>
          <w:i/>
          <w:sz w:val="20"/>
          <w:szCs w:val="20"/>
          <w:lang w:val="en-GB"/>
        </w:rPr>
        <w:t xml:space="preserve">  </w:t>
      </w:r>
      <w:r w:rsidR="00EA0F7B" w:rsidRPr="00B279C4">
        <w:rPr>
          <w:rFonts w:asciiTheme="majorHAnsi" w:hAnsiTheme="majorHAnsi"/>
          <w:i/>
          <w:sz w:val="20"/>
          <w:szCs w:val="20"/>
          <w:lang w:val="en-GB"/>
        </w:rPr>
        <w:t xml:space="preserve"> </w:t>
      </w:r>
    </w:p>
    <w:p w14:paraId="32F6B37E" w14:textId="77777777" w:rsidR="009827D0" w:rsidRPr="00CF4106" w:rsidRDefault="009827D0" w:rsidP="00E5277F">
      <w:pPr>
        <w:spacing w:line="480" w:lineRule="auto"/>
        <w:rPr>
          <w:lang w:val="en-GB"/>
        </w:rPr>
      </w:pPr>
      <w:r w:rsidRPr="00CF4106">
        <w:rPr>
          <w:lang w:val="en-GB"/>
        </w:rPr>
        <w:t xml:space="preserve">Among those </w:t>
      </w:r>
      <w:r w:rsidR="00AC4F03" w:rsidRPr="00CF4106">
        <w:rPr>
          <w:lang w:val="en-GB"/>
        </w:rPr>
        <w:t>who</w:t>
      </w:r>
      <w:r w:rsidRPr="00CF4106">
        <w:rPr>
          <w:lang w:val="en-GB"/>
        </w:rPr>
        <w:t xml:space="preserve"> recognized dementia as a </w:t>
      </w:r>
      <w:r w:rsidR="00DC04D0" w:rsidRPr="00CF4106">
        <w:rPr>
          <w:lang w:val="en-GB"/>
        </w:rPr>
        <w:t xml:space="preserve">medical condition </w:t>
      </w:r>
      <w:r w:rsidRPr="00CF4106">
        <w:rPr>
          <w:lang w:val="en-GB"/>
        </w:rPr>
        <w:t>and w</w:t>
      </w:r>
      <w:r w:rsidR="003C3330" w:rsidRPr="00CF4106">
        <w:rPr>
          <w:lang w:val="en-GB"/>
        </w:rPr>
        <w:t>h</w:t>
      </w:r>
      <w:r w:rsidRPr="00CF4106">
        <w:rPr>
          <w:lang w:val="en-GB"/>
        </w:rPr>
        <w:t xml:space="preserve">ere some would </w:t>
      </w:r>
      <w:r w:rsidR="0055457C" w:rsidRPr="00CF4106">
        <w:rPr>
          <w:lang w:val="en-GB"/>
        </w:rPr>
        <w:t xml:space="preserve">(partly) </w:t>
      </w:r>
      <w:r w:rsidRPr="00CF4106">
        <w:rPr>
          <w:lang w:val="en-GB"/>
        </w:rPr>
        <w:t>ascribe the symptoms to a bio</w:t>
      </w:r>
      <w:r w:rsidR="00795BB3" w:rsidRPr="00CF4106">
        <w:rPr>
          <w:lang w:val="en-GB"/>
        </w:rPr>
        <w:t>medical</w:t>
      </w:r>
      <w:r w:rsidRPr="00CF4106">
        <w:rPr>
          <w:lang w:val="en-GB"/>
        </w:rPr>
        <w:t xml:space="preserve"> explanatory model, dementia </w:t>
      </w:r>
      <w:r w:rsidR="005252C3" w:rsidRPr="00CF4106">
        <w:rPr>
          <w:lang w:val="en-GB"/>
        </w:rPr>
        <w:t xml:space="preserve">could </w:t>
      </w:r>
      <w:r w:rsidRPr="00CF4106">
        <w:rPr>
          <w:lang w:val="en-GB"/>
        </w:rPr>
        <w:t xml:space="preserve">still </w:t>
      </w:r>
      <w:r w:rsidR="005252C3" w:rsidRPr="00CF4106">
        <w:rPr>
          <w:lang w:val="en-GB"/>
        </w:rPr>
        <w:t xml:space="preserve">be </w:t>
      </w:r>
      <w:r w:rsidRPr="00CF4106">
        <w:rPr>
          <w:lang w:val="en-GB"/>
        </w:rPr>
        <w:t xml:space="preserve">a condition difficult to talk about. Several described the general stigma associated with dementia or other mental conditions and how the whole family could be viewed negatively if a family member </w:t>
      </w:r>
      <w:r w:rsidR="00931C9B" w:rsidRPr="00CF4106">
        <w:rPr>
          <w:lang w:val="en-GB"/>
        </w:rPr>
        <w:t xml:space="preserve">had dementia. </w:t>
      </w:r>
      <w:r w:rsidRPr="00CF4106">
        <w:rPr>
          <w:lang w:val="en-GB"/>
        </w:rPr>
        <w:t xml:space="preserve"> One of the men </w:t>
      </w:r>
      <w:r w:rsidR="003C3330" w:rsidRPr="00CF4106">
        <w:rPr>
          <w:lang w:val="en-GB"/>
        </w:rPr>
        <w:t xml:space="preserve">in a </w:t>
      </w:r>
      <w:r w:rsidR="00F40BB6" w:rsidRPr="00CF4106">
        <w:rPr>
          <w:lang w:val="en-GB"/>
        </w:rPr>
        <w:t xml:space="preserve">male </w:t>
      </w:r>
      <w:r w:rsidR="007A799B" w:rsidRPr="00CF4106">
        <w:rPr>
          <w:lang w:val="en-GB"/>
        </w:rPr>
        <w:t>FGD</w:t>
      </w:r>
      <w:r w:rsidR="0055457C" w:rsidRPr="00CF4106">
        <w:rPr>
          <w:lang w:val="en-GB"/>
        </w:rPr>
        <w:t xml:space="preserve"> </w:t>
      </w:r>
      <w:r w:rsidR="003C3330" w:rsidRPr="00CF4106">
        <w:rPr>
          <w:lang w:val="en-GB"/>
        </w:rPr>
        <w:t xml:space="preserve">from Asia </w:t>
      </w:r>
      <w:r w:rsidRPr="00CF4106">
        <w:rPr>
          <w:lang w:val="en-GB"/>
        </w:rPr>
        <w:t xml:space="preserve">elaborates:  </w:t>
      </w:r>
    </w:p>
    <w:p w14:paraId="3D50B80C" w14:textId="77777777" w:rsidR="009827D0" w:rsidRPr="00CF4106" w:rsidRDefault="009827D0" w:rsidP="00E5277F">
      <w:pPr>
        <w:spacing w:line="480" w:lineRule="auto"/>
        <w:rPr>
          <w:lang w:val="en-GB"/>
        </w:rPr>
      </w:pPr>
      <w:r w:rsidRPr="00CF4106">
        <w:rPr>
          <w:lang w:val="en-GB"/>
        </w:rPr>
        <w:t xml:space="preserve">“If it is known that this family </w:t>
      </w:r>
      <w:r w:rsidR="00BC7A92" w:rsidRPr="00CF4106">
        <w:rPr>
          <w:lang w:val="en-GB"/>
        </w:rPr>
        <w:t xml:space="preserve">has </w:t>
      </w:r>
      <w:r w:rsidRPr="00CF4106">
        <w:rPr>
          <w:lang w:val="en-GB"/>
        </w:rPr>
        <w:t>a person that have such a disease […] then it becomes worrisome, if you are to get your children married […] if you are to establish contact in regards to marriage, then it becomes difficult</w:t>
      </w:r>
      <w:r w:rsidR="008835CD" w:rsidRPr="00CF4106">
        <w:rPr>
          <w:lang w:val="en-GB"/>
        </w:rPr>
        <w:t>…</w:t>
      </w:r>
      <w:r w:rsidRPr="00CF4106">
        <w:rPr>
          <w:lang w:val="en-GB"/>
        </w:rPr>
        <w:t xml:space="preserve">”  </w:t>
      </w:r>
      <w:r w:rsidR="007A6EC7" w:rsidRPr="00CF4106">
        <w:rPr>
          <w:lang w:val="en-GB"/>
        </w:rPr>
        <w:t>(FGDO2a).</w:t>
      </w:r>
    </w:p>
    <w:p w14:paraId="5CB184F1" w14:textId="1093962D" w:rsidR="009827D0" w:rsidRPr="001C471D" w:rsidRDefault="00E123C2" w:rsidP="00E5277F">
      <w:pPr>
        <w:spacing w:line="480" w:lineRule="auto"/>
        <w:rPr>
          <w:lang w:val="en-GB"/>
        </w:rPr>
      </w:pPr>
      <w:r w:rsidRPr="00CF4106">
        <w:rPr>
          <w:lang w:val="en-GB"/>
        </w:rPr>
        <w:t xml:space="preserve">Thus, if </w:t>
      </w:r>
      <w:r w:rsidR="00F51C09" w:rsidRPr="00CF4106">
        <w:rPr>
          <w:lang w:val="en-GB"/>
        </w:rPr>
        <w:t xml:space="preserve">people tended to explain dementia by using stigmatized explanatory models, avoiding exposing the diagnosis could be a strategy. </w:t>
      </w:r>
      <w:r w:rsidR="00382C6F" w:rsidRPr="00CF4106">
        <w:rPr>
          <w:lang w:val="en-GB"/>
        </w:rPr>
        <w:t xml:space="preserve">Further, </w:t>
      </w:r>
      <w:r w:rsidR="005C7FBC" w:rsidRPr="00CF4106">
        <w:rPr>
          <w:lang w:val="en-GB"/>
        </w:rPr>
        <w:t xml:space="preserve">the symptoms in itself could cause relatives to try to prevent exposure of the person with dementia. </w:t>
      </w:r>
      <w:r w:rsidR="009827D0" w:rsidRPr="00CF4106">
        <w:rPr>
          <w:lang w:val="en-GB"/>
        </w:rPr>
        <w:t xml:space="preserve">In </w:t>
      </w:r>
      <w:r w:rsidR="00AC4F03" w:rsidRPr="00CF4106">
        <w:rPr>
          <w:lang w:val="en-GB"/>
        </w:rPr>
        <w:t>a</w:t>
      </w:r>
      <w:r w:rsidR="009827D0" w:rsidRPr="00CF4106">
        <w:rPr>
          <w:lang w:val="en-GB"/>
        </w:rPr>
        <w:t xml:space="preserve"> </w:t>
      </w:r>
      <w:r w:rsidR="008835CD" w:rsidRPr="00CF4106">
        <w:rPr>
          <w:lang w:val="en-GB"/>
        </w:rPr>
        <w:t xml:space="preserve">FGD with </w:t>
      </w:r>
      <w:r w:rsidR="009827D0" w:rsidRPr="00CF4106">
        <w:rPr>
          <w:lang w:val="en-GB"/>
        </w:rPr>
        <w:t xml:space="preserve">women from Asia, the participants </w:t>
      </w:r>
      <w:r w:rsidR="00A01F89" w:rsidRPr="00CF4106">
        <w:rPr>
          <w:lang w:val="en-GB"/>
        </w:rPr>
        <w:t xml:space="preserve">recounted </w:t>
      </w:r>
      <w:r w:rsidR="009827D0" w:rsidRPr="00CF4106">
        <w:rPr>
          <w:lang w:val="en-GB"/>
        </w:rPr>
        <w:t xml:space="preserve">how </w:t>
      </w:r>
      <w:r w:rsidR="00501841" w:rsidRPr="00CF4106">
        <w:rPr>
          <w:lang w:val="en-GB"/>
        </w:rPr>
        <w:t xml:space="preserve">the families </w:t>
      </w:r>
      <w:r w:rsidR="009827D0" w:rsidRPr="00CF4106">
        <w:rPr>
          <w:lang w:val="en-GB"/>
        </w:rPr>
        <w:t xml:space="preserve">would try to keep people with dementia away from others because the </w:t>
      </w:r>
      <w:r w:rsidR="00F51C09" w:rsidRPr="00CF4106">
        <w:rPr>
          <w:lang w:val="en-GB"/>
        </w:rPr>
        <w:t xml:space="preserve">symptoms, such as </w:t>
      </w:r>
      <w:r w:rsidR="009827D0" w:rsidRPr="00CF4106">
        <w:rPr>
          <w:lang w:val="en-GB"/>
        </w:rPr>
        <w:t xml:space="preserve">loss of </w:t>
      </w:r>
      <w:r w:rsidR="001C471D" w:rsidRPr="00CF4106">
        <w:rPr>
          <w:lang w:val="en-GB"/>
        </w:rPr>
        <w:t>behaviour</w:t>
      </w:r>
      <w:r w:rsidR="009827D0" w:rsidRPr="00CF4106">
        <w:rPr>
          <w:lang w:val="en-GB"/>
        </w:rPr>
        <w:t>al control</w:t>
      </w:r>
      <w:r w:rsidR="00F51C09" w:rsidRPr="00CF4106">
        <w:rPr>
          <w:lang w:val="en-GB"/>
        </w:rPr>
        <w:t>,</w:t>
      </w:r>
      <w:r w:rsidR="009827D0" w:rsidRPr="00CF4106">
        <w:rPr>
          <w:lang w:val="en-GB"/>
        </w:rPr>
        <w:t xml:space="preserve"> would cause embarrassment and shame. </w:t>
      </w:r>
      <w:r w:rsidR="00227670" w:rsidRPr="00CF4106">
        <w:rPr>
          <w:lang w:val="en-GB"/>
        </w:rPr>
        <w:t>In o</w:t>
      </w:r>
      <w:r w:rsidR="009827D0" w:rsidRPr="00CF4106">
        <w:rPr>
          <w:lang w:val="en-GB"/>
        </w:rPr>
        <w:t xml:space="preserve">ne group </w:t>
      </w:r>
      <w:r w:rsidR="003F5858" w:rsidRPr="00CF4106">
        <w:rPr>
          <w:lang w:val="en-GB"/>
        </w:rPr>
        <w:t>of women with background</w:t>
      </w:r>
      <w:r w:rsidR="003F5858">
        <w:rPr>
          <w:lang w:val="en-GB"/>
        </w:rPr>
        <w:t xml:space="preserve"> from Pakistan, one </w:t>
      </w:r>
      <w:r w:rsidR="009827D0" w:rsidRPr="001C471D">
        <w:rPr>
          <w:lang w:val="en-GB"/>
        </w:rPr>
        <w:t>member summarizes</w:t>
      </w:r>
      <w:r w:rsidR="000758BF">
        <w:rPr>
          <w:lang w:val="en-GB"/>
        </w:rPr>
        <w:t xml:space="preserve"> the situation as follows</w:t>
      </w:r>
      <w:r w:rsidR="009827D0" w:rsidRPr="001C471D">
        <w:rPr>
          <w:lang w:val="en-GB"/>
        </w:rPr>
        <w:t xml:space="preserve">:  </w:t>
      </w:r>
    </w:p>
    <w:p w14:paraId="2145F090" w14:textId="77777777" w:rsidR="009827D0" w:rsidRPr="001C471D" w:rsidRDefault="009827D0" w:rsidP="00E5277F">
      <w:pPr>
        <w:spacing w:line="480" w:lineRule="auto"/>
        <w:rPr>
          <w:lang w:val="en-GB"/>
        </w:rPr>
      </w:pPr>
      <w:r w:rsidRPr="001C471D">
        <w:rPr>
          <w:lang w:val="en-GB"/>
        </w:rPr>
        <w:t xml:space="preserve">“The view is a bit negative […] you feel ashamed if you have a relative with that diagnosis […] you will not take him out of the house for example, and if you get visits yourself, it is normal that you will keep him in a separate room until the others </w:t>
      </w:r>
      <w:r w:rsidR="00F00358" w:rsidRPr="001C471D">
        <w:rPr>
          <w:lang w:val="en-GB"/>
        </w:rPr>
        <w:t xml:space="preserve">(the guests) </w:t>
      </w:r>
      <w:r w:rsidRPr="001C471D">
        <w:rPr>
          <w:lang w:val="en-GB"/>
        </w:rPr>
        <w:t xml:space="preserve">have left. You feel embarrassed… because these people can say anything, laugh and cry in a way that </w:t>
      </w:r>
      <w:r w:rsidR="00282796" w:rsidRPr="001C471D">
        <w:rPr>
          <w:lang w:val="en-GB"/>
        </w:rPr>
        <w:t xml:space="preserve">is </w:t>
      </w:r>
      <w:r w:rsidRPr="001C471D">
        <w:rPr>
          <w:lang w:val="en-GB"/>
        </w:rPr>
        <w:t xml:space="preserve">embarrassing. You do not know whether he will say or do something wrong, so it is better to keep him locked away” </w:t>
      </w:r>
      <w:r w:rsidR="007A6EC7" w:rsidRPr="001C471D">
        <w:rPr>
          <w:lang w:val="en-GB"/>
        </w:rPr>
        <w:t>(FGDO5f).</w:t>
      </w:r>
    </w:p>
    <w:p w14:paraId="132A8414" w14:textId="77777777" w:rsidR="009827D0" w:rsidRPr="001C471D" w:rsidRDefault="009827D0" w:rsidP="00E5277F">
      <w:pPr>
        <w:spacing w:line="480" w:lineRule="auto"/>
        <w:rPr>
          <w:lang w:val="en-GB"/>
        </w:rPr>
      </w:pPr>
      <w:r w:rsidRPr="001C471D">
        <w:rPr>
          <w:lang w:val="en-GB"/>
        </w:rPr>
        <w:lastRenderedPageBreak/>
        <w:t xml:space="preserve">Thus, wanting to </w:t>
      </w:r>
      <w:r w:rsidR="000F4B64" w:rsidRPr="001C471D">
        <w:rPr>
          <w:lang w:val="en-GB"/>
        </w:rPr>
        <w:t xml:space="preserve">avoid embarrassing situations or wanting to </w:t>
      </w:r>
      <w:r w:rsidRPr="001C471D">
        <w:rPr>
          <w:lang w:val="en-GB"/>
        </w:rPr>
        <w:t>protect the family’s good name and “value” may i</w:t>
      </w:r>
      <w:r w:rsidR="00FB58DA" w:rsidRPr="001C471D">
        <w:rPr>
          <w:lang w:val="en-GB"/>
        </w:rPr>
        <w:t>nhibit</w:t>
      </w:r>
      <w:r w:rsidRPr="001C471D">
        <w:rPr>
          <w:lang w:val="en-GB"/>
        </w:rPr>
        <w:t xml:space="preserve"> the perceived possibility of </w:t>
      </w:r>
      <w:r w:rsidR="00FB58DA" w:rsidRPr="001C471D">
        <w:rPr>
          <w:lang w:val="en-GB"/>
        </w:rPr>
        <w:t>being open abo</w:t>
      </w:r>
      <w:r w:rsidRPr="001C471D">
        <w:rPr>
          <w:lang w:val="en-GB"/>
        </w:rPr>
        <w:t xml:space="preserve">ut a family member </w:t>
      </w:r>
      <w:r w:rsidR="00EC4879" w:rsidRPr="001C471D">
        <w:rPr>
          <w:lang w:val="en-GB"/>
        </w:rPr>
        <w:t xml:space="preserve">with </w:t>
      </w:r>
      <w:r w:rsidRPr="001C471D">
        <w:rPr>
          <w:lang w:val="en-GB"/>
        </w:rPr>
        <w:t>dementia. Another reason that was mention</w:t>
      </w:r>
      <w:r w:rsidR="0029434A" w:rsidRPr="001C471D">
        <w:rPr>
          <w:lang w:val="en-GB"/>
        </w:rPr>
        <w:t>ed</w:t>
      </w:r>
      <w:r w:rsidRPr="001C471D">
        <w:rPr>
          <w:lang w:val="en-GB"/>
        </w:rPr>
        <w:t xml:space="preserve"> for not talking about </w:t>
      </w:r>
      <w:r w:rsidR="00F51C09" w:rsidRPr="001C471D">
        <w:rPr>
          <w:lang w:val="en-GB"/>
        </w:rPr>
        <w:t xml:space="preserve">dementia </w:t>
      </w:r>
      <w:r w:rsidRPr="001C471D">
        <w:rPr>
          <w:lang w:val="en-GB"/>
        </w:rPr>
        <w:t xml:space="preserve">was </w:t>
      </w:r>
      <w:r w:rsidR="00F51C09" w:rsidRPr="001C471D">
        <w:rPr>
          <w:lang w:val="en-GB"/>
        </w:rPr>
        <w:t>that it would contradict social norms</w:t>
      </w:r>
      <w:r w:rsidR="00AC4F03" w:rsidRPr="001C471D">
        <w:rPr>
          <w:lang w:val="en-GB"/>
        </w:rPr>
        <w:t>,</w:t>
      </w:r>
      <w:r w:rsidR="00F51C09" w:rsidRPr="001C471D">
        <w:rPr>
          <w:lang w:val="en-GB"/>
        </w:rPr>
        <w:t xml:space="preserve"> </w:t>
      </w:r>
      <w:r w:rsidRPr="001C471D">
        <w:rPr>
          <w:lang w:val="en-GB"/>
        </w:rPr>
        <w:t xml:space="preserve">meaning that </w:t>
      </w:r>
      <w:r w:rsidR="00F51C09" w:rsidRPr="001C471D">
        <w:rPr>
          <w:lang w:val="en-GB"/>
        </w:rPr>
        <w:t xml:space="preserve">revealing </w:t>
      </w:r>
      <w:r w:rsidR="00EC4879" w:rsidRPr="001C471D">
        <w:rPr>
          <w:lang w:val="en-GB"/>
        </w:rPr>
        <w:t>such a diagnosis</w:t>
      </w:r>
      <w:r w:rsidR="00FB58DA" w:rsidRPr="001C471D">
        <w:rPr>
          <w:lang w:val="en-GB"/>
        </w:rPr>
        <w:t xml:space="preserve"> </w:t>
      </w:r>
      <w:r w:rsidRPr="001C471D">
        <w:rPr>
          <w:lang w:val="en-GB"/>
        </w:rPr>
        <w:t>outside of the family would be considered disloyal to</w:t>
      </w:r>
      <w:r w:rsidR="008646F5" w:rsidRPr="001C471D">
        <w:rPr>
          <w:lang w:val="en-GB"/>
        </w:rPr>
        <w:t>wards</w:t>
      </w:r>
      <w:r w:rsidRPr="001C471D">
        <w:rPr>
          <w:lang w:val="en-GB"/>
        </w:rPr>
        <w:t xml:space="preserve"> the family member</w:t>
      </w:r>
      <w:r w:rsidR="00931C9B">
        <w:rPr>
          <w:lang w:val="en-GB"/>
        </w:rPr>
        <w:t xml:space="preserve"> </w:t>
      </w:r>
      <w:r w:rsidR="00931C9B" w:rsidRPr="00CF4106">
        <w:rPr>
          <w:lang w:val="en-GB"/>
        </w:rPr>
        <w:t>with dementia</w:t>
      </w:r>
      <w:r w:rsidRPr="00CF4106">
        <w:rPr>
          <w:lang w:val="en-GB"/>
        </w:rPr>
        <w:t xml:space="preserve">. </w:t>
      </w:r>
    </w:p>
    <w:p w14:paraId="6119BCD8" w14:textId="77777777" w:rsidR="00EC4879" w:rsidRPr="00B279C4" w:rsidRDefault="00603642" w:rsidP="00E5277F">
      <w:pPr>
        <w:spacing w:line="480" w:lineRule="auto"/>
        <w:rPr>
          <w:rFonts w:asciiTheme="majorHAnsi" w:hAnsiTheme="majorHAnsi"/>
          <w:i/>
          <w:sz w:val="20"/>
          <w:szCs w:val="20"/>
          <w:lang w:val="en-GB"/>
        </w:rPr>
      </w:pPr>
      <w:r w:rsidRPr="00B279C4">
        <w:rPr>
          <w:rFonts w:asciiTheme="majorHAnsi" w:hAnsiTheme="majorHAnsi"/>
          <w:i/>
          <w:sz w:val="20"/>
          <w:szCs w:val="20"/>
          <w:lang w:val="en-GB"/>
        </w:rPr>
        <w:t xml:space="preserve">Perceptions </w:t>
      </w:r>
      <w:r w:rsidR="00EC4879" w:rsidRPr="00B279C4">
        <w:rPr>
          <w:rFonts w:asciiTheme="majorHAnsi" w:hAnsiTheme="majorHAnsi"/>
          <w:i/>
          <w:sz w:val="20"/>
          <w:szCs w:val="20"/>
          <w:lang w:val="en-GB"/>
        </w:rPr>
        <w:t>complicat</w:t>
      </w:r>
      <w:r w:rsidRPr="00B279C4">
        <w:rPr>
          <w:rFonts w:asciiTheme="majorHAnsi" w:hAnsiTheme="majorHAnsi"/>
          <w:i/>
          <w:sz w:val="20"/>
          <w:szCs w:val="20"/>
          <w:lang w:val="en-GB"/>
        </w:rPr>
        <w:t>ing</w:t>
      </w:r>
      <w:r w:rsidR="00EC4879" w:rsidRPr="00B279C4">
        <w:rPr>
          <w:rFonts w:asciiTheme="majorHAnsi" w:hAnsiTheme="majorHAnsi"/>
          <w:i/>
          <w:sz w:val="20"/>
          <w:szCs w:val="20"/>
          <w:lang w:val="en-GB"/>
        </w:rPr>
        <w:t xml:space="preserve"> treatment</w:t>
      </w:r>
      <w:r w:rsidR="000D685E" w:rsidRPr="00B279C4">
        <w:rPr>
          <w:rFonts w:asciiTheme="majorHAnsi" w:hAnsiTheme="majorHAnsi"/>
          <w:i/>
          <w:sz w:val="20"/>
          <w:szCs w:val="20"/>
          <w:lang w:val="en-GB"/>
        </w:rPr>
        <w:t xml:space="preserve"> and care</w:t>
      </w:r>
      <w:r w:rsidR="00EC4879" w:rsidRPr="00B279C4">
        <w:rPr>
          <w:rFonts w:asciiTheme="majorHAnsi" w:hAnsiTheme="majorHAnsi"/>
          <w:i/>
          <w:sz w:val="20"/>
          <w:szCs w:val="20"/>
          <w:lang w:val="en-GB"/>
        </w:rPr>
        <w:t xml:space="preserve"> </w:t>
      </w:r>
    </w:p>
    <w:p w14:paraId="336E928C" w14:textId="77777777" w:rsidR="00FB58DA" w:rsidRPr="001C471D" w:rsidRDefault="00DE0291" w:rsidP="00E5277F">
      <w:pPr>
        <w:spacing w:line="480" w:lineRule="auto"/>
        <w:rPr>
          <w:lang w:val="en-GB"/>
        </w:rPr>
      </w:pPr>
      <w:r w:rsidRPr="001C471D">
        <w:rPr>
          <w:lang w:val="en-GB"/>
        </w:rPr>
        <w:t xml:space="preserve">How family members understand </w:t>
      </w:r>
      <w:r w:rsidR="00FB58DA" w:rsidRPr="001C471D">
        <w:rPr>
          <w:lang w:val="en-GB"/>
        </w:rPr>
        <w:t xml:space="preserve">and manage </w:t>
      </w:r>
      <w:r w:rsidRPr="001C471D">
        <w:rPr>
          <w:lang w:val="en-GB"/>
        </w:rPr>
        <w:t>dementia</w:t>
      </w:r>
      <w:r w:rsidR="0025341C" w:rsidRPr="001C471D">
        <w:rPr>
          <w:lang w:val="en-GB"/>
        </w:rPr>
        <w:t xml:space="preserve"> </w:t>
      </w:r>
      <w:r w:rsidR="00FB58DA" w:rsidRPr="001C471D">
        <w:rPr>
          <w:lang w:val="en-GB"/>
        </w:rPr>
        <w:t xml:space="preserve">may </w:t>
      </w:r>
      <w:r w:rsidR="0025341C" w:rsidRPr="001C471D">
        <w:rPr>
          <w:lang w:val="en-GB"/>
        </w:rPr>
        <w:t xml:space="preserve">also </w:t>
      </w:r>
      <w:r w:rsidRPr="001C471D">
        <w:rPr>
          <w:lang w:val="en-GB"/>
        </w:rPr>
        <w:t xml:space="preserve">have implications for the </w:t>
      </w:r>
      <w:r w:rsidR="008835CD" w:rsidRPr="001C471D">
        <w:rPr>
          <w:lang w:val="en-GB"/>
        </w:rPr>
        <w:t xml:space="preserve">interaction </w:t>
      </w:r>
      <w:r w:rsidRPr="001C471D">
        <w:rPr>
          <w:lang w:val="en-GB"/>
        </w:rPr>
        <w:t xml:space="preserve">between </w:t>
      </w:r>
      <w:r w:rsidR="00FB58DA" w:rsidRPr="001C471D">
        <w:rPr>
          <w:lang w:val="en-GB"/>
        </w:rPr>
        <w:t xml:space="preserve">health personnel </w:t>
      </w:r>
      <w:r w:rsidRPr="001C471D">
        <w:rPr>
          <w:lang w:val="en-GB"/>
        </w:rPr>
        <w:t xml:space="preserve">and </w:t>
      </w:r>
      <w:r w:rsidR="0025341C" w:rsidRPr="001C471D">
        <w:rPr>
          <w:lang w:val="en-GB"/>
        </w:rPr>
        <w:t xml:space="preserve">relatives </w:t>
      </w:r>
      <w:r w:rsidRPr="001C471D">
        <w:rPr>
          <w:lang w:val="en-GB"/>
        </w:rPr>
        <w:t xml:space="preserve">during </w:t>
      </w:r>
      <w:r w:rsidR="0026181C" w:rsidRPr="001C471D">
        <w:rPr>
          <w:lang w:val="en-GB"/>
        </w:rPr>
        <w:t xml:space="preserve">a </w:t>
      </w:r>
      <w:r w:rsidR="008835CD" w:rsidRPr="001C471D">
        <w:rPr>
          <w:lang w:val="en-GB"/>
        </w:rPr>
        <w:t xml:space="preserve">diagnostic </w:t>
      </w:r>
      <w:r w:rsidRPr="001C471D">
        <w:rPr>
          <w:lang w:val="en-GB"/>
        </w:rPr>
        <w:t>process</w:t>
      </w:r>
      <w:r w:rsidR="008835CD" w:rsidRPr="001C471D">
        <w:rPr>
          <w:lang w:val="en-GB"/>
        </w:rPr>
        <w:t xml:space="preserve">. </w:t>
      </w:r>
      <w:r w:rsidRPr="001C471D">
        <w:rPr>
          <w:lang w:val="en-GB"/>
        </w:rPr>
        <w:t>A</w:t>
      </w:r>
      <w:r w:rsidR="00811FCE" w:rsidRPr="001C471D">
        <w:rPr>
          <w:lang w:val="en-GB"/>
        </w:rPr>
        <w:t xml:space="preserve"> nurse</w:t>
      </w:r>
      <w:r w:rsidR="00FB58DA" w:rsidRPr="001C471D">
        <w:rPr>
          <w:lang w:val="en-GB"/>
        </w:rPr>
        <w:t xml:space="preserve"> </w:t>
      </w:r>
      <w:r w:rsidR="00811FCE" w:rsidRPr="001C471D">
        <w:rPr>
          <w:lang w:val="en-GB"/>
        </w:rPr>
        <w:t>i</w:t>
      </w:r>
      <w:r w:rsidR="00FB58DA" w:rsidRPr="001C471D">
        <w:rPr>
          <w:lang w:val="en-GB"/>
        </w:rPr>
        <w:t>n home</w:t>
      </w:r>
      <w:r w:rsidR="00795BB3">
        <w:rPr>
          <w:lang w:val="en-GB"/>
        </w:rPr>
        <w:t>-based</w:t>
      </w:r>
      <w:r w:rsidR="00FB58DA" w:rsidRPr="001C471D">
        <w:rPr>
          <w:lang w:val="en-GB"/>
        </w:rPr>
        <w:t xml:space="preserve"> services</w:t>
      </w:r>
      <w:r w:rsidR="00811FCE" w:rsidRPr="001C471D">
        <w:rPr>
          <w:lang w:val="en-GB"/>
        </w:rPr>
        <w:t xml:space="preserve"> underlined the importance of </w:t>
      </w:r>
      <w:r w:rsidR="00C66791" w:rsidRPr="001C471D">
        <w:rPr>
          <w:lang w:val="en-GB"/>
        </w:rPr>
        <w:t>exploring people’s frames of references in regards to dementia</w:t>
      </w:r>
      <w:r w:rsidR="002C6A08">
        <w:rPr>
          <w:lang w:val="en-GB"/>
        </w:rPr>
        <w:t>, since</w:t>
      </w:r>
      <w:r w:rsidR="00C66791" w:rsidRPr="001C471D">
        <w:rPr>
          <w:lang w:val="en-GB"/>
        </w:rPr>
        <w:t xml:space="preserve"> a </w:t>
      </w:r>
      <w:r w:rsidRPr="001C471D">
        <w:rPr>
          <w:lang w:val="en-GB"/>
        </w:rPr>
        <w:t xml:space="preserve">diagnosis </w:t>
      </w:r>
      <w:r w:rsidR="002C6A08">
        <w:rPr>
          <w:lang w:val="en-GB"/>
        </w:rPr>
        <w:t>may</w:t>
      </w:r>
      <w:r w:rsidR="002C6A08" w:rsidRPr="001C471D">
        <w:rPr>
          <w:lang w:val="en-GB"/>
        </w:rPr>
        <w:t xml:space="preserve"> </w:t>
      </w:r>
      <w:r w:rsidR="0026181C" w:rsidRPr="001C471D">
        <w:rPr>
          <w:lang w:val="en-GB"/>
        </w:rPr>
        <w:t xml:space="preserve">be </w:t>
      </w:r>
      <w:r w:rsidR="00F40BB6" w:rsidRPr="001C471D">
        <w:rPr>
          <w:lang w:val="en-GB"/>
        </w:rPr>
        <w:t xml:space="preserve">viewed as </w:t>
      </w:r>
      <w:r w:rsidRPr="001C471D">
        <w:rPr>
          <w:lang w:val="en-GB"/>
        </w:rPr>
        <w:t>a provocation if it is associated with</w:t>
      </w:r>
      <w:r w:rsidR="00FB58DA" w:rsidRPr="001C471D">
        <w:rPr>
          <w:lang w:val="en-GB"/>
        </w:rPr>
        <w:t xml:space="preserve"> </w:t>
      </w:r>
      <w:r w:rsidR="00AC4F03" w:rsidRPr="001C471D">
        <w:rPr>
          <w:lang w:val="en-GB"/>
        </w:rPr>
        <w:t>an</w:t>
      </w:r>
      <w:r w:rsidR="00C66791" w:rsidRPr="001C471D">
        <w:rPr>
          <w:lang w:val="en-GB"/>
        </w:rPr>
        <w:t xml:space="preserve"> explanatory model</w:t>
      </w:r>
      <w:r w:rsidR="0055457C" w:rsidRPr="001C471D">
        <w:rPr>
          <w:lang w:val="en-GB"/>
        </w:rPr>
        <w:t xml:space="preserve"> carrying stigma</w:t>
      </w:r>
      <w:r w:rsidR="008835CD" w:rsidRPr="001C471D">
        <w:rPr>
          <w:lang w:val="en-GB"/>
        </w:rPr>
        <w:t>:</w:t>
      </w:r>
      <w:r w:rsidR="00FB58DA" w:rsidRPr="001C471D">
        <w:rPr>
          <w:i/>
          <w:sz w:val="28"/>
          <w:szCs w:val="28"/>
          <w:lang w:val="en-GB"/>
        </w:rPr>
        <w:t xml:space="preserve"> </w:t>
      </w:r>
      <w:r w:rsidR="00FB58DA" w:rsidRPr="001C471D">
        <w:rPr>
          <w:lang w:val="en-GB"/>
        </w:rPr>
        <w:t>“If a diagnosis is associated with God’s punishment, the children might protest… dad has been kind!”</w:t>
      </w:r>
      <w:r w:rsidR="007A6EC7" w:rsidRPr="001C471D">
        <w:rPr>
          <w:lang w:val="en-GB"/>
        </w:rPr>
        <w:t xml:space="preserve"> (FGDH5c)</w:t>
      </w:r>
    </w:p>
    <w:p w14:paraId="33F8C3CD" w14:textId="77777777" w:rsidR="00603642" w:rsidRPr="001C471D" w:rsidRDefault="00597D09" w:rsidP="00EE7B2C">
      <w:pPr>
        <w:spacing w:after="0" w:line="480" w:lineRule="auto"/>
        <w:rPr>
          <w:lang w:val="en-GB"/>
        </w:rPr>
      </w:pPr>
      <w:r w:rsidRPr="001C471D">
        <w:rPr>
          <w:lang w:val="en-GB"/>
        </w:rPr>
        <w:t xml:space="preserve">In general, lay participants, in particular from Asia and Latin America, emphasized a strong norm implying that you are to help your family members without complaining or even verbalizing it as a problem, independent of </w:t>
      </w:r>
      <w:r w:rsidR="002C6A08">
        <w:rPr>
          <w:lang w:val="en-GB"/>
        </w:rPr>
        <w:t xml:space="preserve">the </w:t>
      </w:r>
      <w:r w:rsidRPr="001C471D">
        <w:rPr>
          <w:lang w:val="en-GB"/>
        </w:rPr>
        <w:t xml:space="preserve">type of symptoms and potential causes. This </w:t>
      </w:r>
      <w:r w:rsidR="002C6A08">
        <w:rPr>
          <w:lang w:val="en-GB"/>
        </w:rPr>
        <w:t xml:space="preserve">expectation </w:t>
      </w:r>
      <w:r w:rsidRPr="001C471D">
        <w:rPr>
          <w:lang w:val="en-GB"/>
        </w:rPr>
        <w:t>would often imply not seeking support beyond the extended family. H</w:t>
      </w:r>
      <w:r w:rsidR="00603642" w:rsidRPr="001C471D">
        <w:rPr>
          <w:lang w:val="en-GB"/>
        </w:rPr>
        <w:t xml:space="preserve">ealth </w:t>
      </w:r>
      <w:r w:rsidR="00CB0FC0" w:rsidRPr="001C471D">
        <w:rPr>
          <w:lang w:val="en-GB"/>
        </w:rPr>
        <w:t>personnel</w:t>
      </w:r>
      <w:r w:rsidR="00603642" w:rsidRPr="001C471D">
        <w:rPr>
          <w:lang w:val="en-GB"/>
        </w:rPr>
        <w:t xml:space="preserve"> underlined that providing help </w:t>
      </w:r>
      <w:r w:rsidRPr="001C471D">
        <w:rPr>
          <w:lang w:val="en-GB"/>
        </w:rPr>
        <w:t xml:space="preserve">could </w:t>
      </w:r>
      <w:r w:rsidR="00603642" w:rsidRPr="001C471D">
        <w:rPr>
          <w:lang w:val="en-GB"/>
        </w:rPr>
        <w:t>bec</w:t>
      </w:r>
      <w:r w:rsidRPr="001C471D">
        <w:rPr>
          <w:lang w:val="en-GB"/>
        </w:rPr>
        <w:t>o</w:t>
      </w:r>
      <w:r w:rsidR="00603642" w:rsidRPr="001C471D">
        <w:rPr>
          <w:lang w:val="en-GB"/>
        </w:rPr>
        <w:t xml:space="preserve">me complicated due to the combination of shame and the strong cultural norm implying that </w:t>
      </w:r>
      <w:r w:rsidR="0055457C" w:rsidRPr="001C471D">
        <w:rPr>
          <w:lang w:val="en-GB"/>
        </w:rPr>
        <w:t xml:space="preserve">the relatives </w:t>
      </w:r>
      <w:r w:rsidR="00603642" w:rsidRPr="001C471D">
        <w:rPr>
          <w:lang w:val="en-GB"/>
        </w:rPr>
        <w:t xml:space="preserve">are the </w:t>
      </w:r>
      <w:r w:rsidR="00AC4F03" w:rsidRPr="001C471D">
        <w:rPr>
          <w:lang w:val="en-GB"/>
        </w:rPr>
        <w:t>ones</w:t>
      </w:r>
      <w:r w:rsidR="00603642" w:rsidRPr="001C471D">
        <w:rPr>
          <w:lang w:val="en-GB"/>
        </w:rPr>
        <w:t xml:space="preserve"> </w:t>
      </w:r>
      <w:r w:rsidR="002C6A08">
        <w:rPr>
          <w:lang w:val="en-GB"/>
        </w:rPr>
        <w:t>who</w:t>
      </w:r>
      <w:r w:rsidR="002C6A08" w:rsidRPr="001C471D">
        <w:rPr>
          <w:lang w:val="en-GB"/>
        </w:rPr>
        <w:t xml:space="preserve"> </w:t>
      </w:r>
      <w:r w:rsidR="00603642" w:rsidRPr="001C471D">
        <w:rPr>
          <w:lang w:val="en-GB"/>
        </w:rPr>
        <w:t>are to provide help. A nurse fr</w:t>
      </w:r>
      <w:r w:rsidR="00CB0FC0" w:rsidRPr="001C471D">
        <w:rPr>
          <w:lang w:val="en-GB"/>
        </w:rPr>
        <w:t>o</w:t>
      </w:r>
      <w:r w:rsidR="00603642" w:rsidRPr="001C471D">
        <w:rPr>
          <w:lang w:val="en-GB"/>
        </w:rPr>
        <w:t>m hom</w:t>
      </w:r>
      <w:r w:rsidR="00CB0FC0" w:rsidRPr="001C471D">
        <w:rPr>
          <w:lang w:val="en-GB"/>
        </w:rPr>
        <w:t>e</w:t>
      </w:r>
      <w:r w:rsidR="00795BB3">
        <w:rPr>
          <w:lang w:val="en-GB"/>
        </w:rPr>
        <w:t>-based</w:t>
      </w:r>
      <w:r w:rsidR="00603642" w:rsidRPr="001C471D">
        <w:rPr>
          <w:lang w:val="en-GB"/>
        </w:rPr>
        <w:t xml:space="preserve"> </w:t>
      </w:r>
      <w:r w:rsidR="00470811" w:rsidRPr="001C471D">
        <w:rPr>
          <w:lang w:val="en-GB"/>
        </w:rPr>
        <w:t>services</w:t>
      </w:r>
      <w:r w:rsidR="00603642" w:rsidRPr="001C471D">
        <w:rPr>
          <w:lang w:val="en-GB"/>
        </w:rPr>
        <w:t xml:space="preserve"> elaborates:</w:t>
      </w:r>
    </w:p>
    <w:p w14:paraId="697C5920" w14:textId="77777777" w:rsidR="00603642" w:rsidRPr="001C471D" w:rsidRDefault="00603642" w:rsidP="00EE7B2C">
      <w:pPr>
        <w:spacing w:after="0" w:line="480" w:lineRule="auto"/>
        <w:rPr>
          <w:rFonts w:eastAsia="Times New Roman" w:cs="Times New Roman"/>
          <w:lang w:val="en-GB" w:eastAsia="nb-NO"/>
        </w:rPr>
      </w:pPr>
      <w:r w:rsidRPr="001C471D">
        <w:rPr>
          <w:rFonts w:eastAsia="Times New Roman" w:cs="Times New Roman"/>
          <w:lang w:val="en-GB" w:eastAsia="nb-NO"/>
        </w:rPr>
        <w:t>«….in particular that generation</w:t>
      </w:r>
      <w:r w:rsidR="00CB0FC0" w:rsidRPr="001C471D">
        <w:rPr>
          <w:rFonts w:eastAsia="Times New Roman" w:cs="Times New Roman"/>
          <w:lang w:val="en-GB" w:eastAsia="nb-NO"/>
        </w:rPr>
        <w:t xml:space="preserve"> (older immigrants)</w:t>
      </w:r>
      <w:r w:rsidRPr="001C471D">
        <w:rPr>
          <w:rFonts w:eastAsia="Times New Roman" w:cs="Times New Roman"/>
          <w:lang w:val="en-GB" w:eastAsia="nb-NO"/>
        </w:rPr>
        <w:t xml:space="preserve">, there is a lot of shame around this, and you are meant to </w:t>
      </w:r>
      <w:r w:rsidR="00CB0FC0" w:rsidRPr="001C471D">
        <w:rPr>
          <w:rFonts w:eastAsia="Times New Roman" w:cs="Times New Roman"/>
          <w:lang w:val="en-GB" w:eastAsia="nb-NO"/>
        </w:rPr>
        <w:t>manage by yourself…</w:t>
      </w:r>
      <w:r w:rsidRPr="001C471D">
        <w:rPr>
          <w:rFonts w:eastAsia="Times New Roman" w:cs="Times New Roman"/>
          <w:lang w:val="en-GB" w:eastAsia="nb-NO"/>
        </w:rPr>
        <w:t xml:space="preserve"> </w:t>
      </w:r>
      <w:r w:rsidR="001C471D">
        <w:rPr>
          <w:rFonts w:eastAsia="Times New Roman" w:cs="Times New Roman"/>
          <w:lang w:val="en-GB" w:eastAsia="nb-NO"/>
        </w:rPr>
        <w:t>Therefore, you</w:t>
      </w:r>
      <w:r w:rsidR="00CB0FC0" w:rsidRPr="001C471D">
        <w:rPr>
          <w:rFonts w:eastAsia="Times New Roman" w:cs="Times New Roman"/>
          <w:lang w:val="en-GB" w:eastAsia="nb-NO"/>
        </w:rPr>
        <w:t xml:space="preserve"> may end up </w:t>
      </w:r>
      <w:r w:rsidR="00470811" w:rsidRPr="001C471D">
        <w:rPr>
          <w:rFonts w:eastAsia="Times New Roman" w:cs="Times New Roman"/>
          <w:lang w:val="en-GB" w:eastAsia="nb-NO"/>
        </w:rPr>
        <w:t xml:space="preserve">providing (public) </w:t>
      </w:r>
      <w:r w:rsidR="00CB0FC0" w:rsidRPr="001C471D">
        <w:rPr>
          <w:rFonts w:eastAsia="Times New Roman" w:cs="Times New Roman"/>
          <w:lang w:val="en-GB" w:eastAsia="nb-NO"/>
        </w:rPr>
        <w:t xml:space="preserve">help very late, and the whole situation can be extremely difficult…» </w:t>
      </w:r>
      <w:r w:rsidR="000C32D5" w:rsidRPr="001C471D">
        <w:rPr>
          <w:rFonts w:eastAsia="Times New Roman" w:cs="Times New Roman"/>
          <w:lang w:val="en-GB" w:eastAsia="nb-NO"/>
        </w:rPr>
        <w:t>(FDGH6d)</w:t>
      </w:r>
    </w:p>
    <w:p w14:paraId="62740FAB" w14:textId="77777777" w:rsidR="00CB0FC0" w:rsidRPr="001C471D" w:rsidRDefault="00CB0FC0" w:rsidP="00EE7B2C">
      <w:pPr>
        <w:spacing w:before="60" w:after="0" w:line="480" w:lineRule="auto"/>
        <w:rPr>
          <w:lang w:val="en-GB"/>
        </w:rPr>
      </w:pPr>
      <w:r w:rsidRPr="001C471D">
        <w:rPr>
          <w:lang w:val="en-GB"/>
        </w:rPr>
        <w:t>Several of the nurses in home</w:t>
      </w:r>
      <w:r w:rsidR="00795BB3">
        <w:rPr>
          <w:lang w:val="en-GB"/>
        </w:rPr>
        <w:t>-based</w:t>
      </w:r>
      <w:r w:rsidRPr="001C471D">
        <w:rPr>
          <w:lang w:val="en-GB"/>
        </w:rPr>
        <w:t xml:space="preserve"> services mentioned that it in general could be difficult to evaluate the physical and cognitive condition of some of the older adult</w:t>
      </w:r>
      <w:r w:rsidR="00470811" w:rsidRPr="001C471D">
        <w:rPr>
          <w:lang w:val="en-GB"/>
        </w:rPr>
        <w:t>s</w:t>
      </w:r>
      <w:r w:rsidRPr="001C471D">
        <w:rPr>
          <w:lang w:val="en-GB"/>
        </w:rPr>
        <w:t xml:space="preserve"> with immigrant </w:t>
      </w:r>
      <w:r w:rsidR="00AC4F03" w:rsidRPr="001C471D">
        <w:rPr>
          <w:lang w:val="en-GB"/>
        </w:rPr>
        <w:t>backgrounds</w:t>
      </w:r>
      <w:r w:rsidRPr="001C471D">
        <w:rPr>
          <w:lang w:val="en-GB"/>
        </w:rPr>
        <w:t>. This</w:t>
      </w:r>
      <w:r w:rsidR="00AE7CA8">
        <w:rPr>
          <w:lang w:val="en-GB"/>
        </w:rPr>
        <w:t xml:space="preserve"> difficulty</w:t>
      </w:r>
      <w:r w:rsidR="00AC4F03" w:rsidRPr="001C471D">
        <w:rPr>
          <w:lang w:val="en-GB"/>
        </w:rPr>
        <w:t xml:space="preserve"> was</w:t>
      </w:r>
      <w:r w:rsidRPr="001C471D">
        <w:rPr>
          <w:lang w:val="en-GB"/>
        </w:rPr>
        <w:t xml:space="preserve"> because </w:t>
      </w:r>
      <w:r w:rsidR="00470811" w:rsidRPr="001C471D">
        <w:rPr>
          <w:lang w:val="en-GB"/>
        </w:rPr>
        <w:t xml:space="preserve">many </w:t>
      </w:r>
      <w:r w:rsidRPr="001C471D">
        <w:rPr>
          <w:lang w:val="en-GB"/>
        </w:rPr>
        <w:t>did not speak Norwegian</w:t>
      </w:r>
      <w:r w:rsidR="003845DC" w:rsidRPr="001C471D">
        <w:rPr>
          <w:lang w:val="en-GB"/>
        </w:rPr>
        <w:t xml:space="preserve"> (or had lost their second </w:t>
      </w:r>
      <w:r w:rsidR="003845DC" w:rsidRPr="001C471D">
        <w:rPr>
          <w:lang w:val="en-GB"/>
        </w:rPr>
        <w:lastRenderedPageBreak/>
        <w:t>language</w:t>
      </w:r>
      <w:r w:rsidR="00AC4F03" w:rsidRPr="001C471D">
        <w:rPr>
          <w:lang w:val="en-GB"/>
        </w:rPr>
        <w:t>)</w:t>
      </w:r>
      <w:r w:rsidRPr="001C471D">
        <w:rPr>
          <w:lang w:val="en-GB"/>
        </w:rPr>
        <w:t xml:space="preserve"> and</w:t>
      </w:r>
      <w:r w:rsidR="0055457C" w:rsidRPr="001C471D">
        <w:rPr>
          <w:lang w:val="en-GB"/>
        </w:rPr>
        <w:t>/or</w:t>
      </w:r>
      <w:r w:rsidRPr="001C471D">
        <w:rPr>
          <w:lang w:val="en-GB"/>
        </w:rPr>
        <w:t xml:space="preserve"> because the relatives would not communicate problems but rather seek to compensate for the </w:t>
      </w:r>
      <w:r w:rsidR="00E123C2" w:rsidRPr="001C471D">
        <w:rPr>
          <w:lang w:val="en-GB"/>
        </w:rPr>
        <w:t xml:space="preserve">person’s </w:t>
      </w:r>
      <w:r w:rsidRPr="001C471D">
        <w:rPr>
          <w:lang w:val="en-GB"/>
        </w:rPr>
        <w:t>loss of functions. A nurse elaborates:</w:t>
      </w:r>
    </w:p>
    <w:p w14:paraId="1989F44E" w14:textId="77777777" w:rsidR="00CB0FC0" w:rsidRPr="001C471D" w:rsidRDefault="00CB0FC0" w:rsidP="00EE7B2C">
      <w:pPr>
        <w:spacing w:before="60" w:after="0" w:line="480" w:lineRule="auto"/>
        <w:rPr>
          <w:rFonts w:cs="Arial"/>
          <w:lang w:val="en-GB"/>
        </w:rPr>
      </w:pPr>
      <w:r w:rsidRPr="001C471D">
        <w:rPr>
          <w:lang w:val="en-GB"/>
        </w:rPr>
        <w:t xml:space="preserve">“It is often difficult for the relatives to open up, talking about the problems that the </w:t>
      </w:r>
      <w:r w:rsidR="00E123C2" w:rsidRPr="001C471D">
        <w:rPr>
          <w:lang w:val="en-GB"/>
        </w:rPr>
        <w:t>older</w:t>
      </w:r>
      <w:r w:rsidRPr="001C471D">
        <w:rPr>
          <w:lang w:val="en-GB"/>
        </w:rPr>
        <w:t xml:space="preserve"> person ha</w:t>
      </w:r>
      <w:r w:rsidR="00E123C2" w:rsidRPr="001C471D">
        <w:rPr>
          <w:lang w:val="en-GB"/>
        </w:rPr>
        <w:t>s</w:t>
      </w:r>
      <w:r w:rsidRPr="001C471D">
        <w:rPr>
          <w:lang w:val="en-GB"/>
        </w:rPr>
        <w:t xml:space="preserve">. And they assist a lot, so it can be difficult to understand what the </w:t>
      </w:r>
      <w:r w:rsidR="00E123C2" w:rsidRPr="001C471D">
        <w:rPr>
          <w:lang w:val="en-GB"/>
        </w:rPr>
        <w:t>older person</w:t>
      </w:r>
      <w:r w:rsidR="00227670">
        <w:rPr>
          <w:lang w:val="en-GB"/>
        </w:rPr>
        <w:t>s</w:t>
      </w:r>
      <w:r w:rsidRPr="001C471D">
        <w:rPr>
          <w:lang w:val="en-GB"/>
        </w:rPr>
        <w:t xml:space="preserve"> actually manage themselves” </w:t>
      </w:r>
      <w:r w:rsidR="000C32D5" w:rsidRPr="001C471D">
        <w:rPr>
          <w:lang w:val="en-GB"/>
        </w:rPr>
        <w:t>(FDGH6c).</w:t>
      </w:r>
      <w:r w:rsidR="0055457C" w:rsidRPr="001C471D">
        <w:rPr>
          <w:lang w:val="en-GB"/>
        </w:rPr>
        <w:t xml:space="preserve"> </w:t>
      </w:r>
    </w:p>
    <w:p w14:paraId="5C6E1E5D" w14:textId="77777777" w:rsidR="0026181C" w:rsidRPr="001C471D" w:rsidRDefault="00FB58DA" w:rsidP="00EE7B2C">
      <w:pPr>
        <w:spacing w:before="60" w:after="0" w:line="480" w:lineRule="auto"/>
        <w:rPr>
          <w:rFonts w:eastAsia="Times New Roman" w:cs="Times New Roman"/>
          <w:lang w:val="en-GB" w:eastAsia="nb-NO"/>
        </w:rPr>
      </w:pPr>
      <w:r w:rsidRPr="001C471D">
        <w:rPr>
          <w:lang w:val="en-GB"/>
        </w:rPr>
        <w:t xml:space="preserve">A GP </w:t>
      </w:r>
      <w:r w:rsidR="00811FCE" w:rsidRPr="001C471D">
        <w:rPr>
          <w:lang w:val="en-GB"/>
        </w:rPr>
        <w:t xml:space="preserve">underlined that </w:t>
      </w:r>
      <w:r w:rsidR="0026181C" w:rsidRPr="001C471D">
        <w:rPr>
          <w:lang w:val="en-GB"/>
        </w:rPr>
        <w:t xml:space="preserve">in his experience, </w:t>
      </w:r>
      <w:r w:rsidR="00811FCE" w:rsidRPr="001C471D">
        <w:rPr>
          <w:lang w:val="en-GB"/>
        </w:rPr>
        <w:t xml:space="preserve">different </w:t>
      </w:r>
      <w:r w:rsidRPr="001C471D">
        <w:rPr>
          <w:lang w:val="en-GB"/>
        </w:rPr>
        <w:t>causal explanations</w:t>
      </w:r>
      <w:r w:rsidR="00811FCE" w:rsidRPr="001C471D">
        <w:rPr>
          <w:lang w:val="en-GB"/>
        </w:rPr>
        <w:t xml:space="preserve"> </w:t>
      </w:r>
      <w:r w:rsidR="00060815" w:rsidRPr="001C471D">
        <w:rPr>
          <w:lang w:val="en-GB"/>
        </w:rPr>
        <w:t>c</w:t>
      </w:r>
      <w:r w:rsidR="00811FCE" w:rsidRPr="001C471D">
        <w:rPr>
          <w:lang w:val="en-GB"/>
        </w:rPr>
        <w:t>ould cause different responses</w:t>
      </w:r>
      <w:r w:rsidRPr="001C471D">
        <w:rPr>
          <w:lang w:val="en-GB"/>
        </w:rPr>
        <w:t xml:space="preserve"> </w:t>
      </w:r>
      <w:r w:rsidR="00CB0FC0" w:rsidRPr="001C471D">
        <w:rPr>
          <w:lang w:val="en-GB"/>
        </w:rPr>
        <w:t xml:space="preserve">but that </w:t>
      </w:r>
      <w:r w:rsidR="00060815" w:rsidRPr="001C471D">
        <w:rPr>
          <w:lang w:val="en-GB"/>
        </w:rPr>
        <w:t>many of</w:t>
      </w:r>
      <w:r w:rsidR="00C66791" w:rsidRPr="001C471D">
        <w:rPr>
          <w:lang w:val="en-GB"/>
        </w:rPr>
        <w:t xml:space="preserve"> the </w:t>
      </w:r>
      <w:r w:rsidR="00060815" w:rsidRPr="001C471D">
        <w:rPr>
          <w:lang w:val="en-GB"/>
        </w:rPr>
        <w:t xml:space="preserve">responses </w:t>
      </w:r>
      <w:r w:rsidRPr="001C471D">
        <w:rPr>
          <w:lang w:val="en-GB"/>
        </w:rPr>
        <w:t xml:space="preserve">would exclude </w:t>
      </w:r>
      <w:r w:rsidR="00060815" w:rsidRPr="001C471D">
        <w:rPr>
          <w:lang w:val="en-GB"/>
        </w:rPr>
        <w:t>the use of any form of medical treatment:</w:t>
      </w:r>
    </w:p>
    <w:p w14:paraId="078FC150" w14:textId="4E70B3B1" w:rsidR="0026181C" w:rsidRPr="001C471D" w:rsidRDefault="00855803" w:rsidP="00EE7B2C">
      <w:pPr>
        <w:spacing w:before="60" w:after="0" w:line="480" w:lineRule="auto"/>
        <w:rPr>
          <w:rFonts w:cs="Arial"/>
          <w:lang w:val="en-GB"/>
        </w:rPr>
      </w:pPr>
      <w:r w:rsidRPr="001C471D">
        <w:rPr>
          <w:rFonts w:cs="Arial"/>
          <w:lang w:val="en-GB"/>
        </w:rPr>
        <w:t>“Either it (the response) can be a form of trivializing the symptoms in a way, or they relate it to God</w:t>
      </w:r>
      <w:r w:rsidR="006879BC">
        <w:rPr>
          <w:rFonts w:cs="Arial"/>
          <w:lang w:val="en-GB"/>
        </w:rPr>
        <w:t>’</w:t>
      </w:r>
      <w:r w:rsidRPr="001C471D">
        <w:rPr>
          <w:rFonts w:cs="Arial"/>
          <w:lang w:val="en-GB"/>
        </w:rPr>
        <w:t>s will … and then it is not meant for us to do anything about it. They do not want us (doctors) to be active because the outcome will be</w:t>
      </w:r>
      <w:r w:rsidR="00A86DA2" w:rsidRPr="001C471D">
        <w:rPr>
          <w:rFonts w:cs="Arial"/>
          <w:lang w:val="en-GB"/>
        </w:rPr>
        <w:t>come</w:t>
      </w:r>
      <w:r w:rsidRPr="001C471D">
        <w:rPr>
          <w:rFonts w:cs="Arial"/>
          <w:lang w:val="en-GB"/>
        </w:rPr>
        <w:t xml:space="preserve"> as God wants… </w:t>
      </w:r>
      <w:r w:rsidR="009E5094" w:rsidRPr="001C471D">
        <w:rPr>
          <w:rFonts w:cs="Arial"/>
          <w:lang w:val="en-GB"/>
        </w:rPr>
        <w:t>“(</w:t>
      </w:r>
      <w:r w:rsidR="000C32D5" w:rsidRPr="001C471D">
        <w:rPr>
          <w:rFonts w:cs="Arial"/>
          <w:lang w:val="en-GB"/>
        </w:rPr>
        <w:t>IDI</w:t>
      </w:r>
      <w:r w:rsidR="00BC27AE" w:rsidRPr="001C471D">
        <w:rPr>
          <w:rFonts w:cs="Arial"/>
          <w:lang w:val="en-GB"/>
        </w:rPr>
        <w:t>H6).</w:t>
      </w:r>
    </w:p>
    <w:p w14:paraId="30F7C047" w14:textId="77777777" w:rsidR="00855803" w:rsidRPr="00CF4106" w:rsidRDefault="00855803" w:rsidP="00E5277F">
      <w:pPr>
        <w:spacing w:line="480" w:lineRule="auto"/>
        <w:rPr>
          <w:lang w:val="en-GB"/>
        </w:rPr>
      </w:pPr>
      <w:r w:rsidRPr="001C471D">
        <w:rPr>
          <w:lang w:val="en-GB"/>
        </w:rPr>
        <w:t>This, as well as other examples</w:t>
      </w:r>
      <w:r w:rsidR="003845DC" w:rsidRPr="001C471D">
        <w:rPr>
          <w:lang w:val="en-GB"/>
        </w:rPr>
        <w:t>,</w:t>
      </w:r>
      <w:r w:rsidRPr="001C471D">
        <w:rPr>
          <w:lang w:val="en-GB"/>
        </w:rPr>
        <w:t xml:space="preserve"> show that </w:t>
      </w:r>
      <w:r w:rsidR="003845DC" w:rsidRPr="001C471D">
        <w:rPr>
          <w:lang w:val="en-GB"/>
        </w:rPr>
        <w:t xml:space="preserve">due to religion or </w:t>
      </w:r>
      <w:r w:rsidRPr="001C471D">
        <w:rPr>
          <w:lang w:val="en-GB"/>
        </w:rPr>
        <w:t>socio-cultural norms about family care, independent of how dementia is understood, can make relatives take on increasing amount</w:t>
      </w:r>
      <w:r w:rsidR="003C1B4E">
        <w:rPr>
          <w:lang w:val="en-GB"/>
        </w:rPr>
        <w:t>s</w:t>
      </w:r>
      <w:r w:rsidRPr="001C471D">
        <w:rPr>
          <w:lang w:val="en-GB"/>
        </w:rPr>
        <w:t xml:space="preserve"> of car</w:t>
      </w:r>
      <w:r w:rsidR="003C1B4E">
        <w:rPr>
          <w:lang w:val="en-GB"/>
        </w:rPr>
        <w:t>egiv</w:t>
      </w:r>
      <w:r w:rsidRPr="001C471D">
        <w:rPr>
          <w:lang w:val="en-GB"/>
        </w:rPr>
        <w:t xml:space="preserve">ing </w:t>
      </w:r>
      <w:r w:rsidR="006C7519">
        <w:rPr>
          <w:lang w:val="en-GB"/>
        </w:rPr>
        <w:t>work</w:t>
      </w:r>
      <w:r w:rsidR="006C7519" w:rsidRPr="001C471D">
        <w:rPr>
          <w:lang w:val="en-GB"/>
        </w:rPr>
        <w:t xml:space="preserve"> </w:t>
      </w:r>
      <w:r w:rsidRPr="001C471D">
        <w:rPr>
          <w:lang w:val="en-GB"/>
        </w:rPr>
        <w:t xml:space="preserve">without articulating the caring as a problem </w:t>
      </w:r>
      <w:r w:rsidR="00597D09" w:rsidRPr="001C471D">
        <w:rPr>
          <w:lang w:val="en-GB"/>
        </w:rPr>
        <w:t xml:space="preserve">or </w:t>
      </w:r>
      <w:r w:rsidRPr="001C471D">
        <w:rPr>
          <w:lang w:val="en-GB"/>
        </w:rPr>
        <w:t xml:space="preserve">contacting </w:t>
      </w:r>
      <w:r w:rsidR="00571611">
        <w:rPr>
          <w:lang w:val="en-GB"/>
        </w:rPr>
        <w:t>healthcare</w:t>
      </w:r>
      <w:r w:rsidRPr="001C471D">
        <w:rPr>
          <w:lang w:val="en-GB"/>
        </w:rPr>
        <w:t xml:space="preserve"> services.</w:t>
      </w:r>
      <w:r w:rsidR="00BA083B" w:rsidRPr="00BA083B">
        <w:rPr>
          <w:lang w:val="en-GB"/>
        </w:rPr>
        <w:t xml:space="preserve"> </w:t>
      </w:r>
      <w:r w:rsidR="00BA083B" w:rsidRPr="00CF4106">
        <w:rPr>
          <w:lang w:val="en-GB"/>
        </w:rPr>
        <w:t xml:space="preserve">Further, if the symptoms are </w:t>
      </w:r>
      <w:r w:rsidR="00EE1BE0" w:rsidRPr="00CF4106">
        <w:rPr>
          <w:lang w:val="en-GB"/>
        </w:rPr>
        <w:t xml:space="preserve">considered to be </w:t>
      </w:r>
      <w:r w:rsidR="00C102B3" w:rsidRPr="00CF4106">
        <w:rPr>
          <w:lang w:val="en-GB"/>
        </w:rPr>
        <w:t xml:space="preserve">related to e.g. spiritual causes, </w:t>
      </w:r>
      <w:r w:rsidR="00BA083B" w:rsidRPr="00CF4106">
        <w:rPr>
          <w:lang w:val="en-GB"/>
        </w:rPr>
        <w:t>the</w:t>
      </w:r>
      <w:r w:rsidR="00C102B3" w:rsidRPr="00CF4106">
        <w:rPr>
          <w:lang w:val="en-GB"/>
        </w:rPr>
        <w:t>re is no use approaching</w:t>
      </w:r>
      <w:r w:rsidR="00BA083B" w:rsidRPr="00CF4106">
        <w:rPr>
          <w:lang w:val="en-GB"/>
        </w:rPr>
        <w:t xml:space="preserve"> </w:t>
      </w:r>
      <w:r w:rsidR="00C102B3" w:rsidRPr="00CF4106">
        <w:rPr>
          <w:lang w:val="en-GB"/>
        </w:rPr>
        <w:t xml:space="preserve">the </w:t>
      </w:r>
      <w:r w:rsidR="00BA083B" w:rsidRPr="00CF4106">
        <w:rPr>
          <w:lang w:val="en-GB"/>
        </w:rPr>
        <w:t>biomedical healthcare system</w:t>
      </w:r>
      <w:r w:rsidR="00C102B3" w:rsidRPr="00CF4106">
        <w:rPr>
          <w:lang w:val="en-GB"/>
        </w:rPr>
        <w:t xml:space="preserve">; being unable to address the actual cause.  </w:t>
      </w:r>
    </w:p>
    <w:p w14:paraId="2B982FB2" w14:textId="77777777" w:rsidR="003845DC" w:rsidRPr="001C471D" w:rsidRDefault="009827D0" w:rsidP="00EE7B2C">
      <w:pPr>
        <w:spacing w:before="60" w:after="0" w:line="480" w:lineRule="auto"/>
        <w:rPr>
          <w:rFonts w:cs="Arial"/>
          <w:lang w:val="en-GB"/>
        </w:rPr>
      </w:pPr>
      <w:r w:rsidRPr="001C471D">
        <w:rPr>
          <w:rFonts w:cs="Arial"/>
          <w:lang w:val="en-GB"/>
        </w:rPr>
        <w:t xml:space="preserve">On the other </w:t>
      </w:r>
      <w:r w:rsidR="00F5112F" w:rsidRPr="001C471D">
        <w:rPr>
          <w:rFonts w:cs="Arial"/>
          <w:lang w:val="en-GB"/>
        </w:rPr>
        <w:t>end of the spectrum</w:t>
      </w:r>
      <w:r w:rsidRPr="001C471D">
        <w:rPr>
          <w:rFonts w:cs="Arial"/>
          <w:lang w:val="en-GB"/>
        </w:rPr>
        <w:t>, there were examples provided by doctors</w:t>
      </w:r>
      <w:r w:rsidR="00BC27AE" w:rsidRPr="001C471D">
        <w:rPr>
          <w:rFonts w:cs="Arial"/>
          <w:lang w:val="en-GB"/>
        </w:rPr>
        <w:t>,</w:t>
      </w:r>
      <w:r w:rsidRPr="001C471D">
        <w:rPr>
          <w:rFonts w:cs="Arial"/>
          <w:lang w:val="en-GB"/>
        </w:rPr>
        <w:t xml:space="preserve"> nurses </w:t>
      </w:r>
      <w:r w:rsidR="00AC4F03" w:rsidRPr="001C471D">
        <w:rPr>
          <w:lang w:val="en-GB"/>
        </w:rPr>
        <w:t>and</w:t>
      </w:r>
      <w:r w:rsidR="00BC27AE" w:rsidRPr="001C471D">
        <w:rPr>
          <w:rFonts w:cs="Arial"/>
          <w:lang w:val="en-GB"/>
        </w:rPr>
        <w:t xml:space="preserve"> family caregivers </w:t>
      </w:r>
      <w:r w:rsidRPr="001C471D">
        <w:rPr>
          <w:rFonts w:cs="Arial"/>
          <w:lang w:val="en-GB"/>
        </w:rPr>
        <w:t>of unrealistic expectations of cure among relatives</w:t>
      </w:r>
      <w:r w:rsidR="00F5112F" w:rsidRPr="001C471D">
        <w:rPr>
          <w:rFonts w:cs="Arial"/>
          <w:lang w:val="en-GB"/>
        </w:rPr>
        <w:t xml:space="preserve"> </w:t>
      </w:r>
      <w:r w:rsidR="00CB0FC0" w:rsidRPr="001C471D">
        <w:rPr>
          <w:rFonts w:cs="Arial"/>
          <w:lang w:val="en-GB"/>
        </w:rPr>
        <w:t>of</w:t>
      </w:r>
      <w:r w:rsidR="00B450C7" w:rsidRPr="001C471D">
        <w:rPr>
          <w:rFonts w:cs="Arial"/>
          <w:lang w:val="en-GB"/>
        </w:rPr>
        <w:t xml:space="preserve"> </w:t>
      </w:r>
      <w:r w:rsidR="00E123C2" w:rsidRPr="001C471D">
        <w:rPr>
          <w:rFonts w:cs="Arial"/>
          <w:lang w:val="en-GB"/>
        </w:rPr>
        <w:t>older adults</w:t>
      </w:r>
      <w:r w:rsidR="00F467D7" w:rsidRPr="001C471D">
        <w:rPr>
          <w:rFonts w:cs="Arial"/>
          <w:lang w:val="en-GB"/>
        </w:rPr>
        <w:t xml:space="preserve"> </w:t>
      </w:r>
      <w:r w:rsidR="00AC4F03" w:rsidRPr="001C471D">
        <w:rPr>
          <w:lang w:val="en-GB"/>
        </w:rPr>
        <w:t>who</w:t>
      </w:r>
      <w:r w:rsidR="00B450C7" w:rsidRPr="001C471D">
        <w:rPr>
          <w:rFonts w:cs="Arial"/>
          <w:lang w:val="en-GB"/>
        </w:rPr>
        <w:t xml:space="preserve"> received </w:t>
      </w:r>
      <w:r w:rsidR="00F5112F" w:rsidRPr="001C471D">
        <w:rPr>
          <w:rFonts w:cs="Arial"/>
          <w:lang w:val="en-GB"/>
        </w:rPr>
        <w:t>a diagnos</w:t>
      </w:r>
      <w:r w:rsidR="00597D09" w:rsidRPr="001C471D">
        <w:rPr>
          <w:rFonts w:cs="Arial"/>
          <w:lang w:val="en-GB"/>
        </w:rPr>
        <w:t>is</w:t>
      </w:r>
      <w:r w:rsidR="009E3B47">
        <w:rPr>
          <w:rFonts w:cs="Arial"/>
          <w:lang w:val="en-GB"/>
        </w:rPr>
        <w:t>.</w:t>
      </w:r>
      <w:r w:rsidRPr="001C471D">
        <w:rPr>
          <w:rFonts w:cs="Arial"/>
          <w:lang w:val="en-GB"/>
        </w:rPr>
        <w:t xml:space="preserve"> </w:t>
      </w:r>
      <w:r w:rsidR="003845DC" w:rsidRPr="001C471D">
        <w:rPr>
          <w:rFonts w:cs="Arial"/>
          <w:lang w:val="en-GB"/>
        </w:rPr>
        <w:t xml:space="preserve">A doctor working in a nursing home tells about his experiences: </w:t>
      </w:r>
    </w:p>
    <w:p w14:paraId="086A9995" w14:textId="77777777" w:rsidR="003845DC" w:rsidRPr="001C471D" w:rsidRDefault="003845DC" w:rsidP="00EE7B2C">
      <w:pPr>
        <w:spacing w:before="60" w:after="0" w:line="480" w:lineRule="auto"/>
        <w:rPr>
          <w:rFonts w:cs="Arial"/>
          <w:lang w:val="en-GB"/>
        </w:rPr>
      </w:pPr>
      <w:r w:rsidRPr="001C471D">
        <w:rPr>
          <w:rFonts w:cs="Arial"/>
          <w:lang w:val="en-GB"/>
        </w:rPr>
        <w:t>“Some relatives have totally unrealistic perceptions of the development of dementia. […] Some tend to believe that everything can be treated and shall be treated, independent whether it is a severe dementia… In other such severe cases you would normally renounce investigation and treatment, but among some of the immigrants [...] for them that is totally incomprehensible</w:t>
      </w:r>
      <w:r w:rsidR="00597D09" w:rsidRPr="001C471D">
        <w:rPr>
          <w:rFonts w:cs="Arial"/>
          <w:lang w:val="en-GB"/>
        </w:rPr>
        <w:t xml:space="preserve">” </w:t>
      </w:r>
      <w:r w:rsidR="00A6319E" w:rsidRPr="001C471D">
        <w:rPr>
          <w:rFonts w:cs="Arial"/>
          <w:lang w:val="en-GB"/>
        </w:rPr>
        <w:t>(DYI3b).</w:t>
      </w:r>
      <w:r w:rsidRPr="001C471D">
        <w:rPr>
          <w:rFonts w:cs="Arial"/>
          <w:lang w:val="en-GB"/>
        </w:rPr>
        <w:t xml:space="preserve">  </w:t>
      </w:r>
    </w:p>
    <w:p w14:paraId="7C929B67" w14:textId="77777777" w:rsidR="00CB0FC0" w:rsidRPr="001C471D" w:rsidRDefault="003845DC" w:rsidP="00EE7B2C">
      <w:pPr>
        <w:spacing w:before="60" w:after="0" w:line="480" w:lineRule="auto"/>
        <w:rPr>
          <w:rFonts w:cs="Arial"/>
          <w:lang w:val="en-GB"/>
        </w:rPr>
      </w:pPr>
      <w:r w:rsidRPr="001C471D">
        <w:rPr>
          <w:rFonts w:cs="Arial"/>
          <w:lang w:val="en-GB"/>
        </w:rPr>
        <w:t xml:space="preserve">Some of the nurses told about similar expectations associated with </w:t>
      </w:r>
      <w:r w:rsidR="00F24F0D">
        <w:rPr>
          <w:rFonts w:cs="Arial"/>
          <w:lang w:val="en-GB"/>
        </w:rPr>
        <w:t>older people</w:t>
      </w:r>
      <w:r w:rsidRPr="001C471D">
        <w:rPr>
          <w:rFonts w:cs="Arial"/>
          <w:lang w:val="en-GB"/>
        </w:rPr>
        <w:t xml:space="preserve"> coming </w:t>
      </w:r>
      <w:r w:rsidR="00321C6E" w:rsidRPr="001C471D">
        <w:rPr>
          <w:rFonts w:cs="Arial"/>
          <w:lang w:val="en-GB"/>
        </w:rPr>
        <w:t xml:space="preserve">for short as well as </w:t>
      </w:r>
      <w:r w:rsidR="009A2B13" w:rsidRPr="001C471D">
        <w:rPr>
          <w:rFonts w:cs="Arial"/>
          <w:lang w:val="en-GB"/>
        </w:rPr>
        <w:t>long-term</w:t>
      </w:r>
      <w:r w:rsidR="00321C6E" w:rsidRPr="001C471D">
        <w:rPr>
          <w:rFonts w:cs="Arial"/>
          <w:lang w:val="en-GB"/>
        </w:rPr>
        <w:t xml:space="preserve"> </w:t>
      </w:r>
      <w:r w:rsidR="00AC4F03" w:rsidRPr="001C471D">
        <w:rPr>
          <w:lang w:val="en-GB"/>
        </w:rPr>
        <w:t>stays</w:t>
      </w:r>
      <w:r w:rsidR="00321C6E" w:rsidRPr="001C471D">
        <w:rPr>
          <w:rFonts w:cs="Arial"/>
          <w:lang w:val="en-GB"/>
        </w:rPr>
        <w:t xml:space="preserve"> at nursing homes; relatives viewing this type of institution as somewhere one could possibly be </w:t>
      </w:r>
      <w:r w:rsidR="006A439F">
        <w:rPr>
          <w:rFonts w:cs="Arial"/>
          <w:lang w:val="en-GB"/>
        </w:rPr>
        <w:t>cured</w:t>
      </w:r>
      <w:r w:rsidR="00321C6E" w:rsidRPr="001C471D">
        <w:rPr>
          <w:rFonts w:cs="Arial"/>
          <w:lang w:val="en-GB"/>
        </w:rPr>
        <w:t xml:space="preserve"> for dementia. </w:t>
      </w:r>
      <w:r w:rsidR="009827D0" w:rsidRPr="001C471D">
        <w:rPr>
          <w:rFonts w:cs="Arial"/>
          <w:lang w:val="en-GB"/>
        </w:rPr>
        <w:t xml:space="preserve">A nurse in one of the FGDs </w:t>
      </w:r>
      <w:r w:rsidR="00CB0FC0" w:rsidRPr="001C471D">
        <w:rPr>
          <w:rFonts w:cs="Arial"/>
          <w:lang w:val="en-GB"/>
        </w:rPr>
        <w:t>refers to her experiences:</w:t>
      </w:r>
    </w:p>
    <w:p w14:paraId="1F60BA0D" w14:textId="77777777" w:rsidR="009827D0" w:rsidRPr="001C471D" w:rsidRDefault="009827D0" w:rsidP="00EE7B2C">
      <w:pPr>
        <w:spacing w:before="60" w:after="0" w:line="480" w:lineRule="auto"/>
        <w:rPr>
          <w:rFonts w:cs="Arial"/>
          <w:lang w:val="en-GB"/>
        </w:rPr>
      </w:pPr>
      <w:r w:rsidRPr="001C471D">
        <w:rPr>
          <w:rFonts w:cs="Arial"/>
          <w:lang w:val="en-GB"/>
        </w:rPr>
        <w:lastRenderedPageBreak/>
        <w:t>“They have quite high expectations […] many relatives seem to think that we can do a miracle. That they become….when they come here (nursing home)… they become well. They don’t accept dementia as something that is not treatable”</w:t>
      </w:r>
      <w:r w:rsidR="004A5A99" w:rsidRPr="001C471D">
        <w:rPr>
          <w:rFonts w:cs="Arial"/>
          <w:lang w:val="en-GB"/>
        </w:rPr>
        <w:t xml:space="preserve"> (FGDH3e).</w:t>
      </w:r>
      <w:r w:rsidRPr="001C471D">
        <w:rPr>
          <w:rFonts w:cs="Arial"/>
          <w:lang w:val="en-GB"/>
        </w:rPr>
        <w:t xml:space="preserve"> </w:t>
      </w:r>
    </w:p>
    <w:p w14:paraId="5CCE5379" w14:textId="77777777" w:rsidR="009827D0" w:rsidRPr="001C471D" w:rsidRDefault="001B234C" w:rsidP="00EE7B2C">
      <w:pPr>
        <w:spacing w:before="60" w:after="0" w:line="480" w:lineRule="auto"/>
        <w:rPr>
          <w:rFonts w:cs="Arial"/>
          <w:lang w:val="en-GB"/>
        </w:rPr>
      </w:pPr>
      <w:r w:rsidRPr="001C471D">
        <w:rPr>
          <w:rFonts w:cs="Arial"/>
          <w:lang w:val="en-GB"/>
        </w:rPr>
        <w:t xml:space="preserve">As the quote illustrates, </w:t>
      </w:r>
      <w:r w:rsidR="00324BBF" w:rsidRPr="001C471D">
        <w:rPr>
          <w:rFonts w:cs="Arial"/>
          <w:lang w:val="en-GB"/>
        </w:rPr>
        <w:t xml:space="preserve">becoming a </w:t>
      </w:r>
      <w:r w:rsidR="009D4E5E" w:rsidRPr="001C471D">
        <w:rPr>
          <w:rFonts w:cs="Arial"/>
          <w:lang w:val="en-GB"/>
        </w:rPr>
        <w:t>resident in</w:t>
      </w:r>
      <w:r w:rsidR="00324BBF" w:rsidRPr="001C471D">
        <w:rPr>
          <w:rFonts w:cs="Arial"/>
          <w:lang w:val="en-GB"/>
        </w:rPr>
        <w:t xml:space="preserve"> a</w:t>
      </w:r>
      <w:r w:rsidRPr="001C471D">
        <w:rPr>
          <w:rFonts w:cs="Arial"/>
          <w:lang w:val="en-GB"/>
        </w:rPr>
        <w:t xml:space="preserve"> nursing home</w:t>
      </w:r>
      <w:r w:rsidR="00321C6E" w:rsidRPr="001C471D">
        <w:rPr>
          <w:rFonts w:cs="Arial"/>
          <w:lang w:val="en-GB"/>
        </w:rPr>
        <w:t>, potentially</w:t>
      </w:r>
      <w:r w:rsidRPr="001C471D">
        <w:rPr>
          <w:rFonts w:cs="Arial"/>
          <w:lang w:val="en-GB"/>
        </w:rPr>
        <w:t xml:space="preserve"> combined with medication</w:t>
      </w:r>
      <w:r w:rsidR="00324BBF" w:rsidRPr="001C471D">
        <w:rPr>
          <w:rFonts w:cs="Arial"/>
          <w:lang w:val="en-GB"/>
        </w:rPr>
        <w:t xml:space="preserve"> to modify symptoms of </w:t>
      </w:r>
      <w:r w:rsidR="00E123C2" w:rsidRPr="001C471D">
        <w:rPr>
          <w:rFonts w:cs="Arial"/>
          <w:lang w:val="en-GB"/>
        </w:rPr>
        <w:t>dementia,</w:t>
      </w:r>
      <w:r w:rsidRPr="001C471D">
        <w:rPr>
          <w:rFonts w:cs="Arial"/>
          <w:lang w:val="en-GB"/>
        </w:rPr>
        <w:t xml:space="preserve"> c</w:t>
      </w:r>
      <w:r w:rsidR="00321C6E" w:rsidRPr="001C471D">
        <w:rPr>
          <w:rFonts w:cs="Arial"/>
          <w:lang w:val="en-GB"/>
        </w:rPr>
        <w:t>an</w:t>
      </w:r>
      <w:r w:rsidR="00E123C2" w:rsidRPr="001C471D">
        <w:rPr>
          <w:rFonts w:cs="Arial"/>
          <w:lang w:val="en-GB"/>
        </w:rPr>
        <w:t xml:space="preserve"> </w:t>
      </w:r>
      <w:r w:rsidRPr="001C471D">
        <w:rPr>
          <w:rFonts w:cs="Arial"/>
          <w:lang w:val="en-GB"/>
        </w:rPr>
        <w:t xml:space="preserve">produce expectations of cure. </w:t>
      </w:r>
    </w:p>
    <w:p w14:paraId="72651F1F" w14:textId="77777777" w:rsidR="00A86DA2" w:rsidRPr="001C471D" w:rsidRDefault="00AC4F03" w:rsidP="00EE7B2C">
      <w:pPr>
        <w:spacing w:before="60" w:after="0" w:line="480" w:lineRule="auto"/>
        <w:rPr>
          <w:rFonts w:cs="Arial"/>
          <w:lang w:val="en-GB"/>
        </w:rPr>
      </w:pPr>
      <w:r w:rsidRPr="001C471D">
        <w:rPr>
          <w:lang w:val="en-GB"/>
        </w:rPr>
        <w:t>Additionally,</w:t>
      </w:r>
      <w:r w:rsidR="00866302" w:rsidRPr="001C471D">
        <w:rPr>
          <w:rFonts w:cs="Arial"/>
          <w:lang w:val="en-GB"/>
        </w:rPr>
        <w:t xml:space="preserve"> among the </w:t>
      </w:r>
      <w:r w:rsidRPr="001C471D">
        <w:rPr>
          <w:lang w:val="en-GB"/>
        </w:rPr>
        <w:t>GPs,</w:t>
      </w:r>
      <w:r w:rsidR="00866302" w:rsidRPr="001C471D">
        <w:rPr>
          <w:rFonts w:cs="Arial"/>
          <w:lang w:val="en-GB"/>
        </w:rPr>
        <w:t xml:space="preserve"> </w:t>
      </w:r>
      <w:r w:rsidR="00321C6E" w:rsidRPr="001C471D">
        <w:rPr>
          <w:rFonts w:cs="Arial"/>
          <w:lang w:val="en-GB"/>
        </w:rPr>
        <w:t xml:space="preserve">there were </w:t>
      </w:r>
      <w:r w:rsidR="00866302" w:rsidRPr="001C471D">
        <w:rPr>
          <w:rFonts w:cs="Arial"/>
          <w:lang w:val="en-GB"/>
        </w:rPr>
        <w:t>examples of unrealistic expectations of cure among patients and relatives</w:t>
      </w:r>
      <w:r w:rsidR="00321C6E" w:rsidRPr="001C471D">
        <w:rPr>
          <w:rFonts w:cs="Arial"/>
          <w:lang w:val="en-GB"/>
        </w:rPr>
        <w:t xml:space="preserve">, </w:t>
      </w:r>
      <w:r w:rsidR="00866302" w:rsidRPr="001C471D">
        <w:rPr>
          <w:rFonts w:cs="Arial"/>
          <w:lang w:val="en-GB"/>
        </w:rPr>
        <w:t>a</w:t>
      </w:r>
      <w:r w:rsidR="000D685E" w:rsidRPr="001C471D">
        <w:rPr>
          <w:rFonts w:cs="Arial"/>
          <w:lang w:val="en-GB"/>
        </w:rPr>
        <w:t xml:space="preserve">s </w:t>
      </w:r>
      <w:r w:rsidR="00866302" w:rsidRPr="001C471D">
        <w:rPr>
          <w:rFonts w:cs="Arial"/>
          <w:lang w:val="en-GB"/>
        </w:rPr>
        <w:t xml:space="preserve">such expectations </w:t>
      </w:r>
      <w:r w:rsidR="00321C6E" w:rsidRPr="001C471D">
        <w:rPr>
          <w:rFonts w:cs="Arial"/>
          <w:lang w:val="en-GB"/>
        </w:rPr>
        <w:t xml:space="preserve">could be </w:t>
      </w:r>
      <w:r w:rsidR="00866302" w:rsidRPr="001C471D">
        <w:rPr>
          <w:rFonts w:cs="Arial"/>
          <w:lang w:val="en-GB"/>
        </w:rPr>
        <w:t>difficult to modify. A GP elaborates:</w:t>
      </w:r>
    </w:p>
    <w:p w14:paraId="2C67E41F" w14:textId="77777777" w:rsidR="009827D0" w:rsidRPr="001C471D" w:rsidRDefault="0061467B" w:rsidP="00EE7B2C">
      <w:pPr>
        <w:spacing w:before="60" w:after="0" w:line="480" w:lineRule="auto"/>
        <w:rPr>
          <w:rFonts w:cs="Arial"/>
          <w:lang w:val="en-GB"/>
        </w:rPr>
      </w:pPr>
      <w:r w:rsidRPr="001C471D">
        <w:rPr>
          <w:rFonts w:cs="Arial"/>
          <w:lang w:val="en-GB"/>
        </w:rPr>
        <w:t>“</w:t>
      </w:r>
      <w:r w:rsidR="009827D0" w:rsidRPr="001C471D">
        <w:rPr>
          <w:rFonts w:cs="Arial"/>
          <w:lang w:val="en-GB"/>
        </w:rPr>
        <w:t xml:space="preserve">I try to orient them about what kind of disease this is, and the prospects and prognosis and things like that. That it is nothing that can be cured […] </w:t>
      </w:r>
      <w:r w:rsidR="00321C6E" w:rsidRPr="001C471D">
        <w:rPr>
          <w:rFonts w:cs="Arial"/>
          <w:lang w:val="en-GB"/>
        </w:rPr>
        <w:t>…</w:t>
      </w:r>
      <w:r w:rsidR="009827D0" w:rsidRPr="001C471D">
        <w:rPr>
          <w:rFonts w:cs="Arial"/>
          <w:lang w:val="en-GB"/>
        </w:rPr>
        <w:t>they think that they can get treatment here</w:t>
      </w:r>
      <w:r w:rsidR="001B234C" w:rsidRPr="001C471D">
        <w:rPr>
          <w:rFonts w:cs="Arial"/>
          <w:lang w:val="en-GB"/>
        </w:rPr>
        <w:t xml:space="preserve"> (GP’s office)</w:t>
      </w:r>
      <w:r w:rsidR="009827D0" w:rsidRPr="001C471D">
        <w:rPr>
          <w:rFonts w:cs="Arial"/>
          <w:lang w:val="en-GB"/>
        </w:rPr>
        <w:t>, and then they will become well</w:t>
      </w:r>
      <w:r w:rsidRPr="001C471D">
        <w:rPr>
          <w:rFonts w:cs="Arial"/>
          <w:lang w:val="en-GB"/>
        </w:rPr>
        <w:t>…</w:t>
      </w:r>
      <w:r w:rsidR="009827D0" w:rsidRPr="001C471D">
        <w:rPr>
          <w:rFonts w:cs="Arial"/>
          <w:lang w:val="en-GB"/>
        </w:rPr>
        <w:t>”</w:t>
      </w:r>
      <w:r w:rsidR="00A14367" w:rsidRPr="001C471D">
        <w:rPr>
          <w:rFonts w:cs="Arial"/>
          <w:lang w:val="en-GB"/>
        </w:rPr>
        <w:t xml:space="preserve"> (DYIH2a).</w:t>
      </w:r>
    </w:p>
    <w:p w14:paraId="28A7367B" w14:textId="77777777" w:rsidR="00855803" w:rsidRPr="001C471D" w:rsidRDefault="009827D0" w:rsidP="00EE7B2C">
      <w:pPr>
        <w:spacing w:before="60" w:after="0" w:line="480" w:lineRule="auto"/>
        <w:rPr>
          <w:rFonts w:cs="Arial"/>
          <w:lang w:val="en-GB"/>
        </w:rPr>
      </w:pPr>
      <w:r w:rsidRPr="001C471D">
        <w:rPr>
          <w:rFonts w:cs="Arial"/>
          <w:lang w:val="en-GB"/>
        </w:rPr>
        <w:t>The quote</w:t>
      </w:r>
      <w:r w:rsidR="00443626" w:rsidRPr="001C471D">
        <w:rPr>
          <w:rFonts w:cs="Arial"/>
          <w:lang w:val="en-GB"/>
        </w:rPr>
        <w:t>s</w:t>
      </w:r>
      <w:r w:rsidRPr="001C471D">
        <w:rPr>
          <w:rFonts w:cs="Arial"/>
          <w:lang w:val="en-GB"/>
        </w:rPr>
        <w:t xml:space="preserve"> above </w:t>
      </w:r>
      <w:r w:rsidR="00AC4F03" w:rsidRPr="001C471D">
        <w:rPr>
          <w:lang w:val="en-GB"/>
        </w:rPr>
        <w:t>illustrate</w:t>
      </w:r>
      <w:r w:rsidRPr="001C471D">
        <w:rPr>
          <w:rFonts w:cs="Arial"/>
          <w:lang w:val="en-GB"/>
        </w:rPr>
        <w:t xml:space="preserve"> that depending on the perceived causal explanation, people may view the symptoms as curable. On the other hand, if the symptoms </w:t>
      </w:r>
      <w:r w:rsidR="00F30AF0" w:rsidRPr="001C471D">
        <w:rPr>
          <w:rFonts w:cs="Arial"/>
          <w:lang w:val="en-GB"/>
        </w:rPr>
        <w:t xml:space="preserve">are </w:t>
      </w:r>
      <w:r w:rsidR="0061467B" w:rsidRPr="001C471D">
        <w:rPr>
          <w:rFonts w:cs="Arial"/>
          <w:lang w:val="en-GB"/>
        </w:rPr>
        <w:t xml:space="preserve">related to karma or </w:t>
      </w:r>
      <w:r w:rsidRPr="001C471D">
        <w:rPr>
          <w:rFonts w:cs="Arial"/>
          <w:lang w:val="en-GB"/>
        </w:rPr>
        <w:t xml:space="preserve">some sort of punishment from God, the relatives might not want </w:t>
      </w:r>
      <w:r w:rsidR="00F30AF0" w:rsidRPr="001C471D">
        <w:rPr>
          <w:rFonts w:cs="Arial"/>
          <w:lang w:val="en-GB"/>
        </w:rPr>
        <w:t xml:space="preserve">the healthcare system </w:t>
      </w:r>
      <w:r w:rsidRPr="001C471D">
        <w:rPr>
          <w:rFonts w:cs="Arial"/>
          <w:lang w:val="en-GB"/>
        </w:rPr>
        <w:t>to interfere</w:t>
      </w:r>
      <w:r w:rsidR="00866302" w:rsidRPr="001C471D">
        <w:rPr>
          <w:rFonts w:cs="Arial"/>
          <w:lang w:val="en-GB"/>
        </w:rPr>
        <w:t xml:space="preserve"> in any way.</w:t>
      </w:r>
      <w:r w:rsidRPr="001C471D">
        <w:rPr>
          <w:rFonts w:cs="Arial"/>
          <w:lang w:val="en-GB"/>
        </w:rPr>
        <w:t xml:space="preserve"> </w:t>
      </w:r>
    </w:p>
    <w:p w14:paraId="31E1CF85" w14:textId="77777777" w:rsidR="001B234C" w:rsidRPr="00B279C4" w:rsidRDefault="00A87F25" w:rsidP="00EE7B2C">
      <w:pPr>
        <w:spacing w:before="60" w:after="0" w:line="480" w:lineRule="auto"/>
        <w:rPr>
          <w:rFonts w:asciiTheme="majorHAnsi" w:hAnsiTheme="majorHAnsi" w:cs="Arial"/>
          <w:i/>
          <w:sz w:val="20"/>
          <w:szCs w:val="20"/>
          <w:lang w:val="en-GB"/>
        </w:rPr>
      </w:pPr>
      <w:r w:rsidRPr="00B279C4">
        <w:rPr>
          <w:rFonts w:asciiTheme="majorHAnsi" w:hAnsiTheme="majorHAnsi" w:cs="Arial"/>
          <w:i/>
          <w:sz w:val="20"/>
          <w:szCs w:val="20"/>
          <w:lang w:val="en-GB"/>
        </w:rPr>
        <w:t xml:space="preserve">The influence of </w:t>
      </w:r>
      <w:r w:rsidR="001B234C" w:rsidRPr="00B279C4">
        <w:rPr>
          <w:rFonts w:asciiTheme="majorHAnsi" w:hAnsiTheme="majorHAnsi" w:cs="Arial"/>
          <w:i/>
          <w:sz w:val="20"/>
          <w:szCs w:val="20"/>
          <w:lang w:val="en-GB"/>
        </w:rPr>
        <w:t>“</w:t>
      </w:r>
      <w:r w:rsidRPr="00B279C4">
        <w:rPr>
          <w:rFonts w:asciiTheme="majorHAnsi" w:hAnsiTheme="majorHAnsi" w:cs="Arial"/>
          <w:i/>
          <w:sz w:val="20"/>
          <w:szCs w:val="20"/>
          <w:lang w:val="en-GB"/>
        </w:rPr>
        <w:t>c</w:t>
      </w:r>
      <w:r w:rsidR="001B234C" w:rsidRPr="00B279C4">
        <w:rPr>
          <w:rFonts w:asciiTheme="majorHAnsi" w:hAnsiTheme="majorHAnsi" w:cs="Arial"/>
          <w:i/>
          <w:sz w:val="20"/>
          <w:szCs w:val="20"/>
          <w:lang w:val="en-GB"/>
        </w:rPr>
        <w:t xml:space="preserve">ulture” </w:t>
      </w:r>
      <w:r w:rsidR="00470811" w:rsidRPr="00B279C4">
        <w:rPr>
          <w:rFonts w:asciiTheme="majorHAnsi" w:hAnsiTheme="majorHAnsi" w:cs="Arial"/>
          <w:i/>
          <w:sz w:val="20"/>
          <w:szCs w:val="20"/>
          <w:lang w:val="en-GB"/>
        </w:rPr>
        <w:t xml:space="preserve">versus </w:t>
      </w:r>
      <w:r w:rsidR="001B234C" w:rsidRPr="00B279C4">
        <w:rPr>
          <w:rFonts w:asciiTheme="majorHAnsi" w:hAnsiTheme="majorHAnsi" w:cs="Arial"/>
          <w:i/>
          <w:sz w:val="20"/>
          <w:szCs w:val="20"/>
          <w:lang w:val="en-GB"/>
        </w:rPr>
        <w:t xml:space="preserve">education </w:t>
      </w:r>
    </w:p>
    <w:p w14:paraId="3EE2FC0E" w14:textId="77777777" w:rsidR="00866302" w:rsidRPr="001C471D" w:rsidRDefault="00866302" w:rsidP="00EE7B2C">
      <w:pPr>
        <w:spacing w:before="60" w:after="0" w:line="480" w:lineRule="auto"/>
        <w:rPr>
          <w:lang w:val="en-GB"/>
        </w:rPr>
      </w:pPr>
      <w:r w:rsidRPr="001C471D">
        <w:rPr>
          <w:rFonts w:cs="Arial"/>
          <w:lang w:val="en-GB"/>
        </w:rPr>
        <w:t xml:space="preserve">Some of the more experienced health personnel (specialists working in diagnostic clinics or </w:t>
      </w:r>
      <w:r w:rsidR="009827D0" w:rsidRPr="001C471D">
        <w:rPr>
          <w:lang w:val="en-GB"/>
        </w:rPr>
        <w:t>GP</w:t>
      </w:r>
      <w:r w:rsidRPr="001C471D">
        <w:rPr>
          <w:lang w:val="en-GB"/>
        </w:rPr>
        <w:t>s working in areas with many immigrant patients</w:t>
      </w:r>
      <w:r w:rsidR="00AC4F03" w:rsidRPr="001C471D">
        <w:rPr>
          <w:lang w:val="en-GB"/>
        </w:rPr>
        <w:t>)</w:t>
      </w:r>
      <w:r w:rsidR="009827D0" w:rsidRPr="001C471D">
        <w:rPr>
          <w:lang w:val="en-GB"/>
        </w:rPr>
        <w:t xml:space="preserve"> </w:t>
      </w:r>
      <w:r w:rsidR="0061467B" w:rsidRPr="001C471D">
        <w:rPr>
          <w:lang w:val="en-GB"/>
        </w:rPr>
        <w:t xml:space="preserve">emphasized that even though </w:t>
      </w:r>
      <w:r w:rsidR="009827D0" w:rsidRPr="001C471D">
        <w:rPr>
          <w:lang w:val="en-GB"/>
        </w:rPr>
        <w:t xml:space="preserve">some of </w:t>
      </w:r>
      <w:r w:rsidRPr="001C471D">
        <w:rPr>
          <w:lang w:val="en-GB"/>
        </w:rPr>
        <w:t xml:space="preserve">the </w:t>
      </w:r>
      <w:r w:rsidR="00F24F0D">
        <w:rPr>
          <w:lang w:val="en-GB"/>
        </w:rPr>
        <w:t>older people</w:t>
      </w:r>
      <w:r w:rsidR="009827D0" w:rsidRPr="001C471D">
        <w:rPr>
          <w:lang w:val="en-GB"/>
        </w:rPr>
        <w:t xml:space="preserve"> </w:t>
      </w:r>
      <w:r w:rsidR="00A14367" w:rsidRPr="001C471D">
        <w:rPr>
          <w:lang w:val="en-GB"/>
        </w:rPr>
        <w:t>with immigrant background</w:t>
      </w:r>
      <w:r w:rsidR="0045535E">
        <w:rPr>
          <w:lang w:val="en-GB"/>
        </w:rPr>
        <w:t xml:space="preserve"> </w:t>
      </w:r>
      <w:r w:rsidR="009827D0" w:rsidRPr="001C471D">
        <w:rPr>
          <w:lang w:val="en-GB"/>
        </w:rPr>
        <w:t xml:space="preserve">related symptoms of dementia to </w:t>
      </w:r>
      <w:r w:rsidR="00D9489B" w:rsidRPr="001C471D">
        <w:rPr>
          <w:lang w:val="en-GB"/>
        </w:rPr>
        <w:t xml:space="preserve">“exotic </w:t>
      </w:r>
      <w:r w:rsidR="009827D0" w:rsidRPr="001C471D">
        <w:rPr>
          <w:lang w:val="en-GB"/>
        </w:rPr>
        <w:t>causes</w:t>
      </w:r>
      <w:r w:rsidR="00D9489B" w:rsidRPr="001C471D">
        <w:rPr>
          <w:lang w:val="en-GB"/>
        </w:rPr>
        <w:t>”</w:t>
      </w:r>
      <w:r w:rsidR="009827D0" w:rsidRPr="001C471D">
        <w:rPr>
          <w:lang w:val="en-GB"/>
        </w:rPr>
        <w:t xml:space="preserve"> such as </w:t>
      </w:r>
      <w:r w:rsidR="009827D0" w:rsidRPr="001C471D">
        <w:rPr>
          <w:i/>
          <w:lang w:val="en-GB"/>
        </w:rPr>
        <w:t>the evil eye</w:t>
      </w:r>
      <w:r w:rsidRPr="001C471D">
        <w:rPr>
          <w:i/>
          <w:lang w:val="en-GB"/>
        </w:rPr>
        <w:t xml:space="preserve"> </w:t>
      </w:r>
      <w:r w:rsidRPr="001C471D">
        <w:rPr>
          <w:lang w:val="en-GB"/>
        </w:rPr>
        <w:t xml:space="preserve">or </w:t>
      </w:r>
      <w:r w:rsidRPr="001C471D">
        <w:rPr>
          <w:i/>
          <w:lang w:val="en-GB"/>
        </w:rPr>
        <w:t>karma</w:t>
      </w:r>
      <w:r w:rsidR="0061467B" w:rsidRPr="001C471D">
        <w:rPr>
          <w:lang w:val="en-GB"/>
        </w:rPr>
        <w:t xml:space="preserve">, </w:t>
      </w:r>
      <w:r w:rsidR="009827D0" w:rsidRPr="001C471D">
        <w:rPr>
          <w:lang w:val="en-GB"/>
        </w:rPr>
        <w:t xml:space="preserve">it did not </w:t>
      </w:r>
      <w:r w:rsidR="00AC4F03" w:rsidRPr="001C471D">
        <w:rPr>
          <w:lang w:val="en-GB"/>
        </w:rPr>
        <w:t>necessarily</w:t>
      </w:r>
      <w:r w:rsidR="009827D0" w:rsidRPr="001C471D">
        <w:rPr>
          <w:lang w:val="en-GB"/>
        </w:rPr>
        <w:t xml:space="preserve"> mean that </w:t>
      </w:r>
      <w:r w:rsidRPr="001C471D">
        <w:rPr>
          <w:lang w:val="en-GB"/>
        </w:rPr>
        <w:t>e</w:t>
      </w:r>
      <w:r w:rsidR="00E441DD" w:rsidRPr="001C471D">
        <w:rPr>
          <w:lang w:val="en-GB"/>
        </w:rPr>
        <w:t xml:space="preserve">thnic </w:t>
      </w:r>
      <w:r w:rsidRPr="003064C9">
        <w:rPr>
          <w:lang w:val="en-GB"/>
        </w:rPr>
        <w:t>Norwegians</w:t>
      </w:r>
      <w:r w:rsidR="00E441DD" w:rsidRPr="003064C9">
        <w:rPr>
          <w:lang w:val="en-GB"/>
        </w:rPr>
        <w:t xml:space="preserve"> </w:t>
      </w:r>
      <w:r w:rsidR="00931C9B" w:rsidRPr="003064C9">
        <w:rPr>
          <w:lang w:val="en-GB"/>
        </w:rPr>
        <w:t xml:space="preserve">(lay people) </w:t>
      </w:r>
      <w:r w:rsidR="00A14367" w:rsidRPr="003064C9">
        <w:rPr>
          <w:lang w:val="en-GB"/>
        </w:rPr>
        <w:t xml:space="preserve">had </w:t>
      </w:r>
      <w:r w:rsidR="00A14367" w:rsidRPr="001C471D">
        <w:rPr>
          <w:lang w:val="en-GB"/>
        </w:rPr>
        <w:t>more (biomedical) knowledge of dementia</w:t>
      </w:r>
      <w:r w:rsidRPr="001C471D">
        <w:rPr>
          <w:lang w:val="en-GB"/>
        </w:rPr>
        <w:t>. A GP r</w:t>
      </w:r>
      <w:r w:rsidR="009827D0" w:rsidRPr="001C471D">
        <w:rPr>
          <w:lang w:val="en-GB"/>
        </w:rPr>
        <w:t>efer</w:t>
      </w:r>
      <w:r w:rsidRPr="001C471D">
        <w:rPr>
          <w:lang w:val="en-GB"/>
        </w:rPr>
        <w:t>s</w:t>
      </w:r>
      <w:r w:rsidR="009827D0" w:rsidRPr="001C471D">
        <w:rPr>
          <w:lang w:val="en-GB"/>
        </w:rPr>
        <w:t xml:space="preserve"> to a course with relatives of people with dementia:</w:t>
      </w:r>
    </w:p>
    <w:p w14:paraId="24EC7DA7" w14:textId="77777777" w:rsidR="009827D0" w:rsidRPr="001C471D" w:rsidRDefault="009827D0" w:rsidP="00EE7B2C">
      <w:pPr>
        <w:spacing w:before="60" w:after="0" w:line="480" w:lineRule="auto"/>
        <w:rPr>
          <w:rFonts w:cs="Arial"/>
          <w:lang w:val="en-GB"/>
        </w:rPr>
      </w:pPr>
      <w:r w:rsidRPr="001C471D">
        <w:rPr>
          <w:lang w:val="en-GB"/>
        </w:rPr>
        <w:t>“In general, I don’t think Norwegians know so much more about it (</w:t>
      </w:r>
      <w:r w:rsidR="00577167">
        <w:rPr>
          <w:lang w:val="en-GB"/>
        </w:rPr>
        <w:t xml:space="preserve">the </w:t>
      </w:r>
      <w:r w:rsidRPr="001C471D">
        <w:rPr>
          <w:lang w:val="en-GB"/>
        </w:rPr>
        <w:t>pathology of dementia)</w:t>
      </w:r>
      <w:r w:rsidR="00004B95" w:rsidRPr="001C471D">
        <w:rPr>
          <w:lang w:val="en-GB"/>
        </w:rPr>
        <w:t>…</w:t>
      </w:r>
      <w:r w:rsidRPr="001C471D">
        <w:rPr>
          <w:lang w:val="en-GB"/>
        </w:rPr>
        <w:t xml:space="preserve">, but we may experience it as if these other explanations </w:t>
      </w:r>
      <w:r w:rsidR="009A7BD0">
        <w:rPr>
          <w:lang w:val="en-GB"/>
        </w:rPr>
        <w:t>are</w:t>
      </w:r>
      <w:r w:rsidR="009A7BD0" w:rsidRPr="001C471D">
        <w:rPr>
          <w:lang w:val="en-GB"/>
        </w:rPr>
        <w:t xml:space="preserve"> </w:t>
      </w:r>
      <w:r w:rsidRPr="001C471D">
        <w:rPr>
          <w:lang w:val="en-GB"/>
        </w:rPr>
        <w:t xml:space="preserve">more based on superstition…”  </w:t>
      </w:r>
      <w:r w:rsidR="00A14367" w:rsidRPr="001C471D">
        <w:rPr>
          <w:lang w:val="en-GB"/>
        </w:rPr>
        <w:t>(IDIH2).</w:t>
      </w:r>
    </w:p>
    <w:p w14:paraId="1F9D3DF8" w14:textId="77777777" w:rsidR="009827D0" w:rsidRPr="001C471D" w:rsidRDefault="00855803" w:rsidP="00E5277F">
      <w:pPr>
        <w:spacing w:line="480" w:lineRule="auto"/>
        <w:rPr>
          <w:lang w:val="en-GB"/>
        </w:rPr>
      </w:pPr>
      <w:r w:rsidRPr="001C471D">
        <w:rPr>
          <w:lang w:val="en-GB"/>
        </w:rPr>
        <w:t>Similarly, a</w:t>
      </w:r>
      <w:r w:rsidR="009827D0" w:rsidRPr="001C471D">
        <w:rPr>
          <w:lang w:val="en-GB"/>
        </w:rPr>
        <w:t xml:space="preserve">nother </w:t>
      </w:r>
      <w:r w:rsidR="00633D38" w:rsidRPr="001C471D">
        <w:rPr>
          <w:lang w:val="en-GB"/>
        </w:rPr>
        <w:t xml:space="preserve">experienced </w:t>
      </w:r>
      <w:r w:rsidR="009827D0" w:rsidRPr="001C471D">
        <w:rPr>
          <w:lang w:val="en-GB"/>
        </w:rPr>
        <w:t>doctor, working with diagnostics of dementia</w:t>
      </w:r>
      <w:r w:rsidR="0044507B" w:rsidRPr="001C471D">
        <w:rPr>
          <w:lang w:val="en-GB"/>
        </w:rPr>
        <w:t xml:space="preserve"> in a hospital clinic</w:t>
      </w:r>
      <w:r w:rsidR="009827D0" w:rsidRPr="001C471D">
        <w:rPr>
          <w:lang w:val="en-GB"/>
        </w:rPr>
        <w:t>, emphasized that based on his experience</w:t>
      </w:r>
      <w:r w:rsidR="00AC4F03" w:rsidRPr="001C471D">
        <w:rPr>
          <w:lang w:val="en-GB"/>
        </w:rPr>
        <w:t>,</w:t>
      </w:r>
      <w:r w:rsidR="009827D0" w:rsidRPr="001C471D">
        <w:rPr>
          <w:lang w:val="en-GB"/>
        </w:rPr>
        <w:t xml:space="preserve"> the differences in understanding of dementia seldom related much to culture but rather to level of education:     </w:t>
      </w:r>
    </w:p>
    <w:p w14:paraId="6E5F25D0" w14:textId="77777777" w:rsidR="009827D0" w:rsidRPr="001C471D" w:rsidRDefault="009827D0" w:rsidP="00E5277F">
      <w:pPr>
        <w:spacing w:line="480" w:lineRule="auto"/>
        <w:rPr>
          <w:lang w:val="en-GB"/>
        </w:rPr>
      </w:pPr>
      <w:r w:rsidRPr="001C471D">
        <w:rPr>
          <w:lang w:val="en-GB"/>
        </w:rPr>
        <w:lastRenderedPageBreak/>
        <w:t>“I have been working a long time now, with people from different cultures. I do not know</w:t>
      </w:r>
      <w:r w:rsidR="0061467B" w:rsidRPr="001C471D">
        <w:rPr>
          <w:lang w:val="en-GB"/>
        </w:rPr>
        <w:t>…</w:t>
      </w:r>
      <w:r w:rsidRPr="001C471D">
        <w:rPr>
          <w:lang w:val="en-GB"/>
        </w:rPr>
        <w:t xml:space="preserve"> I think they are pretty similar to us (laughs). I cannot justify saying that there are crucial, basic differences... […] </w:t>
      </w:r>
      <w:r w:rsidR="0061467B" w:rsidRPr="001C471D">
        <w:rPr>
          <w:lang w:val="en-GB"/>
        </w:rPr>
        <w:t>I</w:t>
      </w:r>
      <w:r w:rsidRPr="001C471D">
        <w:rPr>
          <w:lang w:val="en-GB"/>
        </w:rPr>
        <w:t xml:space="preserve">t has a lot to do with the level of education. You see, people with low education here in Norway </w:t>
      </w:r>
      <w:r w:rsidR="009E3B47" w:rsidRPr="003064C9">
        <w:rPr>
          <w:lang w:val="en-GB"/>
        </w:rPr>
        <w:t xml:space="preserve">(ethnic Norwegians) </w:t>
      </w:r>
      <w:r w:rsidRPr="003064C9">
        <w:rPr>
          <w:lang w:val="en-GB"/>
        </w:rPr>
        <w:t xml:space="preserve">also </w:t>
      </w:r>
      <w:r w:rsidRPr="001C471D">
        <w:rPr>
          <w:lang w:val="en-GB"/>
        </w:rPr>
        <w:t>have a very diffuse understanding of dementia … how the brain wor</w:t>
      </w:r>
      <w:r w:rsidR="000F6190" w:rsidRPr="001C471D">
        <w:rPr>
          <w:lang w:val="en-GB"/>
        </w:rPr>
        <w:t xml:space="preserve">ks and what dementia really is </w:t>
      </w:r>
      <w:r w:rsidRPr="001C471D">
        <w:rPr>
          <w:lang w:val="en-GB"/>
        </w:rPr>
        <w:t>[…] Education dominates everything… culture is not that important</w:t>
      </w:r>
      <w:r w:rsidR="001D677C" w:rsidRPr="001C471D">
        <w:rPr>
          <w:lang w:val="en-GB"/>
        </w:rPr>
        <w:t>….”</w:t>
      </w:r>
      <w:r w:rsidR="00EC1E02" w:rsidRPr="001C471D">
        <w:rPr>
          <w:lang w:val="en-GB"/>
        </w:rPr>
        <w:t xml:space="preserve"> (for </w:t>
      </w:r>
      <w:r w:rsidR="001D677C" w:rsidRPr="001C471D">
        <w:rPr>
          <w:lang w:val="en-GB"/>
        </w:rPr>
        <w:t xml:space="preserve">how dementia is perceived) </w:t>
      </w:r>
      <w:r w:rsidR="00A14367" w:rsidRPr="001C471D">
        <w:rPr>
          <w:lang w:val="en-GB"/>
        </w:rPr>
        <w:t>(IDIH4).</w:t>
      </w:r>
      <w:r w:rsidRPr="001C471D">
        <w:rPr>
          <w:lang w:val="en-GB"/>
        </w:rPr>
        <w:t xml:space="preserve"> </w:t>
      </w:r>
    </w:p>
    <w:p w14:paraId="533A8AC8" w14:textId="77777777" w:rsidR="00603642" w:rsidRPr="001C471D" w:rsidRDefault="00470811" w:rsidP="00E5277F">
      <w:pPr>
        <w:spacing w:line="480" w:lineRule="auto"/>
        <w:rPr>
          <w:lang w:val="en-GB"/>
        </w:rPr>
      </w:pPr>
      <w:r w:rsidRPr="001C471D">
        <w:rPr>
          <w:lang w:val="en-GB"/>
        </w:rPr>
        <w:t xml:space="preserve">Another </w:t>
      </w:r>
      <w:r w:rsidR="00866302" w:rsidRPr="001C471D">
        <w:rPr>
          <w:lang w:val="en-GB"/>
        </w:rPr>
        <w:t xml:space="preserve">experienced GP </w:t>
      </w:r>
      <w:r w:rsidR="0044507B" w:rsidRPr="001C471D">
        <w:rPr>
          <w:lang w:val="en-GB"/>
        </w:rPr>
        <w:t xml:space="preserve">and nursing home doctor </w:t>
      </w:r>
      <w:r w:rsidRPr="001C471D">
        <w:rPr>
          <w:lang w:val="en-GB"/>
        </w:rPr>
        <w:t xml:space="preserve">supported this view by underlining that “people coming from a village in Pakistan </w:t>
      </w:r>
      <w:r w:rsidR="000F6190" w:rsidRPr="001C471D">
        <w:rPr>
          <w:lang w:val="en-GB"/>
        </w:rPr>
        <w:t>cannot</w:t>
      </w:r>
      <w:r w:rsidRPr="001C471D">
        <w:rPr>
          <w:lang w:val="en-GB"/>
        </w:rPr>
        <w:t xml:space="preserve"> be compared with people representing the intellectual elite in Iran”</w:t>
      </w:r>
      <w:r w:rsidR="0044507B" w:rsidRPr="001C471D">
        <w:rPr>
          <w:lang w:val="en-GB"/>
        </w:rPr>
        <w:t xml:space="preserve"> (IDI</w:t>
      </w:r>
      <w:r w:rsidR="00721C9B">
        <w:rPr>
          <w:lang w:val="en-GB"/>
        </w:rPr>
        <w:t>H</w:t>
      </w:r>
      <w:r w:rsidR="0044507B" w:rsidRPr="001C471D">
        <w:rPr>
          <w:lang w:val="en-GB"/>
        </w:rPr>
        <w:t>6)</w:t>
      </w:r>
      <w:r w:rsidRPr="001C471D">
        <w:rPr>
          <w:lang w:val="en-GB"/>
        </w:rPr>
        <w:t xml:space="preserve">, and </w:t>
      </w:r>
      <w:r w:rsidR="000F6190" w:rsidRPr="001C471D">
        <w:rPr>
          <w:lang w:val="en-GB"/>
        </w:rPr>
        <w:t xml:space="preserve">thus, </w:t>
      </w:r>
      <w:r w:rsidRPr="001C471D">
        <w:rPr>
          <w:lang w:val="en-GB"/>
        </w:rPr>
        <w:t>according to his experience</w:t>
      </w:r>
      <w:r w:rsidR="0044507B" w:rsidRPr="001C471D">
        <w:rPr>
          <w:lang w:val="en-GB"/>
        </w:rPr>
        <w:t>,</w:t>
      </w:r>
      <w:r w:rsidRPr="001C471D">
        <w:rPr>
          <w:lang w:val="en-GB"/>
        </w:rPr>
        <w:t xml:space="preserve"> there were </w:t>
      </w:r>
      <w:r w:rsidR="00004B95">
        <w:rPr>
          <w:lang w:val="en-GB"/>
        </w:rPr>
        <w:t>major</w:t>
      </w:r>
      <w:r w:rsidR="00004B95" w:rsidRPr="001C471D">
        <w:rPr>
          <w:lang w:val="en-GB"/>
        </w:rPr>
        <w:t xml:space="preserve"> </w:t>
      </w:r>
      <w:r w:rsidRPr="001C471D">
        <w:rPr>
          <w:lang w:val="en-GB"/>
        </w:rPr>
        <w:t xml:space="preserve">differences in the </w:t>
      </w:r>
      <w:r w:rsidR="000F6190" w:rsidRPr="001C471D">
        <w:rPr>
          <w:lang w:val="en-GB"/>
        </w:rPr>
        <w:t xml:space="preserve">types and </w:t>
      </w:r>
      <w:r w:rsidRPr="001C471D">
        <w:rPr>
          <w:lang w:val="en-GB"/>
        </w:rPr>
        <w:t xml:space="preserve">level of understanding. </w:t>
      </w:r>
    </w:p>
    <w:p w14:paraId="07EAFBFE" w14:textId="77777777" w:rsidR="009827D0" w:rsidRPr="001C471D" w:rsidRDefault="009827D0" w:rsidP="00EE7B2C">
      <w:pPr>
        <w:spacing w:before="60" w:after="0" w:line="480" w:lineRule="auto"/>
        <w:rPr>
          <w:rFonts w:cs="Arial"/>
          <w:lang w:val="en-GB"/>
        </w:rPr>
      </w:pPr>
      <w:r w:rsidRPr="001C471D">
        <w:rPr>
          <w:lang w:val="en-GB"/>
        </w:rPr>
        <w:t xml:space="preserve">There were </w:t>
      </w:r>
      <w:r w:rsidR="001B0C2E" w:rsidRPr="001C471D">
        <w:rPr>
          <w:lang w:val="en-GB"/>
        </w:rPr>
        <w:t xml:space="preserve">also </w:t>
      </w:r>
      <w:r w:rsidRPr="001C471D">
        <w:rPr>
          <w:lang w:val="en-GB"/>
        </w:rPr>
        <w:t xml:space="preserve">examples of </w:t>
      </w:r>
      <w:r w:rsidR="00605C11" w:rsidRPr="001C471D">
        <w:rPr>
          <w:lang w:val="en-GB"/>
        </w:rPr>
        <w:t xml:space="preserve">people </w:t>
      </w:r>
      <w:r w:rsidRPr="001C471D">
        <w:rPr>
          <w:lang w:val="en-GB"/>
        </w:rPr>
        <w:t>chang</w:t>
      </w:r>
      <w:r w:rsidR="00605C11" w:rsidRPr="001C471D">
        <w:rPr>
          <w:lang w:val="en-GB"/>
        </w:rPr>
        <w:t xml:space="preserve">ing their </w:t>
      </w:r>
      <w:r w:rsidRPr="001C471D">
        <w:rPr>
          <w:lang w:val="en-GB"/>
        </w:rPr>
        <w:t>perceptions</w:t>
      </w:r>
      <w:r w:rsidR="001D677C" w:rsidRPr="001C471D">
        <w:rPr>
          <w:lang w:val="en-GB"/>
        </w:rPr>
        <w:t xml:space="preserve"> of dementia, </w:t>
      </w:r>
      <w:r w:rsidR="00605C11" w:rsidRPr="001C471D">
        <w:rPr>
          <w:lang w:val="en-GB"/>
        </w:rPr>
        <w:t>and thus</w:t>
      </w:r>
      <w:r w:rsidR="00C37F3A" w:rsidRPr="001C471D">
        <w:rPr>
          <w:lang w:val="en-GB"/>
        </w:rPr>
        <w:t>,</w:t>
      </w:r>
      <w:r w:rsidR="00605C11" w:rsidRPr="001C471D">
        <w:rPr>
          <w:lang w:val="en-GB"/>
        </w:rPr>
        <w:t xml:space="preserve"> </w:t>
      </w:r>
      <w:r w:rsidRPr="001C471D">
        <w:rPr>
          <w:lang w:val="en-GB"/>
        </w:rPr>
        <w:t xml:space="preserve">related </w:t>
      </w:r>
      <w:r w:rsidR="00605C11" w:rsidRPr="001C471D">
        <w:rPr>
          <w:lang w:val="en-GB"/>
        </w:rPr>
        <w:t>(health</w:t>
      </w:r>
      <w:r w:rsidR="00571611">
        <w:rPr>
          <w:lang w:val="en-GB"/>
        </w:rPr>
        <w:t>-</w:t>
      </w:r>
      <w:r w:rsidR="00605C11" w:rsidRPr="001C471D">
        <w:rPr>
          <w:lang w:val="en-GB"/>
        </w:rPr>
        <w:t xml:space="preserve">seeking) </w:t>
      </w:r>
      <w:r w:rsidR="001C471D">
        <w:rPr>
          <w:lang w:val="en-GB"/>
        </w:rPr>
        <w:t>behaviour</w:t>
      </w:r>
      <w:r w:rsidRPr="001C471D">
        <w:rPr>
          <w:lang w:val="en-GB"/>
        </w:rPr>
        <w:t xml:space="preserve"> could change based on </w:t>
      </w:r>
      <w:r w:rsidR="00470811" w:rsidRPr="001C471D">
        <w:rPr>
          <w:lang w:val="en-GB"/>
        </w:rPr>
        <w:t>new</w:t>
      </w:r>
      <w:r w:rsidR="00054B30" w:rsidRPr="001C471D">
        <w:rPr>
          <w:lang w:val="en-GB"/>
        </w:rPr>
        <w:t xml:space="preserve"> knowledge o</w:t>
      </w:r>
      <w:r w:rsidRPr="001C471D">
        <w:rPr>
          <w:lang w:val="en-GB"/>
        </w:rPr>
        <w:t>r</w:t>
      </w:r>
      <w:r w:rsidR="00054B30" w:rsidRPr="001C471D">
        <w:rPr>
          <w:lang w:val="en-GB"/>
        </w:rPr>
        <w:t xml:space="preserve"> r</w:t>
      </w:r>
      <w:r w:rsidRPr="001C471D">
        <w:rPr>
          <w:lang w:val="en-GB"/>
        </w:rPr>
        <w:t>eflections around experiences</w:t>
      </w:r>
      <w:r w:rsidR="0061467B" w:rsidRPr="001C471D">
        <w:rPr>
          <w:lang w:val="en-GB"/>
        </w:rPr>
        <w:t xml:space="preserve"> with </w:t>
      </w:r>
      <w:r w:rsidR="00054B30" w:rsidRPr="001C471D">
        <w:rPr>
          <w:lang w:val="en-GB"/>
        </w:rPr>
        <w:t xml:space="preserve">handling of the </w:t>
      </w:r>
      <w:r w:rsidR="00DC04D0" w:rsidRPr="003064C9">
        <w:rPr>
          <w:lang w:val="en-GB"/>
        </w:rPr>
        <w:t>condition</w:t>
      </w:r>
      <w:r w:rsidR="000D685E" w:rsidRPr="003064C9">
        <w:rPr>
          <w:lang w:val="en-GB"/>
        </w:rPr>
        <w:t xml:space="preserve">. </w:t>
      </w:r>
      <w:r w:rsidRPr="003064C9">
        <w:rPr>
          <w:lang w:val="en-GB"/>
        </w:rPr>
        <w:t>In</w:t>
      </w:r>
      <w:r w:rsidR="001C471D" w:rsidRPr="003064C9">
        <w:rPr>
          <w:lang w:val="en-GB"/>
        </w:rPr>
        <w:t xml:space="preserve"> </w:t>
      </w:r>
      <w:r w:rsidR="001C471D">
        <w:rPr>
          <w:lang w:val="en-GB"/>
        </w:rPr>
        <w:t xml:space="preserve">an FGD </w:t>
      </w:r>
      <w:r w:rsidRPr="001C471D">
        <w:rPr>
          <w:lang w:val="en-GB"/>
        </w:rPr>
        <w:t>with Asian wom</w:t>
      </w:r>
      <w:r w:rsidR="00DB7A26">
        <w:rPr>
          <w:lang w:val="en-GB"/>
        </w:rPr>
        <w:t>e</w:t>
      </w:r>
      <w:r w:rsidRPr="001C471D">
        <w:rPr>
          <w:lang w:val="en-GB"/>
        </w:rPr>
        <w:t xml:space="preserve">n, one woman encouraged a discussion about such changes by telling about a </w:t>
      </w:r>
      <w:r w:rsidR="00054B30" w:rsidRPr="001C471D">
        <w:rPr>
          <w:lang w:val="en-GB"/>
        </w:rPr>
        <w:t>friend</w:t>
      </w:r>
      <w:r w:rsidRPr="001C471D">
        <w:rPr>
          <w:lang w:val="en-GB"/>
        </w:rPr>
        <w:t xml:space="preserve"> from the same country with dementia and how the family used to avoid telling about his condition. After some time</w:t>
      </w:r>
      <w:r w:rsidR="0034210B" w:rsidRPr="001C471D">
        <w:rPr>
          <w:lang w:val="en-GB"/>
        </w:rPr>
        <w:t>,</w:t>
      </w:r>
      <w:r w:rsidRPr="001C471D">
        <w:rPr>
          <w:lang w:val="en-GB"/>
        </w:rPr>
        <w:t xml:space="preserve"> however, this attitude changed</w:t>
      </w:r>
      <w:r w:rsidR="00AC4F03" w:rsidRPr="001C471D">
        <w:rPr>
          <w:lang w:val="en-GB"/>
        </w:rPr>
        <w:t>:</w:t>
      </w:r>
      <w:r w:rsidRPr="001C471D">
        <w:rPr>
          <w:lang w:val="en-GB"/>
        </w:rPr>
        <w:t xml:space="preserve"> </w:t>
      </w:r>
      <w:r w:rsidR="003C1B4E">
        <w:rPr>
          <w:lang w:val="en-GB"/>
        </w:rPr>
        <w:t>“</w:t>
      </w:r>
      <w:r w:rsidRPr="001C471D">
        <w:rPr>
          <w:lang w:val="en-GB"/>
        </w:rPr>
        <w:t>…now, when someone visits, they tell about their father, so that the visitors are not to react negatively if he says something strange to them”</w:t>
      </w:r>
      <w:r w:rsidR="0044507B" w:rsidRPr="001C471D">
        <w:rPr>
          <w:lang w:val="en-GB"/>
        </w:rPr>
        <w:t xml:space="preserve"> (F</w:t>
      </w:r>
      <w:r w:rsidR="0097237A">
        <w:rPr>
          <w:lang w:val="en-GB"/>
        </w:rPr>
        <w:t>G</w:t>
      </w:r>
      <w:r w:rsidR="0044507B" w:rsidRPr="001C471D">
        <w:rPr>
          <w:lang w:val="en-GB"/>
        </w:rPr>
        <w:t>DO3</w:t>
      </w:r>
      <w:r w:rsidR="0097237A">
        <w:rPr>
          <w:lang w:val="en-GB"/>
        </w:rPr>
        <w:t>c</w:t>
      </w:r>
      <w:r w:rsidR="0044507B" w:rsidRPr="001C471D">
        <w:rPr>
          <w:lang w:val="en-GB"/>
        </w:rPr>
        <w:t>).</w:t>
      </w:r>
      <w:r w:rsidRPr="001C471D">
        <w:rPr>
          <w:lang w:val="en-GB"/>
        </w:rPr>
        <w:t xml:space="preserve">  </w:t>
      </w:r>
    </w:p>
    <w:p w14:paraId="5CD1F0E0" w14:textId="77777777" w:rsidR="0061467B" w:rsidRPr="001C471D" w:rsidRDefault="0061467B" w:rsidP="00E5277F">
      <w:pPr>
        <w:spacing w:line="480" w:lineRule="auto"/>
        <w:rPr>
          <w:lang w:val="en-GB"/>
        </w:rPr>
      </w:pPr>
      <w:r w:rsidRPr="001C471D">
        <w:rPr>
          <w:lang w:val="en-GB"/>
        </w:rPr>
        <w:t xml:space="preserve">As in </w:t>
      </w:r>
      <w:r w:rsidR="00D032D3" w:rsidRPr="001C471D">
        <w:rPr>
          <w:lang w:val="en-GB"/>
        </w:rPr>
        <w:t xml:space="preserve">other </w:t>
      </w:r>
      <w:r w:rsidR="001F7047" w:rsidRPr="001C471D">
        <w:rPr>
          <w:lang w:val="en-GB"/>
        </w:rPr>
        <w:t xml:space="preserve">similar </w:t>
      </w:r>
      <w:r w:rsidR="00D032D3" w:rsidRPr="001C471D">
        <w:rPr>
          <w:lang w:val="en-GB"/>
        </w:rPr>
        <w:t xml:space="preserve">narratives, such changes suggest that even though people might carry explanatory models </w:t>
      </w:r>
      <w:r w:rsidR="00426583" w:rsidRPr="001C471D">
        <w:rPr>
          <w:lang w:val="en-GB"/>
        </w:rPr>
        <w:t xml:space="preserve">or values that </w:t>
      </w:r>
      <w:r w:rsidR="00D032D3" w:rsidRPr="001C471D">
        <w:rPr>
          <w:lang w:val="en-GB"/>
        </w:rPr>
        <w:t xml:space="preserve">inspire a certain type of </w:t>
      </w:r>
      <w:r w:rsidR="00605C11" w:rsidRPr="001C471D">
        <w:rPr>
          <w:lang w:val="en-GB"/>
        </w:rPr>
        <w:t>health</w:t>
      </w:r>
      <w:r w:rsidR="00AC4F03" w:rsidRPr="001C471D">
        <w:rPr>
          <w:lang w:val="en-GB"/>
        </w:rPr>
        <w:t>-</w:t>
      </w:r>
      <w:r w:rsidR="00605C11" w:rsidRPr="001C471D">
        <w:rPr>
          <w:lang w:val="en-GB"/>
        </w:rPr>
        <w:t xml:space="preserve">seeking </w:t>
      </w:r>
      <w:r w:rsidR="001C471D">
        <w:rPr>
          <w:lang w:val="en-GB"/>
        </w:rPr>
        <w:t>behaviour</w:t>
      </w:r>
      <w:r w:rsidR="00D032D3" w:rsidRPr="001C471D">
        <w:rPr>
          <w:lang w:val="en-GB"/>
        </w:rPr>
        <w:t xml:space="preserve">, experiences based on </w:t>
      </w:r>
      <w:r w:rsidR="00426583" w:rsidRPr="001C471D">
        <w:rPr>
          <w:lang w:val="en-GB"/>
        </w:rPr>
        <w:t>encounters with family, friends or health personnel might</w:t>
      </w:r>
      <w:r w:rsidR="00D032D3" w:rsidRPr="001C471D">
        <w:rPr>
          <w:lang w:val="en-GB"/>
        </w:rPr>
        <w:t xml:space="preserve"> reshape </w:t>
      </w:r>
      <w:r w:rsidR="00605C11" w:rsidRPr="001C471D">
        <w:rPr>
          <w:lang w:val="en-GB"/>
        </w:rPr>
        <w:t xml:space="preserve">perceptions and thus </w:t>
      </w:r>
      <w:r w:rsidR="00D032D3" w:rsidRPr="001C471D">
        <w:rPr>
          <w:lang w:val="en-GB"/>
        </w:rPr>
        <w:t>relationships</w:t>
      </w:r>
      <w:r w:rsidR="0099268F" w:rsidRPr="001C471D">
        <w:rPr>
          <w:lang w:val="en-GB"/>
        </w:rPr>
        <w:t>,</w:t>
      </w:r>
      <w:r w:rsidR="00D032D3" w:rsidRPr="001C471D">
        <w:rPr>
          <w:lang w:val="en-GB"/>
        </w:rPr>
        <w:t xml:space="preserve"> values</w:t>
      </w:r>
      <w:r w:rsidR="0099268F" w:rsidRPr="001C471D">
        <w:rPr>
          <w:lang w:val="en-GB"/>
        </w:rPr>
        <w:t xml:space="preserve"> and norms</w:t>
      </w:r>
      <w:r w:rsidR="00605C11" w:rsidRPr="001C471D">
        <w:rPr>
          <w:lang w:val="en-GB"/>
        </w:rPr>
        <w:t>.</w:t>
      </w:r>
      <w:r w:rsidR="00426583" w:rsidRPr="001C471D">
        <w:rPr>
          <w:lang w:val="en-GB"/>
        </w:rPr>
        <w:t xml:space="preserve"> </w:t>
      </w:r>
    </w:p>
    <w:p w14:paraId="7D12A4A7" w14:textId="77777777" w:rsidR="00D932AF" w:rsidRDefault="00D932AF" w:rsidP="00E5277F">
      <w:pPr>
        <w:spacing w:line="480" w:lineRule="auto"/>
        <w:rPr>
          <w:rFonts w:asciiTheme="majorHAnsi" w:hAnsiTheme="majorHAnsi"/>
          <w:sz w:val="24"/>
          <w:szCs w:val="24"/>
          <w:lang w:val="en-GB"/>
        </w:rPr>
      </w:pPr>
    </w:p>
    <w:p w14:paraId="1359493A" w14:textId="77777777" w:rsidR="00FA5DA3" w:rsidRDefault="00FA5DA3" w:rsidP="00E5277F">
      <w:pPr>
        <w:spacing w:line="480" w:lineRule="auto"/>
        <w:rPr>
          <w:rFonts w:asciiTheme="majorHAnsi" w:hAnsiTheme="majorHAnsi"/>
          <w:sz w:val="24"/>
          <w:szCs w:val="24"/>
          <w:lang w:val="en-GB"/>
        </w:rPr>
      </w:pPr>
    </w:p>
    <w:p w14:paraId="6635CD78" w14:textId="77777777" w:rsidR="00FA5DA3" w:rsidRDefault="00FA5DA3" w:rsidP="00E5277F">
      <w:pPr>
        <w:spacing w:line="480" w:lineRule="auto"/>
        <w:rPr>
          <w:rFonts w:asciiTheme="majorHAnsi" w:hAnsiTheme="majorHAnsi"/>
          <w:sz w:val="24"/>
          <w:szCs w:val="24"/>
          <w:lang w:val="en-GB"/>
        </w:rPr>
      </w:pPr>
    </w:p>
    <w:p w14:paraId="4F438E5B" w14:textId="5C19D60E" w:rsidR="00C37F3A" w:rsidRPr="001C471D" w:rsidRDefault="00C37F3A" w:rsidP="00E5277F">
      <w:pPr>
        <w:spacing w:line="480" w:lineRule="auto"/>
        <w:rPr>
          <w:rFonts w:asciiTheme="majorHAnsi" w:hAnsiTheme="majorHAnsi"/>
          <w:sz w:val="24"/>
          <w:szCs w:val="24"/>
          <w:lang w:val="en-GB"/>
        </w:rPr>
      </w:pPr>
      <w:r w:rsidRPr="001C471D">
        <w:rPr>
          <w:rFonts w:asciiTheme="majorHAnsi" w:hAnsiTheme="majorHAnsi"/>
          <w:sz w:val="24"/>
          <w:szCs w:val="24"/>
          <w:lang w:val="en-GB"/>
        </w:rPr>
        <w:lastRenderedPageBreak/>
        <w:t xml:space="preserve">Discussion </w:t>
      </w:r>
    </w:p>
    <w:p w14:paraId="6DB92447" w14:textId="77777777" w:rsidR="00DE6FAD" w:rsidRPr="00DB72B8" w:rsidRDefault="00DE6FAD" w:rsidP="0027559D">
      <w:pPr>
        <w:spacing w:line="480" w:lineRule="auto"/>
        <w:rPr>
          <w:rFonts w:ascii="Calibri" w:hAnsi="Calibri"/>
          <w:i/>
          <w:lang w:val="en-GB"/>
        </w:rPr>
      </w:pPr>
      <w:r w:rsidRPr="00DB72B8">
        <w:rPr>
          <w:rFonts w:ascii="Calibri" w:hAnsi="Calibri"/>
          <w:i/>
          <w:lang w:val="en-GB"/>
        </w:rPr>
        <w:t>Cognitive impairment and old age</w:t>
      </w:r>
    </w:p>
    <w:p w14:paraId="72B1B538" w14:textId="77777777" w:rsidR="004F59B9" w:rsidRPr="00131337" w:rsidRDefault="00B83604" w:rsidP="00131337">
      <w:pPr>
        <w:pStyle w:val="CommentText"/>
        <w:spacing w:line="480" w:lineRule="auto"/>
        <w:rPr>
          <w:rFonts w:asciiTheme="minorHAnsi" w:hAnsiTheme="minorHAnsi" w:cstheme="minorHAnsi"/>
          <w:sz w:val="22"/>
          <w:szCs w:val="22"/>
          <w:lang w:val="en-US"/>
        </w:rPr>
      </w:pPr>
      <w:r w:rsidRPr="00DB72B8">
        <w:rPr>
          <w:rFonts w:asciiTheme="minorHAnsi" w:hAnsiTheme="minorHAnsi" w:cstheme="minorHAnsi"/>
          <w:sz w:val="22"/>
          <w:szCs w:val="22"/>
          <w:lang w:val="en-GB"/>
        </w:rPr>
        <w:t>This study shows cross-cultural similarities as well as variability in conceptions and management of dementia</w:t>
      </w:r>
      <w:r w:rsidR="00AC4F03" w:rsidRPr="00DB72B8">
        <w:rPr>
          <w:rFonts w:asciiTheme="minorHAnsi" w:hAnsiTheme="minorHAnsi" w:cstheme="minorHAnsi"/>
          <w:sz w:val="22"/>
          <w:szCs w:val="22"/>
          <w:lang w:val="en-GB"/>
        </w:rPr>
        <w:t>,</w:t>
      </w:r>
      <w:r w:rsidR="00F95FC9" w:rsidRPr="00DB72B8">
        <w:rPr>
          <w:rFonts w:asciiTheme="minorHAnsi" w:hAnsiTheme="minorHAnsi" w:cstheme="minorHAnsi"/>
          <w:sz w:val="22"/>
          <w:szCs w:val="22"/>
          <w:lang w:val="en-GB"/>
        </w:rPr>
        <w:t xml:space="preserve"> knowledge that </w:t>
      </w:r>
      <w:r w:rsidRPr="00DB72B8">
        <w:rPr>
          <w:rFonts w:asciiTheme="minorHAnsi" w:hAnsiTheme="minorHAnsi" w:cstheme="minorHAnsi"/>
          <w:sz w:val="22"/>
          <w:szCs w:val="22"/>
          <w:lang w:val="en-GB"/>
        </w:rPr>
        <w:t>may help adjust and improve treatment and care wi</w:t>
      </w:r>
      <w:r w:rsidR="00F95FC9" w:rsidRPr="00DB72B8">
        <w:rPr>
          <w:rFonts w:asciiTheme="minorHAnsi" w:hAnsiTheme="minorHAnsi" w:cstheme="minorHAnsi"/>
          <w:sz w:val="22"/>
          <w:szCs w:val="22"/>
          <w:lang w:val="en-GB"/>
        </w:rPr>
        <w:t xml:space="preserve">thin relevant health services. </w:t>
      </w:r>
      <w:r w:rsidR="00803079" w:rsidRPr="00CF4106">
        <w:rPr>
          <w:rFonts w:asciiTheme="minorHAnsi" w:hAnsiTheme="minorHAnsi" w:cstheme="minorHAnsi"/>
          <w:sz w:val="22"/>
          <w:szCs w:val="22"/>
          <w:lang w:val="en-GB"/>
        </w:rPr>
        <w:t>In line with other studies</w:t>
      </w:r>
      <w:r w:rsidR="00D1448A" w:rsidRPr="00CF4106">
        <w:rPr>
          <w:rFonts w:asciiTheme="minorHAnsi" w:hAnsiTheme="minorHAnsi" w:cstheme="minorHAnsi"/>
          <w:sz w:val="22"/>
          <w:szCs w:val="22"/>
          <w:lang w:val="en-GB"/>
        </w:rPr>
        <w:t xml:space="preserve"> (Mukadam, Cooper and Livingstone 2011; </w:t>
      </w:r>
      <w:r w:rsidR="00D1448A" w:rsidRPr="00CF4106">
        <w:rPr>
          <w:rStyle w:val="highlight2"/>
          <w:rFonts w:asciiTheme="minorHAnsi" w:hAnsiTheme="minorHAnsi" w:cstheme="minorHAnsi"/>
          <w:sz w:val="22"/>
          <w:szCs w:val="22"/>
          <w:lang w:val="en-GB"/>
        </w:rPr>
        <w:t>Morhardt,</w:t>
      </w:r>
      <w:r w:rsidR="00D1448A" w:rsidRPr="00CF4106">
        <w:rPr>
          <w:rFonts w:asciiTheme="minorHAnsi" w:hAnsiTheme="minorHAnsi" w:cstheme="minorHAnsi"/>
          <w:sz w:val="22"/>
          <w:szCs w:val="22"/>
          <w:lang w:val="en-GB"/>
        </w:rPr>
        <w:t xml:space="preserve"> Pereyra and Iris 2010; </w:t>
      </w:r>
      <w:r w:rsidR="00D1448A" w:rsidRPr="00CF4106">
        <w:rPr>
          <w:rStyle w:val="highlight2"/>
          <w:rFonts w:asciiTheme="minorHAnsi" w:hAnsiTheme="minorHAnsi" w:cstheme="minorHAnsi"/>
          <w:sz w:val="22"/>
          <w:szCs w:val="22"/>
          <w:lang w:val="en-GB"/>
        </w:rPr>
        <w:t>Johl,</w:t>
      </w:r>
      <w:r w:rsidR="00D1448A" w:rsidRPr="00CF4106">
        <w:rPr>
          <w:rFonts w:asciiTheme="minorHAnsi" w:hAnsiTheme="minorHAnsi" w:cstheme="minorHAnsi"/>
          <w:sz w:val="22"/>
          <w:szCs w:val="22"/>
          <w:lang w:val="en-GB"/>
        </w:rPr>
        <w:t xml:space="preserve"> Patterson and Pearson 2014; Uppal and Bonas 2014; Botsford, Clarke and Gibb 2011)</w:t>
      </w:r>
      <w:r w:rsidR="00202AEE" w:rsidRPr="00CF4106">
        <w:rPr>
          <w:rFonts w:asciiTheme="minorHAnsi" w:hAnsiTheme="minorHAnsi" w:cstheme="minorHAnsi"/>
          <w:sz w:val="22"/>
          <w:szCs w:val="22"/>
          <w:lang w:val="en-GB"/>
        </w:rPr>
        <w:t>,</w:t>
      </w:r>
      <w:r w:rsidR="00F8410F" w:rsidRPr="00CF4106">
        <w:rPr>
          <w:rFonts w:asciiTheme="minorHAnsi" w:hAnsiTheme="minorHAnsi" w:cstheme="minorHAnsi"/>
          <w:sz w:val="22"/>
          <w:szCs w:val="22"/>
          <w:lang w:val="en-GB"/>
        </w:rPr>
        <w:t xml:space="preserve"> </w:t>
      </w:r>
      <w:r w:rsidR="007928B4" w:rsidRPr="00CF4106">
        <w:rPr>
          <w:rFonts w:asciiTheme="minorHAnsi" w:hAnsiTheme="minorHAnsi" w:cstheme="minorHAnsi"/>
          <w:sz w:val="22"/>
          <w:szCs w:val="22"/>
          <w:lang w:val="en-GB"/>
        </w:rPr>
        <w:t>our</w:t>
      </w:r>
      <w:r w:rsidR="00D1448A" w:rsidRPr="00CF4106">
        <w:rPr>
          <w:rFonts w:asciiTheme="minorHAnsi" w:hAnsiTheme="minorHAnsi" w:cstheme="minorHAnsi"/>
          <w:sz w:val="22"/>
          <w:szCs w:val="22"/>
          <w:lang w:val="en-GB"/>
        </w:rPr>
        <w:t xml:space="preserve"> </w:t>
      </w:r>
      <w:r w:rsidR="00803079" w:rsidRPr="00CF4106">
        <w:rPr>
          <w:rFonts w:asciiTheme="minorHAnsi" w:hAnsiTheme="minorHAnsi" w:cstheme="minorHAnsi"/>
          <w:sz w:val="22"/>
          <w:szCs w:val="22"/>
          <w:lang w:val="en-GB"/>
        </w:rPr>
        <w:t>study show</w:t>
      </w:r>
      <w:r w:rsidR="002C479F" w:rsidRPr="00CF4106">
        <w:rPr>
          <w:rFonts w:asciiTheme="minorHAnsi" w:hAnsiTheme="minorHAnsi" w:cstheme="minorHAnsi"/>
          <w:sz w:val="22"/>
          <w:szCs w:val="22"/>
          <w:lang w:val="en-GB"/>
        </w:rPr>
        <w:t>s</w:t>
      </w:r>
      <w:r w:rsidR="00803079" w:rsidRPr="00CF4106">
        <w:rPr>
          <w:rFonts w:asciiTheme="minorHAnsi" w:hAnsiTheme="minorHAnsi" w:cstheme="minorHAnsi"/>
          <w:sz w:val="22"/>
          <w:szCs w:val="22"/>
          <w:lang w:val="en-GB"/>
        </w:rPr>
        <w:t xml:space="preserve"> that </w:t>
      </w:r>
      <w:r w:rsidR="000E7B91" w:rsidRPr="00CF4106">
        <w:rPr>
          <w:rFonts w:asciiTheme="minorHAnsi" w:hAnsiTheme="minorHAnsi" w:cstheme="minorHAnsi"/>
          <w:sz w:val="22"/>
          <w:szCs w:val="22"/>
          <w:lang w:val="en-GB"/>
        </w:rPr>
        <w:t>age-</w:t>
      </w:r>
      <w:r w:rsidR="009C1816" w:rsidRPr="00CF4106">
        <w:rPr>
          <w:rFonts w:asciiTheme="minorHAnsi" w:hAnsiTheme="minorHAnsi" w:cstheme="minorHAnsi"/>
          <w:sz w:val="22"/>
          <w:szCs w:val="22"/>
          <w:lang w:val="en-GB"/>
        </w:rPr>
        <w:t xml:space="preserve">related </w:t>
      </w:r>
      <w:r w:rsidR="00803079" w:rsidRPr="00CF4106">
        <w:rPr>
          <w:rFonts w:asciiTheme="minorHAnsi" w:hAnsiTheme="minorHAnsi" w:cstheme="minorHAnsi"/>
          <w:sz w:val="22"/>
          <w:szCs w:val="22"/>
          <w:lang w:val="en-GB"/>
        </w:rPr>
        <w:t>c</w:t>
      </w:r>
      <w:r w:rsidR="001F7047" w:rsidRPr="00CF4106">
        <w:rPr>
          <w:rFonts w:asciiTheme="minorHAnsi" w:hAnsiTheme="minorHAnsi" w:cstheme="minorHAnsi"/>
          <w:sz w:val="22"/>
          <w:szCs w:val="22"/>
          <w:lang w:val="en-GB"/>
        </w:rPr>
        <w:t xml:space="preserve">ognitive impairment, such as memory loss and slight disorientation, </w:t>
      </w:r>
      <w:r w:rsidR="00443AC3" w:rsidRPr="00CF4106">
        <w:rPr>
          <w:rFonts w:asciiTheme="minorHAnsi" w:hAnsiTheme="minorHAnsi" w:cstheme="minorHAnsi"/>
          <w:sz w:val="22"/>
          <w:szCs w:val="22"/>
          <w:lang w:val="en-GB"/>
        </w:rPr>
        <w:t xml:space="preserve">is </w:t>
      </w:r>
      <w:r w:rsidR="009C1816" w:rsidRPr="00CF4106">
        <w:rPr>
          <w:rFonts w:asciiTheme="minorHAnsi" w:hAnsiTheme="minorHAnsi" w:cstheme="minorHAnsi"/>
          <w:sz w:val="22"/>
          <w:szCs w:val="22"/>
          <w:lang w:val="en-GB"/>
        </w:rPr>
        <w:t>often ex</w:t>
      </w:r>
      <w:r w:rsidR="001F7047" w:rsidRPr="00CF4106">
        <w:rPr>
          <w:rFonts w:asciiTheme="minorHAnsi" w:hAnsiTheme="minorHAnsi" w:cstheme="minorHAnsi"/>
          <w:sz w:val="22"/>
          <w:szCs w:val="22"/>
          <w:lang w:val="en-GB"/>
        </w:rPr>
        <w:t xml:space="preserve">plained without referring to </w:t>
      </w:r>
      <w:r w:rsidR="00950F56" w:rsidRPr="00CF4106">
        <w:rPr>
          <w:rFonts w:asciiTheme="minorHAnsi" w:hAnsiTheme="minorHAnsi" w:cstheme="minorHAnsi"/>
          <w:sz w:val="22"/>
          <w:szCs w:val="22"/>
          <w:lang w:val="en-GB"/>
        </w:rPr>
        <w:t>a condition that needs to be diagnosed and treated</w:t>
      </w:r>
      <w:r w:rsidR="006B20A6" w:rsidRPr="00CF4106">
        <w:rPr>
          <w:rFonts w:asciiTheme="minorHAnsi" w:hAnsiTheme="minorHAnsi" w:cstheme="minorHAnsi"/>
          <w:sz w:val="22"/>
          <w:szCs w:val="22"/>
          <w:lang w:val="en-GB"/>
        </w:rPr>
        <w:t>.</w:t>
      </w:r>
      <w:r w:rsidR="00DB72B8" w:rsidRPr="00CF4106">
        <w:rPr>
          <w:rFonts w:asciiTheme="minorHAnsi" w:hAnsiTheme="minorHAnsi" w:cstheme="minorHAnsi"/>
          <w:sz w:val="22"/>
          <w:szCs w:val="22"/>
          <w:lang w:val="en-GB"/>
        </w:rPr>
        <w:t xml:space="preserve"> An interesting finding across studies </w:t>
      </w:r>
      <w:r w:rsidR="00131337" w:rsidRPr="00CF4106">
        <w:rPr>
          <w:rFonts w:asciiTheme="minorHAnsi" w:hAnsiTheme="minorHAnsi" w:cstheme="minorHAnsi"/>
          <w:sz w:val="22"/>
          <w:szCs w:val="22"/>
          <w:lang w:val="en-GB"/>
        </w:rPr>
        <w:t xml:space="preserve">on this topic </w:t>
      </w:r>
      <w:r w:rsidR="00DB72B8" w:rsidRPr="00DB72B8">
        <w:rPr>
          <w:rFonts w:asciiTheme="minorHAnsi" w:hAnsiTheme="minorHAnsi" w:cstheme="minorHAnsi"/>
          <w:sz w:val="22"/>
          <w:szCs w:val="22"/>
          <w:lang w:val="en-GB"/>
        </w:rPr>
        <w:t xml:space="preserve">is that while explanatory models containing stigmatizing associations (e.g., punishment from God) seem more prevalent among minority ethnic groups (in studies from the Western world) than in the majority, the view that dementia is part of normal ageing seems to be prevalent across </w:t>
      </w:r>
      <w:r w:rsidR="00DB72B8" w:rsidRPr="00DB72B8">
        <w:rPr>
          <w:rFonts w:asciiTheme="minorHAnsi" w:hAnsiTheme="minorHAnsi" w:cstheme="minorHAnsi"/>
          <w:i/>
          <w:sz w:val="22"/>
          <w:szCs w:val="22"/>
          <w:lang w:val="en-GB"/>
        </w:rPr>
        <w:t xml:space="preserve">all </w:t>
      </w:r>
      <w:r w:rsidR="00DB72B8" w:rsidRPr="00DB72B8">
        <w:rPr>
          <w:rFonts w:asciiTheme="minorHAnsi" w:hAnsiTheme="minorHAnsi" w:cstheme="minorHAnsi"/>
          <w:sz w:val="22"/>
          <w:szCs w:val="22"/>
          <w:lang w:val="en-GB"/>
        </w:rPr>
        <w:t>ethnic groups (Botsford, Clarke and Gibb 2011)</w:t>
      </w:r>
      <w:r w:rsidR="00DB72B8" w:rsidRPr="00131337">
        <w:rPr>
          <w:rFonts w:asciiTheme="minorHAnsi" w:hAnsiTheme="minorHAnsi" w:cstheme="minorHAnsi"/>
          <w:sz w:val="22"/>
          <w:szCs w:val="22"/>
          <w:lang w:val="en-GB"/>
        </w:rPr>
        <w:t>.</w:t>
      </w:r>
      <w:r w:rsidR="00131337" w:rsidRPr="00131337">
        <w:rPr>
          <w:rFonts w:asciiTheme="minorHAnsi" w:hAnsiTheme="minorHAnsi" w:cstheme="minorHAnsi"/>
          <w:sz w:val="22"/>
          <w:szCs w:val="22"/>
          <w:lang w:val="en-GB"/>
        </w:rPr>
        <w:t xml:space="preserve"> </w:t>
      </w:r>
      <w:r w:rsidR="007300DE" w:rsidRPr="00131337">
        <w:rPr>
          <w:rFonts w:asciiTheme="minorHAnsi" w:hAnsiTheme="minorHAnsi" w:cstheme="minorHAnsi"/>
          <w:sz w:val="22"/>
          <w:szCs w:val="22"/>
          <w:lang w:val="en-GB"/>
        </w:rPr>
        <w:t>Viewing dementia as part of normal</w:t>
      </w:r>
      <w:r w:rsidR="001C471D" w:rsidRPr="00131337">
        <w:rPr>
          <w:rFonts w:asciiTheme="minorHAnsi" w:hAnsiTheme="minorHAnsi" w:cstheme="minorHAnsi"/>
          <w:sz w:val="22"/>
          <w:szCs w:val="22"/>
          <w:lang w:val="en-GB"/>
        </w:rPr>
        <w:t xml:space="preserve"> ageing</w:t>
      </w:r>
      <w:r w:rsidR="007300DE" w:rsidRPr="00131337">
        <w:rPr>
          <w:rFonts w:asciiTheme="minorHAnsi" w:hAnsiTheme="minorHAnsi" w:cstheme="minorHAnsi"/>
          <w:sz w:val="22"/>
          <w:szCs w:val="22"/>
          <w:lang w:val="en-GB"/>
        </w:rPr>
        <w:t xml:space="preserve"> </w:t>
      </w:r>
      <w:r w:rsidR="006B20A6" w:rsidRPr="00131337">
        <w:rPr>
          <w:rFonts w:asciiTheme="minorHAnsi" w:hAnsiTheme="minorHAnsi" w:cstheme="minorHAnsi"/>
          <w:sz w:val="22"/>
          <w:szCs w:val="22"/>
          <w:lang w:val="en-GB"/>
        </w:rPr>
        <w:t xml:space="preserve">may imply that </w:t>
      </w:r>
      <w:r w:rsidR="00131337">
        <w:rPr>
          <w:rFonts w:asciiTheme="minorHAnsi" w:hAnsiTheme="minorHAnsi" w:cstheme="minorHAnsi"/>
          <w:sz w:val="22"/>
          <w:szCs w:val="22"/>
          <w:lang w:val="en-GB"/>
        </w:rPr>
        <w:t xml:space="preserve">the </w:t>
      </w:r>
      <w:r w:rsidR="006B20A6" w:rsidRPr="00131337">
        <w:rPr>
          <w:rFonts w:asciiTheme="minorHAnsi" w:hAnsiTheme="minorHAnsi" w:cstheme="minorHAnsi"/>
          <w:sz w:val="22"/>
          <w:szCs w:val="22"/>
          <w:lang w:val="en-GB"/>
        </w:rPr>
        <w:t xml:space="preserve">symptoms </w:t>
      </w:r>
      <w:r w:rsidR="00324BBF" w:rsidRPr="00131337">
        <w:rPr>
          <w:rFonts w:asciiTheme="minorHAnsi" w:hAnsiTheme="minorHAnsi" w:cstheme="minorHAnsi"/>
          <w:sz w:val="22"/>
          <w:szCs w:val="22"/>
          <w:lang w:val="en-GB"/>
        </w:rPr>
        <w:t xml:space="preserve">are </w:t>
      </w:r>
      <w:r w:rsidR="006B20A6" w:rsidRPr="00131337">
        <w:rPr>
          <w:rFonts w:asciiTheme="minorHAnsi" w:hAnsiTheme="minorHAnsi" w:cstheme="minorHAnsi"/>
          <w:sz w:val="22"/>
          <w:szCs w:val="22"/>
          <w:lang w:val="en-GB"/>
        </w:rPr>
        <w:t>not considered an illness</w:t>
      </w:r>
      <w:r w:rsidR="009C1816" w:rsidRPr="00131337">
        <w:rPr>
          <w:rFonts w:asciiTheme="minorHAnsi" w:hAnsiTheme="minorHAnsi" w:cstheme="minorHAnsi"/>
          <w:sz w:val="22"/>
          <w:szCs w:val="22"/>
          <w:lang w:val="en-GB"/>
        </w:rPr>
        <w:t>;</w:t>
      </w:r>
      <w:r w:rsidR="006B20A6" w:rsidRPr="00131337">
        <w:rPr>
          <w:rFonts w:asciiTheme="minorHAnsi" w:hAnsiTheme="minorHAnsi" w:cstheme="minorHAnsi"/>
          <w:sz w:val="22"/>
          <w:szCs w:val="22"/>
          <w:lang w:val="en-GB"/>
        </w:rPr>
        <w:t xml:space="preserve"> </w:t>
      </w:r>
      <w:r w:rsidR="00706F09" w:rsidRPr="00131337">
        <w:rPr>
          <w:rFonts w:asciiTheme="minorHAnsi" w:hAnsiTheme="minorHAnsi" w:cstheme="minorHAnsi"/>
          <w:sz w:val="22"/>
          <w:szCs w:val="22"/>
          <w:lang w:val="en-GB"/>
        </w:rPr>
        <w:t>thus,</w:t>
      </w:r>
      <w:r w:rsidR="006B20A6" w:rsidRPr="00131337">
        <w:rPr>
          <w:rFonts w:asciiTheme="minorHAnsi" w:hAnsiTheme="minorHAnsi" w:cstheme="minorHAnsi"/>
          <w:sz w:val="22"/>
          <w:szCs w:val="22"/>
          <w:lang w:val="en-GB"/>
        </w:rPr>
        <w:t xml:space="preserve"> </w:t>
      </w:r>
      <w:r w:rsidR="00324BBF" w:rsidRPr="00131337">
        <w:rPr>
          <w:rFonts w:asciiTheme="minorHAnsi" w:hAnsiTheme="minorHAnsi" w:cstheme="minorHAnsi"/>
          <w:sz w:val="22"/>
          <w:szCs w:val="22"/>
          <w:lang w:val="en-GB"/>
        </w:rPr>
        <w:t xml:space="preserve">the symptoms do </w:t>
      </w:r>
      <w:r w:rsidR="006B20A6" w:rsidRPr="00131337">
        <w:rPr>
          <w:rFonts w:asciiTheme="minorHAnsi" w:hAnsiTheme="minorHAnsi" w:cstheme="minorHAnsi"/>
          <w:sz w:val="22"/>
          <w:szCs w:val="22"/>
          <w:lang w:val="en-GB"/>
        </w:rPr>
        <w:t xml:space="preserve">not inspire help seeking within the frames of the </w:t>
      </w:r>
      <w:r w:rsidR="007C5F4C" w:rsidRPr="00131337">
        <w:rPr>
          <w:rFonts w:asciiTheme="minorHAnsi" w:hAnsiTheme="minorHAnsi" w:cstheme="minorHAnsi"/>
          <w:sz w:val="22"/>
          <w:szCs w:val="22"/>
          <w:lang w:val="en-GB"/>
        </w:rPr>
        <w:t xml:space="preserve">professional part of the </w:t>
      </w:r>
      <w:r w:rsidR="00571611" w:rsidRPr="00131337">
        <w:rPr>
          <w:rFonts w:asciiTheme="minorHAnsi" w:hAnsiTheme="minorHAnsi" w:cstheme="minorHAnsi"/>
          <w:sz w:val="22"/>
          <w:szCs w:val="22"/>
          <w:lang w:val="en-GB"/>
        </w:rPr>
        <w:t>healthcare</w:t>
      </w:r>
      <w:r w:rsidR="006B20A6" w:rsidRPr="00131337">
        <w:rPr>
          <w:rFonts w:asciiTheme="minorHAnsi" w:hAnsiTheme="minorHAnsi" w:cstheme="minorHAnsi"/>
          <w:sz w:val="22"/>
          <w:szCs w:val="22"/>
          <w:lang w:val="en-GB"/>
        </w:rPr>
        <w:t xml:space="preserve"> system</w:t>
      </w:r>
      <w:r w:rsidR="0065031D" w:rsidRPr="00131337">
        <w:rPr>
          <w:rFonts w:asciiTheme="minorHAnsi" w:hAnsiTheme="minorHAnsi" w:cstheme="minorHAnsi"/>
          <w:sz w:val="22"/>
          <w:szCs w:val="22"/>
          <w:lang w:val="en-GB"/>
        </w:rPr>
        <w:t xml:space="preserve"> (Kleinman 1980)</w:t>
      </w:r>
      <w:r w:rsidR="00987183" w:rsidRPr="00131337">
        <w:rPr>
          <w:rFonts w:asciiTheme="minorHAnsi" w:hAnsiTheme="minorHAnsi" w:cstheme="minorHAnsi"/>
          <w:sz w:val="22"/>
          <w:szCs w:val="22"/>
          <w:lang w:val="en-GB"/>
        </w:rPr>
        <w:t xml:space="preserve">. </w:t>
      </w:r>
      <w:r w:rsidR="00FD2BD8" w:rsidRPr="00CF4106">
        <w:rPr>
          <w:rFonts w:asciiTheme="minorHAnsi" w:hAnsiTheme="minorHAnsi" w:cstheme="minorHAnsi"/>
          <w:sz w:val="22"/>
          <w:szCs w:val="22"/>
          <w:lang w:val="en-GB"/>
        </w:rPr>
        <w:t>As illustrated in our study, the symptoms</w:t>
      </w:r>
      <w:r w:rsidR="006B20A6" w:rsidRPr="00CF4106">
        <w:rPr>
          <w:rFonts w:asciiTheme="minorHAnsi" w:hAnsiTheme="minorHAnsi" w:cstheme="minorHAnsi"/>
          <w:sz w:val="22"/>
          <w:szCs w:val="22"/>
          <w:lang w:val="en-GB"/>
        </w:rPr>
        <w:t xml:space="preserve"> </w:t>
      </w:r>
      <w:r w:rsidR="00B606E0" w:rsidRPr="00CF4106">
        <w:rPr>
          <w:rFonts w:asciiTheme="minorHAnsi" w:hAnsiTheme="minorHAnsi" w:cstheme="minorHAnsi"/>
          <w:sz w:val="22"/>
          <w:szCs w:val="22"/>
          <w:lang w:val="en-GB"/>
        </w:rPr>
        <w:t xml:space="preserve">have, however, </w:t>
      </w:r>
      <w:r w:rsidR="008E03D8" w:rsidRPr="00CF4106">
        <w:rPr>
          <w:rFonts w:asciiTheme="minorHAnsi" w:hAnsiTheme="minorHAnsi" w:cstheme="minorHAnsi"/>
          <w:sz w:val="22"/>
          <w:szCs w:val="22"/>
          <w:lang w:val="en-GB"/>
        </w:rPr>
        <w:t xml:space="preserve">to </w:t>
      </w:r>
      <w:r w:rsidR="006B20A6" w:rsidRPr="00CF4106">
        <w:rPr>
          <w:rFonts w:asciiTheme="minorHAnsi" w:hAnsiTheme="minorHAnsi" w:cstheme="minorHAnsi"/>
          <w:sz w:val="22"/>
          <w:szCs w:val="22"/>
          <w:lang w:val="en-GB"/>
        </w:rPr>
        <w:t>correspond with the image of being “old</w:t>
      </w:r>
      <w:r w:rsidR="00AC4F03" w:rsidRPr="00CF4106">
        <w:rPr>
          <w:rFonts w:asciiTheme="minorHAnsi" w:hAnsiTheme="minorHAnsi" w:cstheme="minorHAnsi"/>
          <w:sz w:val="22"/>
          <w:szCs w:val="22"/>
          <w:lang w:val="en-GB"/>
        </w:rPr>
        <w:t>”;</w:t>
      </w:r>
      <w:r w:rsidR="006B20A6" w:rsidRPr="00CF4106">
        <w:rPr>
          <w:rFonts w:asciiTheme="minorHAnsi" w:hAnsiTheme="minorHAnsi" w:cstheme="minorHAnsi"/>
          <w:sz w:val="22"/>
          <w:szCs w:val="22"/>
          <w:lang w:val="en-GB"/>
        </w:rPr>
        <w:t xml:space="preserve"> otherwise</w:t>
      </w:r>
      <w:r w:rsidR="00AC4F03" w:rsidRPr="00CF4106">
        <w:rPr>
          <w:rFonts w:asciiTheme="minorHAnsi" w:hAnsiTheme="minorHAnsi" w:cstheme="minorHAnsi"/>
          <w:sz w:val="22"/>
          <w:szCs w:val="22"/>
          <w:lang w:val="en-GB"/>
        </w:rPr>
        <w:t>,</w:t>
      </w:r>
      <w:r w:rsidR="006B20A6" w:rsidRPr="00CF4106">
        <w:rPr>
          <w:rFonts w:asciiTheme="minorHAnsi" w:hAnsiTheme="minorHAnsi" w:cstheme="minorHAnsi"/>
          <w:sz w:val="22"/>
          <w:szCs w:val="22"/>
          <w:lang w:val="en-GB"/>
        </w:rPr>
        <w:t xml:space="preserve"> the </w:t>
      </w:r>
      <w:r w:rsidR="007C5F4C" w:rsidRPr="00CF4106">
        <w:rPr>
          <w:rFonts w:asciiTheme="minorHAnsi" w:hAnsiTheme="minorHAnsi" w:cstheme="minorHAnsi"/>
          <w:sz w:val="22"/>
          <w:szCs w:val="22"/>
          <w:lang w:val="en-GB"/>
        </w:rPr>
        <w:t xml:space="preserve">signs </w:t>
      </w:r>
      <w:r w:rsidR="00A72EDD" w:rsidRPr="00CF4106">
        <w:rPr>
          <w:rFonts w:asciiTheme="minorHAnsi" w:hAnsiTheme="minorHAnsi" w:cstheme="minorHAnsi"/>
          <w:sz w:val="22"/>
          <w:szCs w:val="22"/>
          <w:lang w:val="en-GB"/>
        </w:rPr>
        <w:t xml:space="preserve">of dementia </w:t>
      </w:r>
      <w:r w:rsidR="00AC4F03" w:rsidRPr="00CF4106">
        <w:rPr>
          <w:rFonts w:asciiTheme="minorHAnsi" w:hAnsiTheme="minorHAnsi" w:cstheme="minorHAnsi"/>
          <w:sz w:val="22"/>
          <w:szCs w:val="22"/>
          <w:lang w:val="en-GB"/>
        </w:rPr>
        <w:t>are</w:t>
      </w:r>
      <w:r w:rsidR="007C5F4C" w:rsidRPr="00CF4106">
        <w:rPr>
          <w:rFonts w:asciiTheme="minorHAnsi" w:hAnsiTheme="minorHAnsi" w:cstheme="minorHAnsi"/>
          <w:sz w:val="22"/>
          <w:szCs w:val="22"/>
          <w:lang w:val="en-GB"/>
        </w:rPr>
        <w:t xml:space="preserve"> likely </w:t>
      </w:r>
      <w:r w:rsidR="006A439F" w:rsidRPr="00CF4106">
        <w:rPr>
          <w:rFonts w:asciiTheme="minorHAnsi" w:hAnsiTheme="minorHAnsi" w:cstheme="minorHAnsi"/>
          <w:sz w:val="22"/>
          <w:szCs w:val="22"/>
          <w:lang w:val="en-GB"/>
        </w:rPr>
        <w:t xml:space="preserve">to be </w:t>
      </w:r>
      <w:r w:rsidR="007C5F4C" w:rsidRPr="00CF4106">
        <w:rPr>
          <w:rFonts w:asciiTheme="minorHAnsi" w:hAnsiTheme="minorHAnsi" w:cstheme="minorHAnsi"/>
          <w:sz w:val="22"/>
          <w:szCs w:val="22"/>
          <w:lang w:val="en-GB"/>
        </w:rPr>
        <w:t xml:space="preserve">interpreted </w:t>
      </w:r>
      <w:r w:rsidR="006B20A6" w:rsidRPr="00CF4106">
        <w:rPr>
          <w:rFonts w:asciiTheme="minorHAnsi" w:hAnsiTheme="minorHAnsi" w:cstheme="minorHAnsi"/>
          <w:sz w:val="22"/>
          <w:szCs w:val="22"/>
          <w:lang w:val="en-GB"/>
        </w:rPr>
        <w:t xml:space="preserve">as an illness inspiring </w:t>
      </w:r>
      <w:r w:rsidR="008E03D8" w:rsidRPr="00CF4106">
        <w:rPr>
          <w:rFonts w:asciiTheme="minorHAnsi" w:hAnsiTheme="minorHAnsi" w:cstheme="minorHAnsi"/>
          <w:sz w:val="22"/>
          <w:szCs w:val="22"/>
          <w:lang w:val="en-GB"/>
        </w:rPr>
        <w:t xml:space="preserve">other </w:t>
      </w:r>
      <w:r w:rsidR="006B20A6" w:rsidRPr="00CF4106">
        <w:rPr>
          <w:rFonts w:asciiTheme="minorHAnsi" w:hAnsiTheme="minorHAnsi" w:cstheme="minorHAnsi"/>
          <w:sz w:val="22"/>
          <w:szCs w:val="22"/>
          <w:lang w:val="en-GB"/>
        </w:rPr>
        <w:t xml:space="preserve">types of explanatory models. </w:t>
      </w:r>
      <w:r w:rsidR="0027559D" w:rsidRPr="00CF4106">
        <w:rPr>
          <w:rFonts w:asciiTheme="minorHAnsi" w:hAnsiTheme="minorHAnsi" w:cstheme="minorHAnsi"/>
          <w:sz w:val="22"/>
          <w:szCs w:val="22"/>
          <w:lang w:val="en-GB"/>
        </w:rPr>
        <w:t xml:space="preserve">Our study also </w:t>
      </w:r>
      <w:r w:rsidR="00AC4F03" w:rsidRPr="00CF4106">
        <w:rPr>
          <w:rFonts w:asciiTheme="minorHAnsi" w:hAnsiTheme="minorHAnsi" w:cstheme="minorHAnsi"/>
          <w:sz w:val="22"/>
          <w:szCs w:val="22"/>
          <w:lang w:val="en-GB"/>
        </w:rPr>
        <w:t>shows</w:t>
      </w:r>
      <w:r w:rsidR="0027559D" w:rsidRPr="00CF4106">
        <w:rPr>
          <w:rFonts w:asciiTheme="minorHAnsi" w:hAnsiTheme="minorHAnsi" w:cstheme="minorHAnsi"/>
          <w:sz w:val="22"/>
          <w:szCs w:val="22"/>
          <w:lang w:val="en-GB"/>
        </w:rPr>
        <w:t xml:space="preserve"> that different understandings of dementia link to the severity of symptoms or different stages of the </w:t>
      </w:r>
      <w:r w:rsidR="00E86474" w:rsidRPr="00CF4106">
        <w:rPr>
          <w:rFonts w:asciiTheme="minorHAnsi" w:hAnsiTheme="minorHAnsi" w:cstheme="minorHAnsi"/>
          <w:sz w:val="22"/>
          <w:szCs w:val="22"/>
          <w:lang w:val="en-GB"/>
        </w:rPr>
        <w:t>condition.</w:t>
      </w:r>
      <w:r w:rsidR="0027559D" w:rsidRPr="00CF4106">
        <w:rPr>
          <w:rFonts w:asciiTheme="minorHAnsi" w:hAnsiTheme="minorHAnsi" w:cstheme="minorHAnsi"/>
          <w:sz w:val="22"/>
          <w:szCs w:val="22"/>
          <w:lang w:val="en-GB"/>
        </w:rPr>
        <w:t xml:space="preserve"> There was </w:t>
      </w:r>
      <w:r w:rsidR="00CF2446" w:rsidRPr="00CF4106">
        <w:rPr>
          <w:rFonts w:asciiTheme="minorHAnsi" w:hAnsiTheme="minorHAnsi" w:cstheme="minorHAnsi"/>
          <w:sz w:val="22"/>
          <w:szCs w:val="22"/>
          <w:lang w:val="en-GB"/>
        </w:rPr>
        <w:t xml:space="preserve">for example </w:t>
      </w:r>
      <w:r w:rsidR="0027559D" w:rsidRPr="00CF4106">
        <w:rPr>
          <w:rFonts w:asciiTheme="minorHAnsi" w:hAnsiTheme="minorHAnsi" w:cstheme="minorHAnsi"/>
          <w:sz w:val="22"/>
          <w:szCs w:val="22"/>
          <w:lang w:val="en-GB"/>
        </w:rPr>
        <w:t>a tendency that people would interpret</w:t>
      </w:r>
      <w:r w:rsidR="000E7B91" w:rsidRPr="00CF4106">
        <w:rPr>
          <w:rFonts w:asciiTheme="minorHAnsi" w:hAnsiTheme="minorHAnsi" w:cstheme="minorHAnsi"/>
          <w:sz w:val="22"/>
          <w:szCs w:val="22"/>
          <w:lang w:val="en-GB"/>
        </w:rPr>
        <w:t xml:space="preserve"> forgetfulness and slight disorientation as a normal part of</w:t>
      </w:r>
      <w:r w:rsidR="001C471D" w:rsidRPr="00CF4106">
        <w:rPr>
          <w:rFonts w:asciiTheme="minorHAnsi" w:hAnsiTheme="minorHAnsi" w:cstheme="minorHAnsi"/>
          <w:sz w:val="22"/>
          <w:szCs w:val="22"/>
          <w:lang w:val="en-GB"/>
        </w:rPr>
        <w:t xml:space="preserve"> ageing</w:t>
      </w:r>
      <w:r w:rsidR="000E7B91" w:rsidRPr="00CF4106">
        <w:rPr>
          <w:rFonts w:asciiTheme="minorHAnsi" w:hAnsiTheme="minorHAnsi" w:cstheme="minorHAnsi"/>
          <w:sz w:val="22"/>
          <w:szCs w:val="22"/>
          <w:lang w:val="en-GB"/>
        </w:rPr>
        <w:t>, while personality changes</w:t>
      </w:r>
      <w:r w:rsidR="00A72EDD" w:rsidRPr="00CF4106">
        <w:rPr>
          <w:rFonts w:asciiTheme="minorHAnsi" w:hAnsiTheme="minorHAnsi" w:cstheme="minorHAnsi"/>
          <w:sz w:val="22"/>
          <w:szCs w:val="22"/>
          <w:lang w:val="en-GB"/>
        </w:rPr>
        <w:t>,</w:t>
      </w:r>
      <w:r w:rsidR="000E7B91" w:rsidRPr="00CF4106">
        <w:rPr>
          <w:rFonts w:asciiTheme="minorHAnsi" w:hAnsiTheme="minorHAnsi" w:cstheme="minorHAnsi"/>
          <w:sz w:val="22"/>
          <w:szCs w:val="22"/>
          <w:lang w:val="en-GB"/>
        </w:rPr>
        <w:t xml:space="preserve"> including aggression and acting-out</w:t>
      </w:r>
      <w:r w:rsidR="00A72EDD" w:rsidRPr="00CF4106">
        <w:rPr>
          <w:rFonts w:asciiTheme="minorHAnsi" w:hAnsiTheme="minorHAnsi" w:cstheme="minorHAnsi"/>
          <w:sz w:val="22"/>
          <w:szCs w:val="22"/>
          <w:lang w:val="en-GB"/>
        </w:rPr>
        <w:t>,</w:t>
      </w:r>
      <w:r w:rsidR="000E7B91" w:rsidRPr="00CF4106">
        <w:rPr>
          <w:rFonts w:asciiTheme="minorHAnsi" w:hAnsiTheme="minorHAnsi" w:cstheme="minorHAnsi"/>
          <w:sz w:val="22"/>
          <w:szCs w:val="22"/>
          <w:lang w:val="en-GB"/>
        </w:rPr>
        <w:t xml:space="preserve"> would change the </w:t>
      </w:r>
      <w:r w:rsidR="00963959" w:rsidRPr="00CF4106">
        <w:rPr>
          <w:rFonts w:asciiTheme="minorHAnsi" w:hAnsiTheme="minorHAnsi" w:cstheme="minorHAnsi"/>
          <w:sz w:val="22"/>
          <w:szCs w:val="22"/>
          <w:lang w:val="en-GB"/>
        </w:rPr>
        <w:t xml:space="preserve">interpretation of </w:t>
      </w:r>
      <w:r w:rsidR="000E7B91" w:rsidRPr="00CF4106">
        <w:rPr>
          <w:rFonts w:asciiTheme="minorHAnsi" w:hAnsiTheme="minorHAnsi" w:cstheme="minorHAnsi"/>
          <w:sz w:val="22"/>
          <w:szCs w:val="22"/>
          <w:lang w:val="en-GB"/>
        </w:rPr>
        <w:t xml:space="preserve">the </w:t>
      </w:r>
      <w:r w:rsidR="00E86474" w:rsidRPr="00CF4106">
        <w:rPr>
          <w:rFonts w:asciiTheme="minorHAnsi" w:hAnsiTheme="minorHAnsi" w:cstheme="minorHAnsi"/>
          <w:sz w:val="22"/>
          <w:szCs w:val="22"/>
          <w:lang w:val="en-GB"/>
        </w:rPr>
        <w:t>condition.</w:t>
      </w:r>
      <w:r w:rsidR="000E7B91" w:rsidRPr="00CF4106">
        <w:rPr>
          <w:rFonts w:asciiTheme="minorHAnsi" w:hAnsiTheme="minorHAnsi" w:cstheme="minorHAnsi"/>
          <w:sz w:val="22"/>
          <w:szCs w:val="22"/>
          <w:lang w:val="en-GB"/>
        </w:rPr>
        <w:t xml:space="preserve"> This finding is in line with </w:t>
      </w:r>
      <w:r w:rsidR="00EE1BE0" w:rsidRPr="00CF4106">
        <w:rPr>
          <w:rFonts w:asciiTheme="minorHAnsi" w:hAnsiTheme="minorHAnsi" w:cstheme="minorHAnsi"/>
          <w:sz w:val="22"/>
          <w:szCs w:val="22"/>
          <w:lang w:val="en-GB"/>
        </w:rPr>
        <w:t xml:space="preserve">other </w:t>
      </w:r>
      <w:r w:rsidR="000E7B91" w:rsidRPr="00CF4106">
        <w:rPr>
          <w:rFonts w:asciiTheme="minorHAnsi" w:hAnsiTheme="minorHAnsi" w:cstheme="minorHAnsi"/>
          <w:sz w:val="22"/>
          <w:szCs w:val="22"/>
          <w:lang w:val="en-GB"/>
        </w:rPr>
        <w:t xml:space="preserve">studies </w:t>
      </w:r>
      <w:r w:rsidR="00D165FE" w:rsidRPr="00CF4106">
        <w:rPr>
          <w:rFonts w:asciiTheme="minorHAnsi" w:hAnsiTheme="minorHAnsi" w:cstheme="minorHAnsi"/>
          <w:sz w:val="22"/>
          <w:szCs w:val="22"/>
          <w:lang w:val="en-GB"/>
        </w:rPr>
        <w:t xml:space="preserve">from Norway and elsewhere </w:t>
      </w:r>
      <w:r w:rsidR="00257B62" w:rsidRPr="00CF4106">
        <w:rPr>
          <w:rFonts w:asciiTheme="minorHAnsi" w:hAnsiTheme="minorHAnsi" w:cstheme="minorHAnsi"/>
          <w:sz w:val="22"/>
          <w:szCs w:val="22"/>
          <w:lang w:val="en-GB"/>
        </w:rPr>
        <w:t xml:space="preserve">(Næss and Moen 2015; </w:t>
      </w:r>
      <w:r w:rsidR="00BC0598" w:rsidRPr="00CF4106">
        <w:rPr>
          <w:rFonts w:asciiTheme="minorHAnsi" w:hAnsiTheme="minorHAnsi" w:cstheme="minorHAnsi"/>
          <w:sz w:val="22"/>
          <w:szCs w:val="22"/>
          <w:lang w:val="en-GB"/>
        </w:rPr>
        <w:t xml:space="preserve">Mazaheri </w:t>
      </w:r>
      <w:r w:rsidR="00BC0598" w:rsidRPr="00CF4106">
        <w:rPr>
          <w:rFonts w:asciiTheme="minorHAnsi" w:hAnsiTheme="minorHAnsi" w:cstheme="minorHAnsi"/>
          <w:i/>
          <w:sz w:val="22"/>
          <w:szCs w:val="22"/>
          <w:lang w:val="en-GB"/>
        </w:rPr>
        <w:t>et al.</w:t>
      </w:r>
      <w:r w:rsidR="00BC0598" w:rsidRPr="00CF4106">
        <w:rPr>
          <w:rFonts w:asciiTheme="minorHAnsi" w:hAnsiTheme="minorHAnsi" w:cstheme="minorHAnsi"/>
          <w:sz w:val="22"/>
          <w:szCs w:val="22"/>
          <w:lang w:val="en-GB"/>
        </w:rPr>
        <w:t xml:space="preserve"> 2014; </w:t>
      </w:r>
      <w:r w:rsidR="00546F28" w:rsidRPr="00CF4106">
        <w:rPr>
          <w:rFonts w:asciiTheme="minorHAnsi" w:hAnsiTheme="minorHAnsi" w:cstheme="minorHAnsi"/>
          <w:sz w:val="22"/>
          <w:szCs w:val="22"/>
          <w:lang w:val="en-GB"/>
        </w:rPr>
        <w:t xml:space="preserve">Mukadam </w:t>
      </w:r>
      <w:r w:rsidR="00546F28" w:rsidRPr="00CF4106">
        <w:rPr>
          <w:rFonts w:asciiTheme="minorHAnsi" w:hAnsiTheme="minorHAnsi" w:cstheme="minorHAnsi"/>
          <w:i/>
          <w:sz w:val="22"/>
          <w:szCs w:val="22"/>
          <w:lang w:val="en-GB"/>
        </w:rPr>
        <w:t>et al.</w:t>
      </w:r>
      <w:r w:rsidR="00546F28" w:rsidRPr="00CF4106">
        <w:rPr>
          <w:rFonts w:asciiTheme="minorHAnsi" w:hAnsiTheme="minorHAnsi" w:cstheme="minorHAnsi"/>
          <w:sz w:val="22"/>
          <w:szCs w:val="22"/>
          <w:lang w:val="en-GB"/>
        </w:rPr>
        <w:t xml:space="preserve"> 2011; </w:t>
      </w:r>
      <w:r w:rsidR="00257B62" w:rsidRPr="00CF4106">
        <w:rPr>
          <w:rFonts w:asciiTheme="minorHAnsi" w:hAnsiTheme="minorHAnsi" w:cstheme="minorHAnsi"/>
          <w:sz w:val="22"/>
          <w:szCs w:val="22"/>
          <w:lang w:val="en-GB"/>
        </w:rPr>
        <w:t xml:space="preserve">Mukadam, Cooper and Livingstone 2011). </w:t>
      </w:r>
      <w:r w:rsidR="00755B80" w:rsidRPr="00CF4106">
        <w:rPr>
          <w:rFonts w:asciiTheme="minorHAnsi" w:hAnsiTheme="minorHAnsi" w:cstheme="minorHAnsi"/>
          <w:sz w:val="22"/>
          <w:szCs w:val="22"/>
          <w:lang w:val="en-GB"/>
        </w:rPr>
        <w:t>For example, i</w:t>
      </w:r>
      <w:r w:rsidR="0027559D" w:rsidRPr="00CF4106">
        <w:rPr>
          <w:rFonts w:asciiTheme="minorHAnsi" w:hAnsiTheme="minorHAnsi" w:cstheme="minorHAnsi"/>
          <w:sz w:val="22"/>
          <w:szCs w:val="22"/>
          <w:lang w:val="en-GB"/>
        </w:rPr>
        <w:t xml:space="preserve">n </w:t>
      </w:r>
      <w:r w:rsidR="00755B80" w:rsidRPr="00CF4106">
        <w:rPr>
          <w:rFonts w:asciiTheme="minorHAnsi" w:hAnsiTheme="minorHAnsi" w:cstheme="minorHAnsi"/>
          <w:sz w:val="22"/>
          <w:szCs w:val="22"/>
          <w:lang w:val="en-GB"/>
        </w:rPr>
        <w:t xml:space="preserve">a </w:t>
      </w:r>
      <w:r w:rsidR="00FD2BD8" w:rsidRPr="00CF4106">
        <w:rPr>
          <w:rFonts w:asciiTheme="minorHAnsi" w:hAnsiTheme="minorHAnsi" w:cstheme="minorHAnsi"/>
          <w:sz w:val="22"/>
          <w:szCs w:val="22"/>
          <w:lang w:val="en-GB"/>
        </w:rPr>
        <w:t>study among Pakistani immigrants in Norway, cognitive decline was often seen as a side-effect of old age, as long as the cognitive changes could be normatively linked to the ag</w:t>
      </w:r>
      <w:r w:rsidR="003150FE" w:rsidRPr="00CF4106">
        <w:rPr>
          <w:rFonts w:asciiTheme="minorHAnsi" w:hAnsiTheme="minorHAnsi" w:cstheme="minorHAnsi"/>
          <w:sz w:val="22"/>
          <w:szCs w:val="22"/>
          <w:lang w:val="en-GB"/>
        </w:rPr>
        <w:t>e</w:t>
      </w:r>
      <w:r w:rsidR="00FD2BD8" w:rsidRPr="00CF4106">
        <w:rPr>
          <w:rFonts w:asciiTheme="minorHAnsi" w:hAnsiTheme="minorHAnsi" w:cstheme="minorHAnsi"/>
          <w:sz w:val="22"/>
          <w:szCs w:val="22"/>
          <w:lang w:val="en-GB"/>
        </w:rPr>
        <w:t xml:space="preserve">ing body and mind. However, when the behaviour became </w:t>
      </w:r>
      <w:r w:rsidR="00D57041" w:rsidRPr="00CF4106">
        <w:rPr>
          <w:rFonts w:asciiTheme="minorHAnsi" w:hAnsiTheme="minorHAnsi" w:cstheme="minorHAnsi"/>
          <w:sz w:val="22"/>
          <w:szCs w:val="22"/>
          <w:lang w:val="en-GB"/>
        </w:rPr>
        <w:lastRenderedPageBreak/>
        <w:t xml:space="preserve">overly confused, violent and unmanageable a distinction between normal and abnormal tended to be made (Næss and Moen 2015). </w:t>
      </w:r>
      <w:r w:rsidR="00D57041" w:rsidRPr="00131337">
        <w:rPr>
          <w:rFonts w:asciiTheme="minorHAnsi" w:hAnsiTheme="minorHAnsi" w:cstheme="minorHAnsi"/>
          <w:sz w:val="22"/>
          <w:szCs w:val="22"/>
          <w:lang w:val="en-GB"/>
        </w:rPr>
        <w:t xml:space="preserve">Similarly, in a </w:t>
      </w:r>
      <w:r w:rsidR="0027559D" w:rsidRPr="00131337">
        <w:rPr>
          <w:rFonts w:asciiTheme="minorHAnsi" w:hAnsiTheme="minorHAnsi" w:cstheme="minorHAnsi"/>
          <w:sz w:val="22"/>
          <w:szCs w:val="22"/>
          <w:lang w:val="en-GB"/>
        </w:rPr>
        <w:t xml:space="preserve">cross-cultural comparison of African Americans, Chinese and Latino family caregivers’ perceptions of dementia, there were striking similarities of thought with regard to the normality of cognitive symptoms until the symptoms were so serious that control seemed lost (Mahoney </w:t>
      </w:r>
      <w:r w:rsidR="0027559D" w:rsidRPr="00131337">
        <w:rPr>
          <w:rFonts w:asciiTheme="minorHAnsi" w:hAnsiTheme="minorHAnsi" w:cstheme="minorHAnsi"/>
          <w:i/>
          <w:sz w:val="22"/>
          <w:szCs w:val="22"/>
          <w:lang w:val="en-GB"/>
        </w:rPr>
        <w:t>et al.</w:t>
      </w:r>
      <w:r w:rsidR="0027559D" w:rsidRPr="00131337">
        <w:rPr>
          <w:rFonts w:asciiTheme="minorHAnsi" w:hAnsiTheme="minorHAnsi" w:cstheme="minorHAnsi"/>
          <w:sz w:val="22"/>
          <w:szCs w:val="22"/>
          <w:lang w:val="en-GB"/>
        </w:rPr>
        <w:t xml:space="preserve"> 2005). Among African Americans, initial symptoms</w:t>
      </w:r>
      <w:r w:rsidR="00AC4F03" w:rsidRPr="00131337">
        <w:rPr>
          <w:rFonts w:asciiTheme="minorHAnsi" w:hAnsiTheme="minorHAnsi" w:cstheme="minorHAnsi"/>
          <w:sz w:val="22"/>
          <w:szCs w:val="22"/>
          <w:lang w:val="en-GB"/>
        </w:rPr>
        <w:t xml:space="preserve"> such</w:t>
      </w:r>
      <w:r w:rsidR="0027559D" w:rsidRPr="00131337">
        <w:rPr>
          <w:rFonts w:asciiTheme="minorHAnsi" w:hAnsiTheme="minorHAnsi" w:cstheme="minorHAnsi"/>
          <w:sz w:val="22"/>
          <w:szCs w:val="22"/>
          <w:lang w:val="en-GB"/>
        </w:rPr>
        <w:t xml:space="preserve"> as memory loss or disorientation were described as </w:t>
      </w:r>
      <w:r w:rsidR="0027559D" w:rsidRPr="00131337">
        <w:rPr>
          <w:rFonts w:asciiTheme="minorHAnsi" w:hAnsiTheme="minorHAnsi" w:cstheme="minorHAnsi"/>
          <w:i/>
          <w:sz w:val="22"/>
          <w:szCs w:val="22"/>
          <w:lang w:val="en-GB"/>
        </w:rPr>
        <w:t>old timer’s disease</w:t>
      </w:r>
      <w:r w:rsidR="0027559D" w:rsidRPr="00131337">
        <w:rPr>
          <w:rFonts w:asciiTheme="minorHAnsi" w:hAnsiTheme="minorHAnsi" w:cstheme="minorHAnsi"/>
          <w:sz w:val="22"/>
          <w:szCs w:val="22"/>
          <w:lang w:val="en-GB"/>
        </w:rPr>
        <w:t xml:space="preserve">, whereas Latinos described symptoms of cognitive impairment with the term </w:t>
      </w:r>
      <w:r w:rsidR="0027559D" w:rsidRPr="00131337">
        <w:rPr>
          <w:rFonts w:asciiTheme="minorHAnsi" w:hAnsiTheme="minorHAnsi" w:cstheme="minorHAnsi"/>
          <w:i/>
          <w:sz w:val="22"/>
          <w:szCs w:val="22"/>
          <w:lang w:val="en-GB"/>
        </w:rPr>
        <w:t>el loco</w:t>
      </w:r>
      <w:r w:rsidR="0027559D" w:rsidRPr="00131337">
        <w:rPr>
          <w:rFonts w:asciiTheme="minorHAnsi" w:hAnsiTheme="minorHAnsi" w:cstheme="minorHAnsi"/>
          <w:sz w:val="22"/>
          <w:szCs w:val="22"/>
          <w:lang w:val="en-GB"/>
        </w:rPr>
        <w:t xml:space="preserve"> (craziness) and the Chinese with the term </w:t>
      </w:r>
      <w:r w:rsidR="0027559D" w:rsidRPr="00131337">
        <w:rPr>
          <w:rFonts w:asciiTheme="minorHAnsi" w:hAnsiTheme="minorHAnsi" w:cstheme="minorHAnsi"/>
          <w:i/>
          <w:sz w:val="22"/>
          <w:szCs w:val="22"/>
          <w:lang w:val="en-GB"/>
        </w:rPr>
        <w:t>hu tu</w:t>
      </w:r>
      <w:r w:rsidR="0027559D" w:rsidRPr="00131337">
        <w:rPr>
          <w:rFonts w:asciiTheme="minorHAnsi" w:hAnsiTheme="minorHAnsi" w:cstheme="minorHAnsi"/>
          <w:sz w:val="22"/>
          <w:szCs w:val="22"/>
          <w:lang w:val="en-GB"/>
        </w:rPr>
        <w:t xml:space="preserve">, meaning becoming forgetful in old age (Mahoney </w:t>
      </w:r>
      <w:r w:rsidR="0027559D" w:rsidRPr="00131337">
        <w:rPr>
          <w:rFonts w:asciiTheme="minorHAnsi" w:hAnsiTheme="minorHAnsi" w:cstheme="minorHAnsi"/>
          <w:i/>
          <w:sz w:val="22"/>
          <w:szCs w:val="22"/>
          <w:lang w:val="en-GB"/>
        </w:rPr>
        <w:t>et al</w:t>
      </w:r>
      <w:r w:rsidR="0027559D" w:rsidRPr="00131337">
        <w:rPr>
          <w:rFonts w:asciiTheme="minorHAnsi" w:hAnsiTheme="minorHAnsi" w:cstheme="minorHAnsi"/>
          <w:sz w:val="22"/>
          <w:szCs w:val="22"/>
          <w:lang w:val="en-GB"/>
        </w:rPr>
        <w:t>. 2005). As symptoms of dementia progressed and families lost control over the situation, cultural differences emerged. Normalization of symptoms appeared to be most prolonged among African Americans</w:t>
      </w:r>
      <w:r w:rsidR="005A54BE" w:rsidRPr="00131337">
        <w:rPr>
          <w:rFonts w:asciiTheme="minorHAnsi" w:hAnsiTheme="minorHAnsi" w:cstheme="minorHAnsi"/>
          <w:sz w:val="22"/>
          <w:szCs w:val="22"/>
          <w:lang w:val="en-GB"/>
        </w:rPr>
        <w:t>;</w:t>
      </w:r>
      <w:r w:rsidR="0027559D" w:rsidRPr="00131337">
        <w:rPr>
          <w:rFonts w:asciiTheme="minorHAnsi" w:hAnsiTheme="minorHAnsi" w:cstheme="minorHAnsi"/>
          <w:sz w:val="22"/>
          <w:szCs w:val="22"/>
          <w:lang w:val="en-GB"/>
        </w:rPr>
        <w:t xml:space="preserve"> stigmatization of the condition</w:t>
      </w:r>
      <w:r w:rsidR="005A54BE" w:rsidRPr="00131337">
        <w:rPr>
          <w:rFonts w:asciiTheme="minorHAnsi" w:hAnsiTheme="minorHAnsi" w:cstheme="minorHAnsi"/>
          <w:sz w:val="22"/>
          <w:szCs w:val="22"/>
          <w:lang w:val="en-GB"/>
        </w:rPr>
        <w:t>,</w:t>
      </w:r>
      <w:r w:rsidR="0027559D" w:rsidRPr="00131337">
        <w:rPr>
          <w:rFonts w:asciiTheme="minorHAnsi" w:hAnsiTheme="minorHAnsi" w:cstheme="minorHAnsi"/>
          <w:sz w:val="22"/>
          <w:szCs w:val="22"/>
          <w:lang w:val="en-GB"/>
        </w:rPr>
        <w:t xml:space="preserve"> implying </w:t>
      </w:r>
      <w:r w:rsidR="005A54BE" w:rsidRPr="00131337">
        <w:rPr>
          <w:rFonts w:asciiTheme="minorHAnsi" w:hAnsiTheme="minorHAnsi" w:cstheme="minorHAnsi"/>
          <w:sz w:val="22"/>
          <w:szCs w:val="22"/>
          <w:lang w:val="en-GB"/>
        </w:rPr>
        <w:t xml:space="preserve">a </w:t>
      </w:r>
      <w:r w:rsidR="0027559D" w:rsidRPr="00131337">
        <w:rPr>
          <w:rFonts w:asciiTheme="minorHAnsi" w:hAnsiTheme="minorHAnsi" w:cstheme="minorHAnsi"/>
          <w:sz w:val="22"/>
          <w:szCs w:val="22"/>
          <w:lang w:val="en-GB"/>
        </w:rPr>
        <w:t>search for help outside their community</w:t>
      </w:r>
      <w:r w:rsidR="005A54BE" w:rsidRPr="00131337">
        <w:rPr>
          <w:rFonts w:asciiTheme="minorHAnsi" w:hAnsiTheme="minorHAnsi" w:cstheme="minorHAnsi"/>
          <w:sz w:val="22"/>
          <w:szCs w:val="22"/>
          <w:lang w:val="en-GB"/>
        </w:rPr>
        <w:t>,</w:t>
      </w:r>
      <w:r w:rsidR="0027559D" w:rsidRPr="00131337">
        <w:rPr>
          <w:rFonts w:asciiTheme="minorHAnsi" w:hAnsiTheme="minorHAnsi" w:cstheme="minorHAnsi"/>
          <w:sz w:val="22"/>
          <w:szCs w:val="22"/>
          <w:lang w:val="en-GB"/>
        </w:rPr>
        <w:t xml:space="preserve"> was most pronounced among the Chinese, while preserving family care and worries about the “American way” of institutionalizing </w:t>
      </w:r>
      <w:r w:rsidR="00A72EDD" w:rsidRPr="00131337">
        <w:rPr>
          <w:rFonts w:asciiTheme="minorHAnsi" w:hAnsiTheme="minorHAnsi" w:cstheme="minorHAnsi"/>
          <w:sz w:val="22"/>
          <w:szCs w:val="22"/>
          <w:lang w:val="en-GB"/>
        </w:rPr>
        <w:t xml:space="preserve">the </w:t>
      </w:r>
      <w:r w:rsidR="0027559D" w:rsidRPr="00131337">
        <w:rPr>
          <w:rFonts w:asciiTheme="minorHAnsi" w:hAnsiTheme="minorHAnsi" w:cstheme="minorHAnsi"/>
          <w:sz w:val="22"/>
          <w:szCs w:val="22"/>
          <w:lang w:val="en-GB"/>
        </w:rPr>
        <w:t xml:space="preserve">older person </w:t>
      </w:r>
      <w:r w:rsidR="005A54BE" w:rsidRPr="00131337">
        <w:rPr>
          <w:rFonts w:asciiTheme="minorHAnsi" w:hAnsiTheme="minorHAnsi" w:cstheme="minorHAnsi"/>
          <w:sz w:val="22"/>
          <w:szCs w:val="22"/>
          <w:lang w:val="en-GB"/>
        </w:rPr>
        <w:t>were</w:t>
      </w:r>
      <w:r w:rsidR="00B40C77" w:rsidRPr="00131337">
        <w:rPr>
          <w:rFonts w:asciiTheme="minorHAnsi" w:hAnsiTheme="minorHAnsi" w:cstheme="minorHAnsi"/>
          <w:sz w:val="22"/>
          <w:szCs w:val="22"/>
          <w:lang w:val="en-GB"/>
        </w:rPr>
        <w:t xml:space="preserve"> </w:t>
      </w:r>
      <w:r w:rsidR="0027559D" w:rsidRPr="00131337">
        <w:rPr>
          <w:rFonts w:asciiTheme="minorHAnsi" w:hAnsiTheme="minorHAnsi" w:cstheme="minorHAnsi"/>
          <w:sz w:val="22"/>
          <w:szCs w:val="22"/>
          <w:lang w:val="en-GB"/>
        </w:rPr>
        <w:t xml:space="preserve">most pronounced among Latinos (Mahoney </w:t>
      </w:r>
      <w:r w:rsidR="0027559D" w:rsidRPr="00131337">
        <w:rPr>
          <w:rFonts w:asciiTheme="minorHAnsi" w:hAnsiTheme="minorHAnsi" w:cstheme="minorHAnsi"/>
          <w:i/>
          <w:sz w:val="22"/>
          <w:szCs w:val="22"/>
          <w:lang w:val="en-GB"/>
        </w:rPr>
        <w:t>et al.</w:t>
      </w:r>
      <w:r w:rsidR="0027559D" w:rsidRPr="00131337">
        <w:rPr>
          <w:rFonts w:asciiTheme="minorHAnsi" w:hAnsiTheme="minorHAnsi" w:cstheme="minorHAnsi"/>
          <w:sz w:val="22"/>
          <w:szCs w:val="22"/>
          <w:lang w:val="en-GB"/>
        </w:rPr>
        <w:t xml:space="preserve"> 2005).</w:t>
      </w:r>
      <w:r w:rsidR="004F59B9" w:rsidRPr="00131337">
        <w:rPr>
          <w:rFonts w:asciiTheme="minorHAnsi" w:hAnsiTheme="minorHAnsi" w:cstheme="minorHAnsi"/>
          <w:sz w:val="22"/>
          <w:szCs w:val="22"/>
          <w:lang w:val="en-GB"/>
        </w:rPr>
        <w:t xml:space="preserve"> Such dynamic understandings </w:t>
      </w:r>
      <w:r w:rsidR="00AC4F03" w:rsidRPr="00131337">
        <w:rPr>
          <w:rFonts w:asciiTheme="minorHAnsi" w:hAnsiTheme="minorHAnsi" w:cstheme="minorHAnsi"/>
          <w:sz w:val="22"/>
          <w:szCs w:val="22"/>
          <w:lang w:val="en-GB"/>
        </w:rPr>
        <w:t>are</w:t>
      </w:r>
      <w:r w:rsidR="004F59B9" w:rsidRPr="00131337">
        <w:rPr>
          <w:rFonts w:asciiTheme="minorHAnsi" w:hAnsiTheme="minorHAnsi" w:cstheme="minorHAnsi"/>
          <w:sz w:val="22"/>
          <w:szCs w:val="22"/>
          <w:lang w:val="en-GB"/>
        </w:rPr>
        <w:t xml:space="preserve"> in accordance with the idea that people may adhere to different explanatory models as symptoms change or develop over time and where the symptoms </w:t>
      </w:r>
      <w:r w:rsidR="00AC4F03" w:rsidRPr="00131337">
        <w:rPr>
          <w:rFonts w:asciiTheme="minorHAnsi" w:hAnsiTheme="minorHAnsi" w:cstheme="minorHAnsi"/>
          <w:sz w:val="22"/>
          <w:szCs w:val="22"/>
          <w:lang w:val="en-GB"/>
        </w:rPr>
        <w:t>correspond</w:t>
      </w:r>
      <w:r w:rsidR="004F59B9" w:rsidRPr="00131337">
        <w:rPr>
          <w:rFonts w:asciiTheme="minorHAnsi" w:hAnsiTheme="minorHAnsi" w:cstheme="minorHAnsi"/>
          <w:sz w:val="22"/>
          <w:szCs w:val="22"/>
          <w:lang w:val="en-GB"/>
        </w:rPr>
        <w:t xml:space="preserve"> or </w:t>
      </w:r>
      <w:r w:rsidR="00AC4F03" w:rsidRPr="00131337">
        <w:rPr>
          <w:rFonts w:asciiTheme="minorHAnsi" w:hAnsiTheme="minorHAnsi" w:cstheme="minorHAnsi"/>
          <w:sz w:val="22"/>
          <w:szCs w:val="22"/>
          <w:lang w:val="en-GB"/>
        </w:rPr>
        <w:t xml:space="preserve">do </w:t>
      </w:r>
      <w:r w:rsidR="004F59B9" w:rsidRPr="00131337">
        <w:rPr>
          <w:rFonts w:asciiTheme="minorHAnsi" w:hAnsiTheme="minorHAnsi" w:cstheme="minorHAnsi"/>
          <w:sz w:val="22"/>
          <w:szCs w:val="22"/>
          <w:lang w:val="en-GB"/>
        </w:rPr>
        <w:t xml:space="preserve">not </w:t>
      </w:r>
      <w:r w:rsidR="00AC4F03" w:rsidRPr="00131337">
        <w:rPr>
          <w:rFonts w:asciiTheme="minorHAnsi" w:hAnsiTheme="minorHAnsi" w:cstheme="minorHAnsi"/>
          <w:sz w:val="22"/>
          <w:szCs w:val="22"/>
          <w:lang w:val="en-GB"/>
        </w:rPr>
        <w:t>correspond</w:t>
      </w:r>
      <w:r w:rsidR="004F59B9" w:rsidRPr="00131337">
        <w:rPr>
          <w:rFonts w:asciiTheme="minorHAnsi" w:hAnsiTheme="minorHAnsi" w:cstheme="minorHAnsi"/>
          <w:sz w:val="22"/>
          <w:szCs w:val="22"/>
          <w:lang w:val="en-GB"/>
        </w:rPr>
        <w:t xml:space="preserve"> </w:t>
      </w:r>
      <w:r w:rsidR="00B40C77" w:rsidRPr="00131337">
        <w:rPr>
          <w:rFonts w:asciiTheme="minorHAnsi" w:hAnsiTheme="minorHAnsi" w:cstheme="minorHAnsi"/>
          <w:sz w:val="22"/>
          <w:szCs w:val="22"/>
          <w:lang w:val="en-GB"/>
        </w:rPr>
        <w:t xml:space="preserve">to </w:t>
      </w:r>
      <w:r w:rsidR="004F59B9" w:rsidRPr="00131337">
        <w:rPr>
          <w:rFonts w:asciiTheme="minorHAnsi" w:hAnsiTheme="minorHAnsi" w:cstheme="minorHAnsi"/>
          <w:sz w:val="22"/>
          <w:szCs w:val="22"/>
          <w:lang w:val="en-GB"/>
        </w:rPr>
        <w:t>certain inherent categories (e.g</w:t>
      </w:r>
      <w:r w:rsidR="00AC4F03" w:rsidRPr="00131337">
        <w:rPr>
          <w:rFonts w:asciiTheme="minorHAnsi" w:hAnsiTheme="minorHAnsi" w:cstheme="minorHAnsi"/>
          <w:sz w:val="22"/>
          <w:szCs w:val="22"/>
          <w:lang w:val="en-GB"/>
        </w:rPr>
        <w:t>.,</w:t>
      </w:r>
      <w:r w:rsidR="004F59B9" w:rsidRPr="00131337">
        <w:rPr>
          <w:rFonts w:asciiTheme="minorHAnsi" w:hAnsiTheme="minorHAnsi" w:cstheme="minorHAnsi"/>
          <w:sz w:val="22"/>
          <w:szCs w:val="22"/>
          <w:lang w:val="en-GB"/>
        </w:rPr>
        <w:t xml:space="preserve"> age, gender</w:t>
      </w:r>
      <w:r w:rsidR="00D57041" w:rsidRPr="00131337">
        <w:rPr>
          <w:rFonts w:asciiTheme="minorHAnsi" w:hAnsiTheme="minorHAnsi" w:cstheme="minorHAnsi"/>
          <w:sz w:val="22"/>
          <w:szCs w:val="22"/>
          <w:lang w:val="en-GB"/>
        </w:rPr>
        <w:t>, severity of symptoms</w:t>
      </w:r>
      <w:r w:rsidR="004F59B9" w:rsidRPr="00131337">
        <w:rPr>
          <w:rFonts w:asciiTheme="minorHAnsi" w:hAnsiTheme="minorHAnsi" w:cstheme="minorHAnsi"/>
          <w:sz w:val="22"/>
          <w:szCs w:val="22"/>
          <w:lang w:val="en-GB"/>
        </w:rPr>
        <w:t>) (Good 1994; Robinson 1990).</w:t>
      </w:r>
    </w:p>
    <w:p w14:paraId="2682283F" w14:textId="77777777" w:rsidR="0020608D" w:rsidRPr="00DB72B8" w:rsidRDefault="00DE6FAD" w:rsidP="00EE7B2C">
      <w:pPr>
        <w:pStyle w:val="CommentText"/>
        <w:spacing w:line="480" w:lineRule="auto"/>
        <w:rPr>
          <w:rFonts w:ascii="Calibri" w:hAnsi="Calibri" w:cs="Times New Roman"/>
          <w:i/>
          <w:sz w:val="32"/>
          <w:szCs w:val="22"/>
          <w:lang w:val="en-GB"/>
        </w:rPr>
      </w:pPr>
      <w:r w:rsidRPr="00DB72B8">
        <w:rPr>
          <w:rFonts w:ascii="Calibri" w:hAnsi="Calibri" w:cs="Times New Roman"/>
          <w:i/>
          <w:sz w:val="22"/>
          <w:lang w:val="en-GB"/>
        </w:rPr>
        <w:t>Conceptualization</w:t>
      </w:r>
      <w:r w:rsidR="00A91592" w:rsidRPr="00DB72B8">
        <w:rPr>
          <w:rFonts w:ascii="Calibri" w:hAnsi="Calibri" w:cs="Times New Roman"/>
          <w:i/>
          <w:sz w:val="22"/>
          <w:lang w:val="en-GB"/>
        </w:rPr>
        <w:t>s</w:t>
      </w:r>
      <w:r w:rsidRPr="00DB72B8">
        <w:rPr>
          <w:rFonts w:ascii="Calibri" w:hAnsi="Calibri" w:cs="Times New Roman"/>
          <w:i/>
          <w:sz w:val="22"/>
          <w:lang w:val="en-GB"/>
        </w:rPr>
        <w:t xml:space="preserve"> and management of dementia</w:t>
      </w:r>
      <w:r w:rsidRPr="00DB72B8">
        <w:rPr>
          <w:rFonts w:ascii="Calibri" w:hAnsi="Calibri" w:cs="Times New Roman"/>
          <w:i/>
          <w:sz w:val="32"/>
          <w:szCs w:val="22"/>
          <w:lang w:val="en-GB"/>
        </w:rPr>
        <w:t xml:space="preserve"> </w:t>
      </w:r>
      <w:r w:rsidR="004F59B9" w:rsidRPr="00DB72B8">
        <w:rPr>
          <w:rFonts w:ascii="Calibri" w:hAnsi="Calibri" w:cs="Times New Roman"/>
          <w:i/>
          <w:sz w:val="32"/>
          <w:szCs w:val="22"/>
          <w:lang w:val="en-GB"/>
        </w:rPr>
        <w:t xml:space="preserve">             </w:t>
      </w:r>
    </w:p>
    <w:p w14:paraId="6A4EB8F3" w14:textId="433AFB4C" w:rsidR="00B13BE2" w:rsidRPr="00CF4106" w:rsidRDefault="00233F75" w:rsidP="00B13BE2">
      <w:pPr>
        <w:pStyle w:val="CommentText"/>
        <w:spacing w:line="480" w:lineRule="auto"/>
        <w:rPr>
          <w:rFonts w:ascii="Calibri" w:hAnsi="Calibri"/>
          <w:sz w:val="22"/>
          <w:szCs w:val="22"/>
          <w:lang w:val="en-US"/>
        </w:rPr>
      </w:pPr>
      <w:r w:rsidRPr="00CF4106">
        <w:rPr>
          <w:rFonts w:asciiTheme="minorHAnsi" w:hAnsiTheme="minorHAnsi" w:cs="Times New Roman"/>
          <w:sz w:val="22"/>
          <w:szCs w:val="22"/>
          <w:lang w:val="en-GB"/>
        </w:rPr>
        <w:t xml:space="preserve">Our study </w:t>
      </w:r>
      <w:r w:rsidR="00AC4F03" w:rsidRPr="00CF4106">
        <w:rPr>
          <w:rFonts w:asciiTheme="minorHAnsi" w:hAnsiTheme="minorHAnsi"/>
          <w:sz w:val="22"/>
          <w:szCs w:val="22"/>
          <w:lang w:val="en-GB"/>
        </w:rPr>
        <w:t>illustrates</w:t>
      </w:r>
      <w:r w:rsidRPr="00CF4106">
        <w:rPr>
          <w:rFonts w:asciiTheme="minorHAnsi" w:hAnsiTheme="minorHAnsi" w:cs="Times New Roman"/>
          <w:sz w:val="22"/>
          <w:szCs w:val="22"/>
          <w:lang w:val="en-GB"/>
        </w:rPr>
        <w:t xml:space="preserve"> </w:t>
      </w:r>
      <w:r w:rsidR="004F59B9" w:rsidRPr="00CF4106">
        <w:rPr>
          <w:rFonts w:asciiTheme="minorHAnsi" w:hAnsiTheme="minorHAnsi" w:cs="Times New Roman"/>
          <w:sz w:val="22"/>
          <w:szCs w:val="22"/>
          <w:lang w:val="en-GB"/>
        </w:rPr>
        <w:t xml:space="preserve">conceptualizations </w:t>
      </w:r>
      <w:r w:rsidRPr="00CF4106">
        <w:rPr>
          <w:rFonts w:asciiTheme="minorHAnsi" w:hAnsiTheme="minorHAnsi" w:cs="Times New Roman"/>
          <w:sz w:val="22"/>
          <w:szCs w:val="22"/>
          <w:lang w:val="en-GB"/>
        </w:rPr>
        <w:t xml:space="preserve">of dementia that </w:t>
      </w:r>
      <w:r w:rsidR="00AC4F03" w:rsidRPr="00CF4106">
        <w:rPr>
          <w:rFonts w:asciiTheme="minorHAnsi" w:hAnsiTheme="minorHAnsi"/>
          <w:sz w:val="22"/>
          <w:szCs w:val="22"/>
          <w:lang w:val="en-GB"/>
        </w:rPr>
        <w:t>draw</w:t>
      </w:r>
      <w:r w:rsidRPr="00CF4106">
        <w:rPr>
          <w:rFonts w:asciiTheme="minorHAnsi" w:hAnsiTheme="minorHAnsi" w:cs="Times New Roman"/>
          <w:sz w:val="22"/>
          <w:szCs w:val="22"/>
          <w:lang w:val="en-GB"/>
        </w:rPr>
        <w:t xml:space="preserve"> on explanatory models based on </w:t>
      </w:r>
      <w:r w:rsidR="00DC2791" w:rsidRPr="00CF4106">
        <w:rPr>
          <w:rFonts w:asciiTheme="minorHAnsi" w:hAnsiTheme="minorHAnsi" w:cs="Times New Roman"/>
          <w:sz w:val="22"/>
          <w:szCs w:val="22"/>
          <w:lang w:val="en-GB"/>
        </w:rPr>
        <w:t>social, psychological</w:t>
      </w:r>
      <w:r w:rsidR="001B6581" w:rsidRPr="00CF4106">
        <w:rPr>
          <w:rFonts w:asciiTheme="minorHAnsi" w:hAnsiTheme="minorHAnsi" w:cs="Times New Roman"/>
          <w:sz w:val="22"/>
          <w:szCs w:val="22"/>
          <w:lang w:val="en-GB"/>
        </w:rPr>
        <w:t>,</w:t>
      </w:r>
      <w:r w:rsidR="00DC2791" w:rsidRPr="00CF4106">
        <w:rPr>
          <w:rFonts w:asciiTheme="minorHAnsi" w:hAnsiTheme="minorHAnsi" w:cs="Times New Roman"/>
          <w:sz w:val="22"/>
          <w:szCs w:val="22"/>
          <w:lang w:val="en-GB"/>
        </w:rPr>
        <w:t xml:space="preserve"> spiritual </w:t>
      </w:r>
      <w:r w:rsidR="00AC4F03" w:rsidRPr="00CF4106">
        <w:rPr>
          <w:rFonts w:asciiTheme="minorHAnsi" w:hAnsiTheme="minorHAnsi"/>
          <w:sz w:val="22"/>
          <w:szCs w:val="22"/>
          <w:lang w:val="en-GB"/>
        </w:rPr>
        <w:t>a</w:t>
      </w:r>
      <w:r w:rsidR="00D57041" w:rsidRPr="00CF4106">
        <w:rPr>
          <w:rFonts w:asciiTheme="minorHAnsi" w:hAnsiTheme="minorHAnsi"/>
          <w:sz w:val="22"/>
          <w:szCs w:val="22"/>
          <w:lang w:val="en-GB"/>
        </w:rPr>
        <w:t xml:space="preserve">s well as </w:t>
      </w:r>
      <w:r w:rsidR="001B6581" w:rsidRPr="00CF4106">
        <w:rPr>
          <w:rFonts w:asciiTheme="minorHAnsi" w:hAnsiTheme="minorHAnsi" w:cs="Times New Roman"/>
          <w:sz w:val="22"/>
          <w:szCs w:val="22"/>
          <w:lang w:val="en-GB"/>
        </w:rPr>
        <w:t xml:space="preserve">physical </w:t>
      </w:r>
      <w:r w:rsidR="00D60840" w:rsidRPr="00CF4106">
        <w:rPr>
          <w:rFonts w:asciiTheme="minorHAnsi" w:hAnsiTheme="minorHAnsi" w:cs="Times New Roman"/>
          <w:sz w:val="22"/>
          <w:szCs w:val="22"/>
          <w:lang w:val="en-GB"/>
        </w:rPr>
        <w:t xml:space="preserve">factors. </w:t>
      </w:r>
      <w:r w:rsidR="00204477" w:rsidRPr="00CF4106">
        <w:rPr>
          <w:rFonts w:asciiTheme="minorHAnsi" w:hAnsiTheme="minorHAnsi" w:cs="Times New Roman"/>
          <w:sz w:val="22"/>
          <w:szCs w:val="22"/>
          <w:lang w:val="en-GB"/>
        </w:rPr>
        <w:t>Similar to our findings, b</w:t>
      </w:r>
      <w:r w:rsidR="002F5A4B" w:rsidRPr="00CF4106">
        <w:rPr>
          <w:rFonts w:asciiTheme="minorHAnsi" w:hAnsiTheme="minorHAnsi"/>
          <w:sz w:val="22"/>
          <w:szCs w:val="22"/>
          <w:lang w:val="en-GB"/>
        </w:rPr>
        <w:t xml:space="preserve">roader </w:t>
      </w:r>
      <w:r w:rsidR="00D57041" w:rsidRPr="00CF4106">
        <w:rPr>
          <w:rFonts w:asciiTheme="minorHAnsi" w:hAnsiTheme="minorHAnsi" w:cs="Calibri"/>
          <w:bCs/>
          <w:sz w:val="22"/>
          <w:szCs w:val="22"/>
          <w:lang w:val="en-US"/>
        </w:rPr>
        <w:t xml:space="preserve">psychosocial </w:t>
      </w:r>
      <w:r w:rsidR="00D932AF" w:rsidRPr="00CF4106">
        <w:rPr>
          <w:rFonts w:asciiTheme="minorHAnsi" w:hAnsiTheme="minorHAnsi" w:cs="Calibri"/>
          <w:bCs/>
          <w:sz w:val="22"/>
          <w:szCs w:val="22"/>
          <w:lang w:val="en-US"/>
        </w:rPr>
        <w:t>causes</w:t>
      </w:r>
      <w:r w:rsidR="00D57041" w:rsidRPr="00CF4106">
        <w:rPr>
          <w:rFonts w:asciiTheme="minorHAnsi" w:hAnsiTheme="minorHAnsi" w:cs="Calibri"/>
          <w:sz w:val="22"/>
          <w:szCs w:val="22"/>
          <w:lang w:val="en-GB"/>
        </w:rPr>
        <w:t xml:space="preserve"> </w:t>
      </w:r>
      <w:r w:rsidR="002F5A4B" w:rsidRPr="00CF4106">
        <w:rPr>
          <w:rFonts w:asciiTheme="minorHAnsi" w:hAnsiTheme="minorHAnsi" w:cs="Calibri"/>
          <w:sz w:val="22"/>
          <w:szCs w:val="22"/>
          <w:lang w:val="en-GB"/>
        </w:rPr>
        <w:t>such as</w:t>
      </w:r>
      <w:r w:rsidR="002F5A4B" w:rsidRPr="00CF4106">
        <w:rPr>
          <w:rFonts w:asciiTheme="minorHAnsi" w:hAnsiTheme="minorHAnsi"/>
          <w:sz w:val="22"/>
          <w:szCs w:val="22"/>
          <w:lang w:val="en-GB"/>
        </w:rPr>
        <w:t xml:space="preserve"> </w:t>
      </w:r>
      <w:r w:rsidR="00805920" w:rsidRPr="00CF4106">
        <w:rPr>
          <w:rFonts w:asciiTheme="minorHAnsi" w:hAnsiTheme="minorHAnsi" w:cstheme="minorHAnsi"/>
          <w:sz w:val="22"/>
          <w:szCs w:val="22"/>
          <w:lang w:val="en-GB"/>
        </w:rPr>
        <w:t>social isolation and loneliness, but also “</w:t>
      </w:r>
      <w:r w:rsidR="002F5A4B" w:rsidRPr="00CF4106">
        <w:rPr>
          <w:rFonts w:asciiTheme="minorHAnsi" w:hAnsiTheme="minorHAnsi"/>
          <w:sz w:val="22"/>
          <w:szCs w:val="22"/>
          <w:lang w:val="en-GB"/>
        </w:rPr>
        <w:t>lack of care</w:t>
      </w:r>
      <w:r w:rsidR="00805920" w:rsidRPr="00CF4106">
        <w:rPr>
          <w:rFonts w:asciiTheme="minorHAnsi" w:hAnsiTheme="minorHAnsi"/>
          <w:sz w:val="22"/>
          <w:szCs w:val="22"/>
          <w:lang w:val="en-GB"/>
        </w:rPr>
        <w:t>”</w:t>
      </w:r>
      <w:r w:rsidR="002F5A4B" w:rsidRPr="00CF4106">
        <w:rPr>
          <w:rFonts w:asciiTheme="minorHAnsi" w:hAnsiTheme="minorHAnsi"/>
          <w:sz w:val="22"/>
          <w:szCs w:val="22"/>
          <w:lang w:val="en-GB"/>
        </w:rPr>
        <w:t>, including poor diet and physical deterioration</w:t>
      </w:r>
      <w:r w:rsidR="00A66680" w:rsidRPr="00CF4106">
        <w:rPr>
          <w:rFonts w:asciiTheme="minorHAnsi" w:hAnsiTheme="minorHAnsi"/>
          <w:sz w:val="22"/>
          <w:szCs w:val="22"/>
          <w:lang w:val="en-GB"/>
        </w:rPr>
        <w:t xml:space="preserve"> </w:t>
      </w:r>
      <w:r w:rsidR="002F5A4B" w:rsidRPr="00CF4106">
        <w:rPr>
          <w:rFonts w:asciiTheme="minorHAnsi" w:hAnsiTheme="minorHAnsi"/>
          <w:sz w:val="22"/>
          <w:szCs w:val="22"/>
          <w:lang w:val="en-GB"/>
        </w:rPr>
        <w:t xml:space="preserve">have been cited as </w:t>
      </w:r>
      <w:r w:rsidR="00D60840" w:rsidRPr="00CF4106">
        <w:rPr>
          <w:rFonts w:asciiTheme="minorHAnsi" w:hAnsiTheme="minorHAnsi"/>
          <w:sz w:val="22"/>
          <w:szCs w:val="22"/>
          <w:lang w:val="en-GB"/>
        </w:rPr>
        <w:t xml:space="preserve">lay conceptions </w:t>
      </w:r>
      <w:r w:rsidR="002F5A4B" w:rsidRPr="00CF4106">
        <w:rPr>
          <w:rFonts w:asciiTheme="minorHAnsi" w:hAnsiTheme="minorHAnsi"/>
          <w:sz w:val="22"/>
          <w:szCs w:val="22"/>
          <w:lang w:val="en-GB"/>
        </w:rPr>
        <w:t xml:space="preserve">of dementia </w:t>
      </w:r>
      <w:r w:rsidR="00D57041" w:rsidRPr="00CF4106">
        <w:rPr>
          <w:rFonts w:asciiTheme="minorHAnsi" w:hAnsiTheme="minorHAnsi"/>
          <w:sz w:val="22"/>
          <w:szCs w:val="22"/>
          <w:lang w:val="en-GB"/>
        </w:rPr>
        <w:t xml:space="preserve">across </w:t>
      </w:r>
      <w:r w:rsidR="00E86474" w:rsidRPr="00CF4106">
        <w:rPr>
          <w:rFonts w:asciiTheme="minorHAnsi" w:hAnsiTheme="minorHAnsi"/>
          <w:sz w:val="22"/>
          <w:szCs w:val="22"/>
          <w:lang w:val="en-GB"/>
        </w:rPr>
        <w:t xml:space="preserve">minority </w:t>
      </w:r>
      <w:r w:rsidR="00D57041" w:rsidRPr="00CF4106">
        <w:rPr>
          <w:rFonts w:asciiTheme="minorHAnsi" w:hAnsiTheme="minorHAnsi"/>
          <w:sz w:val="22"/>
          <w:szCs w:val="22"/>
          <w:lang w:val="en-GB"/>
        </w:rPr>
        <w:t xml:space="preserve">ethnic groups </w:t>
      </w:r>
      <w:r w:rsidR="002F5A4B" w:rsidRPr="00CF4106">
        <w:rPr>
          <w:rFonts w:asciiTheme="minorHAnsi" w:hAnsiTheme="minorHAnsi"/>
          <w:sz w:val="22"/>
          <w:szCs w:val="22"/>
          <w:lang w:val="en-GB"/>
        </w:rPr>
        <w:t xml:space="preserve">in </w:t>
      </w:r>
      <w:r w:rsidR="00DC2791" w:rsidRPr="00CF4106">
        <w:rPr>
          <w:rFonts w:asciiTheme="minorHAnsi" w:hAnsiTheme="minorHAnsi"/>
          <w:sz w:val="22"/>
          <w:szCs w:val="22"/>
          <w:lang w:val="en-GB"/>
        </w:rPr>
        <w:t>review</w:t>
      </w:r>
      <w:r w:rsidR="00D60840" w:rsidRPr="00CF4106">
        <w:rPr>
          <w:rFonts w:asciiTheme="minorHAnsi" w:hAnsiTheme="minorHAnsi"/>
          <w:sz w:val="22"/>
          <w:szCs w:val="22"/>
          <w:lang w:val="en-GB"/>
        </w:rPr>
        <w:t xml:space="preserve"> studies</w:t>
      </w:r>
      <w:r w:rsidR="00706F09" w:rsidRPr="00CF4106">
        <w:rPr>
          <w:rFonts w:asciiTheme="minorHAnsi" w:hAnsiTheme="minorHAnsi"/>
          <w:sz w:val="22"/>
          <w:szCs w:val="22"/>
          <w:lang w:val="en-GB"/>
        </w:rPr>
        <w:t xml:space="preserve"> </w:t>
      </w:r>
      <w:r w:rsidR="002F5A4B" w:rsidRPr="00CF4106">
        <w:rPr>
          <w:rFonts w:asciiTheme="minorHAnsi" w:hAnsiTheme="minorHAnsi"/>
          <w:sz w:val="22"/>
          <w:szCs w:val="22"/>
          <w:lang w:val="en-GB"/>
        </w:rPr>
        <w:t xml:space="preserve">(Mukadam, Cooper and Livingstone </w:t>
      </w:r>
      <w:r w:rsidR="002F5A4B" w:rsidRPr="00CF4106">
        <w:rPr>
          <w:rFonts w:asciiTheme="minorHAnsi" w:hAnsiTheme="minorHAnsi" w:cs="Times New Roman"/>
          <w:sz w:val="22"/>
          <w:szCs w:val="22"/>
          <w:lang w:val="en-GB"/>
        </w:rPr>
        <w:t>2011</w:t>
      </w:r>
      <w:r w:rsidR="002F5A4B" w:rsidRPr="00CF4106">
        <w:rPr>
          <w:rFonts w:asciiTheme="minorHAnsi" w:hAnsiTheme="minorHAnsi"/>
          <w:sz w:val="22"/>
          <w:szCs w:val="22"/>
          <w:lang w:val="en-GB"/>
        </w:rPr>
        <w:t>; Uppal and Bonas 2014).</w:t>
      </w:r>
      <w:r w:rsidR="002E6ABB" w:rsidRPr="00CF4106">
        <w:rPr>
          <w:rFonts w:asciiTheme="minorHAnsi" w:hAnsiTheme="minorHAnsi"/>
          <w:sz w:val="22"/>
          <w:szCs w:val="22"/>
          <w:lang w:val="en-GB"/>
        </w:rPr>
        <w:t xml:space="preserve"> </w:t>
      </w:r>
      <w:r w:rsidR="00EF375B" w:rsidRPr="00CF4106">
        <w:rPr>
          <w:rFonts w:asciiTheme="minorHAnsi" w:hAnsiTheme="minorHAnsi"/>
          <w:sz w:val="22"/>
          <w:szCs w:val="22"/>
          <w:lang w:val="en-GB"/>
        </w:rPr>
        <w:t xml:space="preserve">A qualitative study among Iranian immigrants in Sweden found that having a “hard life” or having experienced traumatic events could be seen as causes for the condition (Mazaheri </w:t>
      </w:r>
      <w:r w:rsidR="00EF375B" w:rsidRPr="00CF4106">
        <w:rPr>
          <w:rFonts w:asciiTheme="minorHAnsi" w:hAnsiTheme="minorHAnsi"/>
          <w:i/>
          <w:sz w:val="22"/>
          <w:szCs w:val="22"/>
          <w:lang w:val="en-GB"/>
        </w:rPr>
        <w:t>et al.</w:t>
      </w:r>
      <w:r w:rsidR="00EF375B" w:rsidRPr="00CF4106">
        <w:rPr>
          <w:rFonts w:asciiTheme="minorHAnsi" w:hAnsiTheme="minorHAnsi"/>
          <w:sz w:val="22"/>
          <w:szCs w:val="22"/>
          <w:lang w:val="en-GB"/>
        </w:rPr>
        <w:t xml:space="preserve">2014). Further, some related the condition </w:t>
      </w:r>
      <w:r w:rsidR="00EF375B" w:rsidRPr="00CF4106">
        <w:rPr>
          <w:rFonts w:asciiTheme="minorHAnsi" w:hAnsiTheme="minorHAnsi"/>
          <w:sz w:val="22"/>
          <w:szCs w:val="22"/>
          <w:lang w:val="en-GB"/>
        </w:rPr>
        <w:lastRenderedPageBreak/>
        <w:t xml:space="preserve">to low education or intelligence quotient (IQ); a cause that could be used as a way of distancing from the condition (Mazaheri </w:t>
      </w:r>
      <w:r w:rsidR="00EF375B" w:rsidRPr="00CF4106">
        <w:rPr>
          <w:rFonts w:asciiTheme="minorHAnsi" w:hAnsiTheme="minorHAnsi"/>
          <w:i/>
          <w:sz w:val="22"/>
          <w:szCs w:val="22"/>
          <w:lang w:val="en-GB"/>
        </w:rPr>
        <w:t>et al</w:t>
      </w:r>
      <w:r w:rsidR="00EF375B" w:rsidRPr="00CF4106">
        <w:rPr>
          <w:rFonts w:asciiTheme="minorHAnsi" w:hAnsiTheme="minorHAnsi"/>
          <w:sz w:val="22"/>
          <w:szCs w:val="22"/>
          <w:lang w:val="en-GB"/>
        </w:rPr>
        <w:t xml:space="preserve">.2014).  </w:t>
      </w:r>
      <w:r w:rsidR="00B13BE2" w:rsidRPr="00CF4106">
        <w:rPr>
          <w:rFonts w:asciiTheme="minorHAnsi" w:hAnsiTheme="minorHAnsi"/>
          <w:sz w:val="22"/>
          <w:szCs w:val="22"/>
          <w:lang w:val="en-GB"/>
        </w:rPr>
        <w:t xml:space="preserve">In line with the findings in our study, </w:t>
      </w:r>
      <w:r w:rsidR="00440253" w:rsidRPr="00B13BE2">
        <w:rPr>
          <w:rFonts w:asciiTheme="minorHAnsi" w:hAnsiTheme="minorHAnsi"/>
          <w:sz w:val="22"/>
          <w:szCs w:val="22"/>
          <w:lang w:val="en-GB"/>
        </w:rPr>
        <w:t>s</w:t>
      </w:r>
      <w:r w:rsidR="00A66680" w:rsidRPr="00B13BE2">
        <w:rPr>
          <w:rFonts w:asciiTheme="minorHAnsi" w:hAnsiTheme="minorHAnsi"/>
          <w:sz w:val="22"/>
          <w:szCs w:val="22"/>
          <w:lang w:val="en-GB"/>
        </w:rPr>
        <w:t>piritual c</w:t>
      </w:r>
      <w:r w:rsidR="002E6ABB" w:rsidRPr="00B13BE2">
        <w:rPr>
          <w:rFonts w:asciiTheme="minorHAnsi" w:hAnsiTheme="minorHAnsi"/>
          <w:sz w:val="22"/>
          <w:szCs w:val="22"/>
          <w:lang w:val="en-GB"/>
        </w:rPr>
        <w:t xml:space="preserve">auses such as </w:t>
      </w:r>
      <w:r w:rsidR="00A66680" w:rsidRPr="00B13BE2">
        <w:rPr>
          <w:rFonts w:asciiTheme="minorHAnsi" w:hAnsiTheme="minorHAnsi"/>
          <w:sz w:val="22"/>
          <w:szCs w:val="22"/>
          <w:lang w:val="en-GB"/>
        </w:rPr>
        <w:t>Gods will</w:t>
      </w:r>
      <w:r w:rsidR="001A4F93" w:rsidRPr="00B13BE2">
        <w:rPr>
          <w:rFonts w:asciiTheme="minorHAnsi" w:hAnsiTheme="minorHAnsi"/>
          <w:sz w:val="22"/>
          <w:szCs w:val="22"/>
          <w:lang w:val="en-GB"/>
        </w:rPr>
        <w:t xml:space="preserve">, </w:t>
      </w:r>
      <w:r w:rsidR="00A66680" w:rsidRPr="00B13BE2">
        <w:rPr>
          <w:rFonts w:asciiTheme="minorHAnsi" w:hAnsiTheme="minorHAnsi"/>
          <w:sz w:val="22"/>
          <w:szCs w:val="22"/>
          <w:lang w:val="en-GB"/>
        </w:rPr>
        <w:t xml:space="preserve">karma </w:t>
      </w:r>
      <w:r w:rsidR="001A4F93" w:rsidRPr="00B13BE2">
        <w:rPr>
          <w:rFonts w:asciiTheme="minorHAnsi" w:hAnsiTheme="minorHAnsi"/>
          <w:sz w:val="22"/>
          <w:szCs w:val="22"/>
          <w:lang w:val="en-GB"/>
        </w:rPr>
        <w:t>or supernatural curses</w:t>
      </w:r>
      <w:r w:rsidR="00EF375B">
        <w:rPr>
          <w:rFonts w:asciiTheme="minorHAnsi" w:hAnsiTheme="minorHAnsi"/>
          <w:sz w:val="22"/>
          <w:szCs w:val="22"/>
          <w:lang w:val="en-GB"/>
        </w:rPr>
        <w:t>/punishment</w:t>
      </w:r>
      <w:r w:rsidR="009A115E" w:rsidRPr="00B13BE2">
        <w:rPr>
          <w:rFonts w:asciiTheme="minorHAnsi" w:hAnsiTheme="minorHAnsi"/>
          <w:sz w:val="22"/>
          <w:szCs w:val="22"/>
          <w:lang w:val="en-GB"/>
        </w:rPr>
        <w:t xml:space="preserve">, </w:t>
      </w:r>
      <w:r w:rsidR="001A4F93" w:rsidRPr="00B13BE2">
        <w:rPr>
          <w:rFonts w:asciiTheme="minorHAnsi" w:hAnsiTheme="minorHAnsi"/>
          <w:sz w:val="22"/>
          <w:szCs w:val="22"/>
          <w:lang w:val="en-GB"/>
        </w:rPr>
        <w:t>psychological causes s</w:t>
      </w:r>
      <w:r w:rsidR="00DC2791" w:rsidRPr="00B13BE2">
        <w:rPr>
          <w:rFonts w:asciiTheme="minorHAnsi" w:hAnsiTheme="minorHAnsi"/>
          <w:sz w:val="22"/>
          <w:szCs w:val="22"/>
          <w:lang w:val="en-GB"/>
        </w:rPr>
        <w:t>uch as “craziness”</w:t>
      </w:r>
      <w:r w:rsidR="003E5537" w:rsidRPr="00B13BE2">
        <w:rPr>
          <w:rFonts w:asciiTheme="minorHAnsi" w:hAnsiTheme="minorHAnsi"/>
          <w:sz w:val="22"/>
          <w:szCs w:val="22"/>
          <w:lang w:val="en-GB"/>
        </w:rPr>
        <w:t xml:space="preserve"> (Mukadam </w:t>
      </w:r>
      <w:r w:rsidR="003E5537" w:rsidRPr="00B13BE2">
        <w:rPr>
          <w:rFonts w:asciiTheme="minorHAnsi" w:hAnsiTheme="minorHAnsi"/>
          <w:i/>
          <w:sz w:val="22"/>
          <w:szCs w:val="22"/>
          <w:lang w:val="en-GB"/>
        </w:rPr>
        <w:t>et al</w:t>
      </w:r>
      <w:r w:rsidR="003E5537" w:rsidRPr="00B13BE2">
        <w:rPr>
          <w:rFonts w:asciiTheme="minorHAnsi" w:hAnsiTheme="minorHAnsi"/>
          <w:sz w:val="22"/>
          <w:szCs w:val="22"/>
          <w:lang w:val="en-GB"/>
        </w:rPr>
        <w:t xml:space="preserve">. </w:t>
      </w:r>
      <w:r w:rsidR="00371902" w:rsidRPr="00B13BE2">
        <w:rPr>
          <w:rFonts w:asciiTheme="minorHAnsi" w:hAnsiTheme="minorHAnsi"/>
          <w:sz w:val="22"/>
          <w:szCs w:val="22"/>
          <w:lang w:val="en-GB"/>
        </w:rPr>
        <w:t>201</w:t>
      </w:r>
      <w:r w:rsidR="00371902">
        <w:rPr>
          <w:rFonts w:asciiTheme="minorHAnsi" w:hAnsiTheme="minorHAnsi"/>
          <w:sz w:val="22"/>
          <w:szCs w:val="22"/>
          <w:lang w:val="en-GB"/>
        </w:rPr>
        <w:t>1</w:t>
      </w:r>
      <w:r w:rsidR="003E5537" w:rsidRPr="00B13BE2">
        <w:rPr>
          <w:rFonts w:asciiTheme="minorHAnsi" w:hAnsiTheme="minorHAnsi"/>
          <w:sz w:val="22"/>
          <w:szCs w:val="22"/>
          <w:lang w:val="en-GB"/>
        </w:rPr>
        <w:t>;</w:t>
      </w:r>
      <w:r w:rsidR="002875A0" w:rsidRPr="00B13BE2">
        <w:rPr>
          <w:rFonts w:asciiTheme="minorHAnsi" w:hAnsiTheme="minorHAnsi"/>
          <w:sz w:val="22"/>
          <w:szCs w:val="22"/>
          <w:lang w:val="en-GB"/>
        </w:rPr>
        <w:t xml:space="preserve"> </w:t>
      </w:r>
      <w:r w:rsidR="002875A0" w:rsidRPr="00B13BE2">
        <w:rPr>
          <w:rStyle w:val="highlight2"/>
          <w:rFonts w:asciiTheme="minorHAnsi" w:hAnsiTheme="minorHAnsi" w:cs="Times New Roman"/>
          <w:sz w:val="22"/>
          <w:szCs w:val="22"/>
          <w:lang w:val="en-GB"/>
        </w:rPr>
        <w:t>Morhardt,</w:t>
      </w:r>
      <w:r w:rsidR="002875A0" w:rsidRPr="00B13BE2">
        <w:rPr>
          <w:rFonts w:asciiTheme="minorHAnsi" w:hAnsiTheme="minorHAnsi" w:cs="Times New Roman"/>
          <w:sz w:val="22"/>
          <w:szCs w:val="22"/>
          <w:lang w:val="en-GB"/>
        </w:rPr>
        <w:t xml:space="preserve"> Pereyra and</w:t>
      </w:r>
      <w:r w:rsidR="002875A0" w:rsidRPr="00B13BE2">
        <w:rPr>
          <w:rFonts w:asciiTheme="minorHAnsi" w:hAnsiTheme="minorHAnsi"/>
          <w:sz w:val="22"/>
          <w:szCs w:val="22"/>
          <w:lang w:val="en-GB"/>
        </w:rPr>
        <w:t xml:space="preserve"> Iris 2010; </w:t>
      </w:r>
      <w:r w:rsidR="00725970">
        <w:rPr>
          <w:rFonts w:asciiTheme="minorHAnsi" w:hAnsiTheme="minorHAnsi"/>
          <w:sz w:val="22"/>
          <w:szCs w:val="22"/>
          <w:lang w:val="en-GB"/>
        </w:rPr>
        <w:t xml:space="preserve">Mazaheri </w:t>
      </w:r>
      <w:r w:rsidR="00725970" w:rsidRPr="00C32272">
        <w:rPr>
          <w:rFonts w:asciiTheme="minorHAnsi" w:hAnsiTheme="minorHAnsi"/>
          <w:i/>
          <w:sz w:val="22"/>
          <w:szCs w:val="22"/>
          <w:lang w:val="en-GB"/>
        </w:rPr>
        <w:t>et al.</w:t>
      </w:r>
      <w:r w:rsidR="00725970">
        <w:rPr>
          <w:rFonts w:asciiTheme="minorHAnsi" w:hAnsiTheme="minorHAnsi"/>
          <w:sz w:val="22"/>
          <w:szCs w:val="22"/>
          <w:lang w:val="en-GB"/>
        </w:rPr>
        <w:t xml:space="preserve">2014; </w:t>
      </w:r>
      <w:r w:rsidR="002875A0" w:rsidRPr="00B13BE2">
        <w:rPr>
          <w:rStyle w:val="highlight2"/>
          <w:rFonts w:asciiTheme="minorHAnsi" w:hAnsiTheme="minorHAnsi" w:cs="Times New Roman"/>
          <w:sz w:val="22"/>
          <w:szCs w:val="22"/>
          <w:lang w:val="en-GB"/>
        </w:rPr>
        <w:t>Johl,</w:t>
      </w:r>
      <w:r w:rsidR="002875A0" w:rsidRPr="00B13BE2">
        <w:rPr>
          <w:rFonts w:asciiTheme="minorHAnsi" w:hAnsiTheme="minorHAnsi" w:cs="Times New Roman"/>
          <w:sz w:val="22"/>
          <w:szCs w:val="22"/>
          <w:lang w:val="en-GB"/>
        </w:rPr>
        <w:t xml:space="preserve"> </w:t>
      </w:r>
      <w:r w:rsidR="003E5537" w:rsidRPr="00B13BE2">
        <w:rPr>
          <w:rFonts w:asciiTheme="minorHAnsi" w:hAnsiTheme="minorHAnsi"/>
          <w:sz w:val="22"/>
          <w:szCs w:val="22"/>
          <w:lang w:val="en-GB"/>
        </w:rPr>
        <w:t>Uppal and Bonas</w:t>
      </w:r>
      <w:r w:rsidR="009A115E" w:rsidRPr="00B13BE2">
        <w:rPr>
          <w:rFonts w:asciiTheme="minorHAnsi" w:hAnsiTheme="minorHAnsi"/>
          <w:sz w:val="22"/>
          <w:szCs w:val="22"/>
          <w:lang w:val="en-GB"/>
        </w:rPr>
        <w:t xml:space="preserve"> </w:t>
      </w:r>
      <w:r w:rsidR="003E5537" w:rsidRPr="00B13BE2">
        <w:rPr>
          <w:rFonts w:asciiTheme="minorHAnsi" w:hAnsiTheme="minorHAnsi"/>
          <w:sz w:val="22"/>
          <w:szCs w:val="22"/>
          <w:lang w:val="en-GB"/>
        </w:rPr>
        <w:t>2014</w:t>
      </w:r>
      <w:r w:rsidR="009A115E" w:rsidRPr="00B13BE2">
        <w:rPr>
          <w:rFonts w:asciiTheme="minorHAnsi" w:hAnsiTheme="minorHAnsi"/>
          <w:sz w:val="22"/>
          <w:szCs w:val="22"/>
          <w:lang w:val="en-GB"/>
        </w:rPr>
        <w:t xml:space="preserve">; </w:t>
      </w:r>
      <w:r w:rsidR="009A115E" w:rsidRPr="008D3DDC">
        <w:rPr>
          <w:rFonts w:asciiTheme="minorHAnsi" w:hAnsiTheme="minorHAnsi"/>
          <w:sz w:val="22"/>
          <w:szCs w:val="22"/>
          <w:lang w:val="en-GB"/>
        </w:rPr>
        <w:t>Regan</w:t>
      </w:r>
      <w:r w:rsidR="008D3DDC" w:rsidRPr="00E86474">
        <w:rPr>
          <w:rFonts w:asciiTheme="minorHAnsi" w:hAnsiTheme="minorHAnsi"/>
          <w:sz w:val="22"/>
          <w:szCs w:val="22"/>
          <w:lang w:val="en-GB"/>
        </w:rPr>
        <w:t xml:space="preserve"> </w:t>
      </w:r>
      <w:r w:rsidR="008D3DDC" w:rsidRPr="00E86474">
        <w:rPr>
          <w:rFonts w:asciiTheme="minorHAnsi" w:hAnsiTheme="minorHAnsi"/>
          <w:i/>
          <w:sz w:val="22"/>
          <w:szCs w:val="22"/>
          <w:lang w:val="en-GB"/>
        </w:rPr>
        <w:t>et al.</w:t>
      </w:r>
      <w:r w:rsidR="009A115E" w:rsidRPr="008D3DDC">
        <w:rPr>
          <w:rFonts w:asciiTheme="minorHAnsi" w:hAnsiTheme="minorHAnsi"/>
          <w:sz w:val="22"/>
          <w:szCs w:val="22"/>
          <w:lang w:val="en-GB"/>
        </w:rPr>
        <w:t xml:space="preserve"> </w:t>
      </w:r>
      <w:r w:rsidR="008D3DDC" w:rsidRPr="00D91F30">
        <w:rPr>
          <w:rFonts w:asciiTheme="minorHAnsi" w:hAnsiTheme="minorHAnsi"/>
          <w:sz w:val="22"/>
          <w:szCs w:val="22"/>
          <w:lang w:val="en-GB"/>
        </w:rPr>
        <w:t>2013</w:t>
      </w:r>
      <w:r w:rsidR="003E5537" w:rsidRPr="00B13BE2">
        <w:rPr>
          <w:rFonts w:asciiTheme="minorHAnsi" w:hAnsiTheme="minorHAnsi"/>
          <w:sz w:val="22"/>
          <w:szCs w:val="22"/>
          <w:lang w:val="en-GB"/>
        </w:rPr>
        <w:t>)</w:t>
      </w:r>
      <w:r w:rsidR="003C1C34" w:rsidRPr="00B13BE2">
        <w:rPr>
          <w:rFonts w:asciiTheme="minorHAnsi" w:hAnsiTheme="minorHAnsi"/>
          <w:sz w:val="22"/>
          <w:szCs w:val="22"/>
          <w:lang w:val="en-GB"/>
        </w:rPr>
        <w:t xml:space="preserve">, and </w:t>
      </w:r>
      <w:r w:rsidR="000A59C3" w:rsidRPr="00B13BE2">
        <w:rPr>
          <w:rFonts w:asciiTheme="minorHAnsi" w:hAnsiTheme="minorHAnsi"/>
          <w:sz w:val="22"/>
          <w:szCs w:val="22"/>
          <w:lang w:val="en-GB"/>
        </w:rPr>
        <w:t xml:space="preserve">underlying </w:t>
      </w:r>
      <w:r w:rsidR="003C1C34" w:rsidRPr="00B13BE2">
        <w:rPr>
          <w:rFonts w:asciiTheme="minorHAnsi" w:hAnsiTheme="minorHAnsi"/>
          <w:sz w:val="22"/>
          <w:szCs w:val="22"/>
          <w:lang w:val="en-GB"/>
        </w:rPr>
        <w:t xml:space="preserve">physical illnesses </w:t>
      </w:r>
      <w:r w:rsidR="000A59C3" w:rsidRPr="00B13BE2">
        <w:rPr>
          <w:rFonts w:asciiTheme="minorHAnsi" w:hAnsiTheme="minorHAnsi"/>
          <w:sz w:val="22"/>
          <w:szCs w:val="22"/>
          <w:lang w:val="en-GB"/>
        </w:rPr>
        <w:t xml:space="preserve">such as diabetes </w:t>
      </w:r>
      <w:r w:rsidR="00653BB6" w:rsidRPr="00B13BE2">
        <w:rPr>
          <w:rFonts w:asciiTheme="minorHAnsi" w:hAnsiTheme="minorHAnsi"/>
          <w:sz w:val="22"/>
          <w:szCs w:val="22"/>
          <w:lang w:val="en-GB"/>
        </w:rPr>
        <w:t>or heart disease</w:t>
      </w:r>
      <w:r w:rsidR="004F59B9" w:rsidRPr="00B13BE2">
        <w:rPr>
          <w:rFonts w:asciiTheme="minorHAnsi" w:hAnsiTheme="minorHAnsi"/>
          <w:sz w:val="22"/>
          <w:szCs w:val="22"/>
          <w:lang w:val="en-GB"/>
        </w:rPr>
        <w:t>s</w:t>
      </w:r>
      <w:r w:rsidR="00653BB6" w:rsidRPr="00B13BE2">
        <w:rPr>
          <w:rFonts w:asciiTheme="minorHAnsi" w:hAnsiTheme="minorHAnsi"/>
          <w:sz w:val="22"/>
          <w:szCs w:val="22"/>
          <w:lang w:val="en-GB"/>
        </w:rPr>
        <w:t xml:space="preserve"> </w:t>
      </w:r>
      <w:r w:rsidR="00DC2791" w:rsidRPr="00B13BE2">
        <w:rPr>
          <w:rFonts w:asciiTheme="minorHAnsi" w:hAnsiTheme="minorHAnsi"/>
          <w:sz w:val="22"/>
          <w:szCs w:val="22"/>
          <w:lang w:val="en-GB"/>
        </w:rPr>
        <w:t xml:space="preserve">are cited </w:t>
      </w:r>
      <w:r w:rsidR="00D60840" w:rsidRPr="00B13BE2">
        <w:rPr>
          <w:rFonts w:asciiTheme="minorHAnsi" w:hAnsiTheme="minorHAnsi"/>
          <w:sz w:val="22"/>
          <w:szCs w:val="22"/>
          <w:lang w:val="en-GB"/>
        </w:rPr>
        <w:t xml:space="preserve">as lay conceptions </w:t>
      </w:r>
      <w:r w:rsidR="003C1C34" w:rsidRPr="00B13BE2">
        <w:rPr>
          <w:rFonts w:asciiTheme="minorHAnsi" w:hAnsiTheme="minorHAnsi"/>
          <w:sz w:val="22"/>
          <w:szCs w:val="22"/>
          <w:lang w:val="en-GB"/>
        </w:rPr>
        <w:t>among</w:t>
      </w:r>
      <w:r w:rsidR="009A115E" w:rsidRPr="00B13BE2">
        <w:rPr>
          <w:rFonts w:asciiTheme="minorHAnsi" w:hAnsiTheme="minorHAnsi"/>
          <w:sz w:val="22"/>
          <w:szCs w:val="22"/>
          <w:lang w:val="en-GB"/>
        </w:rPr>
        <w:t xml:space="preserve"> minority </w:t>
      </w:r>
      <w:r w:rsidR="0097237A" w:rsidRPr="00B13BE2">
        <w:rPr>
          <w:rFonts w:asciiTheme="minorHAnsi" w:hAnsiTheme="minorHAnsi"/>
          <w:sz w:val="22"/>
          <w:szCs w:val="22"/>
          <w:lang w:val="en-GB"/>
        </w:rPr>
        <w:t xml:space="preserve">ethnic </w:t>
      </w:r>
      <w:r w:rsidR="009A115E" w:rsidRPr="00B13BE2">
        <w:rPr>
          <w:rFonts w:asciiTheme="minorHAnsi" w:hAnsiTheme="minorHAnsi"/>
          <w:sz w:val="22"/>
          <w:szCs w:val="22"/>
          <w:lang w:val="en-GB"/>
        </w:rPr>
        <w:t>groups</w:t>
      </w:r>
      <w:r w:rsidR="00EE1BE0">
        <w:rPr>
          <w:rFonts w:asciiTheme="minorHAnsi" w:hAnsiTheme="minorHAnsi"/>
          <w:sz w:val="22"/>
          <w:szCs w:val="22"/>
          <w:lang w:val="en-GB"/>
        </w:rPr>
        <w:t xml:space="preserve"> in other studies</w:t>
      </w:r>
      <w:r w:rsidR="009A115E" w:rsidRPr="00B13BE2">
        <w:rPr>
          <w:rFonts w:asciiTheme="minorHAnsi" w:hAnsiTheme="minorHAnsi"/>
          <w:sz w:val="22"/>
          <w:szCs w:val="22"/>
          <w:lang w:val="en-GB"/>
        </w:rPr>
        <w:t xml:space="preserve"> </w:t>
      </w:r>
      <w:r w:rsidR="00DC2791" w:rsidRPr="00B13BE2">
        <w:rPr>
          <w:rFonts w:asciiTheme="minorHAnsi" w:hAnsiTheme="minorHAnsi"/>
          <w:sz w:val="22"/>
          <w:szCs w:val="22"/>
          <w:lang w:val="en-GB"/>
        </w:rPr>
        <w:t>(</w:t>
      </w:r>
      <w:r w:rsidR="009A115E" w:rsidRPr="00B13BE2">
        <w:rPr>
          <w:rFonts w:asciiTheme="minorHAnsi" w:hAnsiTheme="minorHAnsi"/>
          <w:sz w:val="22"/>
          <w:szCs w:val="22"/>
          <w:lang w:val="en-GB"/>
        </w:rPr>
        <w:t xml:space="preserve">Uppal and Bonas 2014; Regan </w:t>
      </w:r>
      <w:r w:rsidR="00D91F30" w:rsidRPr="00E86474">
        <w:rPr>
          <w:rFonts w:asciiTheme="minorHAnsi" w:hAnsiTheme="minorHAnsi"/>
          <w:i/>
          <w:sz w:val="22"/>
          <w:szCs w:val="22"/>
          <w:lang w:val="en-GB"/>
        </w:rPr>
        <w:t>et al.</w:t>
      </w:r>
      <w:r w:rsidR="00D91F30">
        <w:rPr>
          <w:rFonts w:asciiTheme="minorHAnsi" w:hAnsiTheme="minorHAnsi"/>
          <w:sz w:val="22"/>
          <w:szCs w:val="22"/>
          <w:lang w:val="en-GB"/>
        </w:rPr>
        <w:t xml:space="preserve"> </w:t>
      </w:r>
      <w:r w:rsidR="00D91F30" w:rsidRPr="00B13BE2">
        <w:rPr>
          <w:rFonts w:asciiTheme="minorHAnsi" w:hAnsiTheme="minorHAnsi"/>
          <w:sz w:val="22"/>
          <w:szCs w:val="22"/>
          <w:lang w:val="en-GB"/>
        </w:rPr>
        <w:t>201</w:t>
      </w:r>
      <w:r w:rsidR="00D91F30">
        <w:rPr>
          <w:rFonts w:asciiTheme="minorHAnsi" w:hAnsiTheme="minorHAnsi"/>
          <w:sz w:val="22"/>
          <w:szCs w:val="22"/>
          <w:lang w:val="en-GB"/>
        </w:rPr>
        <w:t>3</w:t>
      </w:r>
      <w:r w:rsidR="009A115E" w:rsidRPr="00B13BE2">
        <w:rPr>
          <w:rFonts w:asciiTheme="minorHAnsi" w:hAnsiTheme="minorHAnsi"/>
          <w:sz w:val="22"/>
          <w:szCs w:val="22"/>
          <w:lang w:val="en-GB"/>
        </w:rPr>
        <w:t xml:space="preserve">; </w:t>
      </w:r>
      <w:r w:rsidR="00DC2791" w:rsidRPr="00B13BE2">
        <w:rPr>
          <w:rFonts w:asciiTheme="minorHAnsi" w:hAnsiTheme="minorHAnsi"/>
          <w:sz w:val="22"/>
          <w:szCs w:val="22"/>
          <w:lang w:val="en-GB"/>
        </w:rPr>
        <w:t xml:space="preserve">Mukadam, Cooper and Livingstone </w:t>
      </w:r>
      <w:r w:rsidR="00DC2791" w:rsidRPr="00B13BE2">
        <w:rPr>
          <w:rFonts w:asciiTheme="minorHAnsi" w:hAnsiTheme="minorHAnsi" w:cs="Times New Roman"/>
          <w:sz w:val="22"/>
          <w:szCs w:val="22"/>
          <w:lang w:val="en-GB"/>
        </w:rPr>
        <w:t>201</w:t>
      </w:r>
      <w:r w:rsidR="009A115E" w:rsidRPr="00B13BE2">
        <w:rPr>
          <w:rFonts w:asciiTheme="minorHAnsi" w:hAnsiTheme="minorHAnsi" w:cs="Times New Roman"/>
          <w:sz w:val="22"/>
          <w:szCs w:val="22"/>
          <w:lang w:val="en-GB"/>
        </w:rPr>
        <w:t>1</w:t>
      </w:r>
      <w:r w:rsidR="00DC2791" w:rsidRPr="00B13BE2">
        <w:rPr>
          <w:rFonts w:asciiTheme="minorHAnsi" w:hAnsiTheme="minorHAnsi"/>
          <w:sz w:val="22"/>
          <w:szCs w:val="22"/>
          <w:lang w:val="en-GB"/>
        </w:rPr>
        <w:t xml:space="preserve">). </w:t>
      </w:r>
      <w:r w:rsidR="00327F8D" w:rsidRPr="00B13BE2">
        <w:rPr>
          <w:rFonts w:asciiTheme="minorHAnsi" w:hAnsiTheme="minorHAnsi"/>
          <w:sz w:val="22"/>
          <w:szCs w:val="22"/>
          <w:lang w:val="en-GB"/>
        </w:rPr>
        <w:t xml:space="preserve">Explanatory models containing </w:t>
      </w:r>
      <w:r w:rsidR="003C1C34" w:rsidRPr="00B13BE2">
        <w:rPr>
          <w:rFonts w:asciiTheme="minorHAnsi" w:hAnsiTheme="minorHAnsi"/>
          <w:sz w:val="22"/>
          <w:szCs w:val="22"/>
          <w:lang w:val="en-GB"/>
        </w:rPr>
        <w:t xml:space="preserve">psychosocial or spiritual </w:t>
      </w:r>
      <w:r w:rsidR="00327F8D" w:rsidRPr="00B13BE2">
        <w:rPr>
          <w:rFonts w:asciiTheme="minorHAnsi" w:hAnsiTheme="minorHAnsi"/>
          <w:sz w:val="22"/>
          <w:szCs w:val="22"/>
          <w:lang w:val="en-GB"/>
        </w:rPr>
        <w:t xml:space="preserve">explanations </w:t>
      </w:r>
      <w:r w:rsidR="0076364D" w:rsidRPr="00B13BE2">
        <w:rPr>
          <w:rFonts w:asciiTheme="minorHAnsi" w:hAnsiTheme="minorHAnsi"/>
          <w:sz w:val="22"/>
          <w:szCs w:val="22"/>
          <w:lang w:val="en-GB"/>
        </w:rPr>
        <w:t xml:space="preserve">have in many different countries and contexts found people to present late or in crisis to dementia services, or not at all </w:t>
      </w:r>
      <w:r w:rsidR="005A4A9F" w:rsidRPr="00CF4106">
        <w:rPr>
          <w:rFonts w:asciiTheme="minorHAnsi" w:hAnsiTheme="minorHAnsi"/>
          <w:sz w:val="22"/>
          <w:szCs w:val="22"/>
          <w:lang w:val="en-GB"/>
        </w:rPr>
        <w:t>(</w:t>
      </w:r>
      <w:r w:rsidR="0076364D" w:rsidRPr="00CF4106">
        <w:rPr>
          <w:rFonts w:asciiTheme="minorHAnsi" w:hAnsiTheme="minorHAnsi"/>
          <w:sz w:val="22"/>
          <w:szCs w:val="22"/>
          <w:lang w:val="en-GB"/>
        </w:rPr>
        <w:t xml:space="preserve">Uppal and Bonas 2014; Jutlla 2013; Botsford, Clarke and Gibb 2011). </w:t>
      </w:r>
      <w:r w:rsidR="008F6CC3" w:rsidRPr="00CF4106">
        <w:rPr>
          <w:rFonts w:asciiTheme="minorHAnsi" w:hAnsiTheme="minorHAnsi"/>
          <w:sz w:val="22"/>
          <w:szCs w:val="22"/>
          <w:lang w:val="en-GB"/>
        </w:rPr>
        <w:t xml:space="preserve">In our study, spiritual explanations </w:t>
      </w:r>
      <w:r w:rsidR="008F6CC3" w:rsidRPr="00B13BE2">
        <w:rPr>
          <w:rFonts w:asciiTheme="minorHAnsi" w:hAnsiTheme="minorHAnsi"/>
          <w:sz w:val="22"/>
          <w:szCs w:val="22"/>
          <w:lang w:val="en-GB"/>
        </w:rPr>
        <w:t xml:space="preserve">tended to have negative </w:t>
      </w:r>
      <w:r w:rsidR="00E86474">
        <w:rPr>
          <w:rFonts w:asciiTheme="minorHAnsi" w:hAnsiTheme="minorHAnsi"/>
          <w:sz w:val="22"/>
          <w:szCs w:val="22"/>
          <w:lang w:val="en-GB"/>
        </w:rPr>
        <w:t xml:space="preserve">and fatalistic </w:t>
      </w:r>
      <w:r w:rsidR="008F6CC3" w:rsidRPr="00B13BE2">
        <w:rPr>
          <w:rFonts w:asciiTheme="minorHAnsi" w:hAnsiTheme="minorHAnsi"/>
          <w:sz w:val="22"/>
          <w:szCs w:val="22"/>
          <w:lang w:val="en-GB"/>
        </w:rPr>
        <w:t xml:space="preserve">connotations, potentially preventing families to approach public services. However, we also found examples of people who see symptoms of dementia as a sign of an extraordinary capacity and thus not in need of “treatment” or care outside of the family. A similar interpretation was found in an American Indian tribe, where general symptoms of dementia were interpreted as a normal part of ageing but where hallucinatory symptoms were positively viewed as “supernormal” in the sense that the condition facilitated communication with the supernatural world (Henderson and Henderson 2002). </w:t>
      </w:r>
      <w:r w:rsidR="008F6CC3" w:rsidRPr="00CF4106">
        <w:rPr>
          <w:rFonts w:asciiTheme="minorHAnsi" w:hAnsiTheme="minorHAnsi"/>
          <w:sz w:val="22"/>
          <w:szCs w:val="22"/>
          <w:lang w:val="en-GB"/>
        </w:rPr>
        <w:t xml:space="preserve">Thus, the tendency of presenting late or in crisis to dementia services </w:t>
      </w:r>
      <w:r w:rsidR="00E143F5" w:rsidRPr="00CF4106">
        <w:rPr>
          <w:rFonts w:asciiTheme="minorHAnsi" w:hAnsiTheme="minorHAnsi"/>
          <w:sz w:val="22"/>
          <w:szCs w:val="22"/>
          <w:lang w:val="en-GB"/>
        </w:rPr>
        <w:t xml:space="preserve">may be related to the shame and guilt associated with the </w:t>
      </w:r>
      <w:r w:rsidR="00CF2446" w:rsidRPr="00CF4106">
        <w:rPr>
          <w:rFonts w:asciiTheme="minorHAnsi" w:hAnsiTheme="minorHAnsi"/>
          <w:sz w:val="22"/>
          <w:szCs w:val="22"/>
          <w:lang w:val="en-GB"/>
        </w:rPr>
        <w:t xml:space="preserve">causal </w:t>
      </w:r>
      <w:r w:rsidR="0017182D" w:rsidRPr="00CF4106">
        <w:rPr>
          <w:rFonts w:asciiTheme="minorHAnsi" w:hAnsiTheme="minorHAnsi"/>
          <w:sz w:val="22"/>
          <w:szCs w:val="22"/>
          <w:lang w:val="en-GB"/>
        </w:rPr>
        <w:t>explanations</w:t>
      </w:r>
      <w:r w:rsidR="00AD08A3" w:rsidRPr="00CF4106">
        <w:rPr>
          <w:rFonts w:asciiTheme="minorHAnsi" w:hAnsiTheme="minorHAnsi"/>
          <w:sz w:val="22"/>
          <w:szCs w:val="22"/>
          <w:lang w:val="en-GB"/>
        </w:rPr>
        <w:t>,</w:t>
      </w:r>
      <w:r w:rsidR="0017182D" w:rsidRPr="00CF4106">
        <w:rPr>
          <w:rFonts w:asciiTheme="minorHAnsi" w:hAnsiTheme="minorHAnsi"/>
          <w:sz w:val="22"/>
          <w:szCs w:val="22"/>
          <w:lang w:val="en-GB"/>
        </w:rPr>
        <w:t xml:space="preserve"> </w:t>
      </w:r>
      <w:r w:rsidR="00E143F5" w:rsidRPr="00CF4106">
        <w:rPr>
          <w:rFonts w:asciiTheme="minorHAnsi" w:hAnsiTheme="minorHAnsi"/>
          <w:sz w:val="22"/>
          <w:szCs w:val="22"/>
          <w:lang w:val="en-GB"/>
        </w:rPr>
        <w:t xml:space="preserve">but also to the fact that the professional part of the </w:t>
      </w:r>
      <w:r w:rsidR="00571611" w:rsidRPr="00CF4106">
        <w:rPr>
          <w:rFonts w:asciiTheme="minorHAnsi" w:hAnsiTheme="minorHAnsi"/>
          <w:sz w:val="22"/>
          <w:szCs w:val="22"/>
          <w:lang w:val="en-GB"/>
        </w:rPr>
        <w:t>healthcare</w:t>
      </w:r>
      <w:r w:rsidR="00E143F5" w:rsidRPr="00CF4106">
        <w:rPr>
          <w:rFonts w:asciiTheme="minorHAnsi" w:hAnsiTheme="minorHAnsi"/>
          <w:sz w:val="22"/>
          <w:szCs w:val="22"/>
          <w:lang w:val="en-GB"/>
        </w:rPr>
        <w:t xml:space="preserve"> system </w:t>
      </w:r>
      <w:r w:rsidR="00CF2446" w:rsidRPr="00CF4106">
        <w:rPr>
          <w:rFonts w:asciiTheme="minorHAnsi" w:hAnsiTheme="minorHAnsi"/>
          <w:sz w:val="22"/>
          <w:szCs w:val="22"/>
          <w:lang w:val="en-GB"/>
        </w:rPr>
        <w:t xml:space="preserve">cannot or </w:t>
      </w:r>
      <w:r w:rsidR="008F6CC3" w:rsidRPr="00CF4106">
        <w:rPr>
          <w:rFonts w:asciiTheme="minorHAnsi" w:hAnsiTheme="minorHAnsi"/>
          <w:sz w:val="22"/>
          <w:szCs w:val="22"/>
          <w:lang w:val="en-GB"/>
        </w:rPr>
        <w:t xml:space="preserve">should not </w:t>
      </w:r>
      <w:r w:rsidR="00E143F5" w:rsidRPr="00CF4106">
        <w:rPr>
          <w:rFonts w:asciiTheme="minorHAnsi" w:hAnsiTheme="minorHAnsi"/>
          <w:sz w:val="22"/>
          <w:szCs w:val="22"/>
          <w:lang w:val="en-GB"/>
        </w:rPr>
        <w:t>address the underlying causes</w:t>
      </w:r>
      <w:r w:rsidR="00AC4F03" w:rsidRPr="00CF4106">
        <w:rPr>
          <w:rFonts w:asciiTheme="minorHAnsi" w:hAnsiTheme="minorHAnsi"/>
          <w:sz w:val="22"/>
          <w:szCs w:val="22"/>
          <w:lang w:val="en-GB"/>
        </w:rPr>
        <w:t xml:space="preserve"> </w:t>
      </w:r>
      <w:r w:rsidR="002F7D50" w:rsidRPr="00CF4106">
        <w:rPr>
          <w:rFonts w:asciiTheme="minorHAnsi" w:hAnsiTheme="minorHAnsi" w:cs="Calibri"/>
          <w:sz w:val="22"/>
          <w:szCs w:val="22"/>
          <w:lang w:val="en-GB"/>
        </w:rPr>
        <w:t>(</w:t>
      </w:r>
      <w:r w:rsidR="002F7D50" w:rsidRPr="00CF4106">
        <w:rPr>
          <w:rFonts w:asciiTheme="minorHAnsi" w:hAnsiTheme="minorHAnsi"/>
          <w:sz w:val="22"/>
          <w:szCs w:val="22"/>
          <w:lang w:val="en-GB"/>
        </w:rPr>
        <w:t>Jutlla 2013; Uppal and Bonas 2014; Botsford, Clarke and Gibb 2011</w:t>
      </w:r>
      <w:r w:rsidR="002F7D50" w:rsidRPr="00CF4106">
        <w:rPr>
          <w:rFonts w:asciiTheme="minorHAnsi" w:hAnsiTheme="minorHAnsi"/>
          <w:sz w:val="22"/>
          <w:szCs w:val="22"/>
          <w:lang w:val="en-US"/>
        </w:rPr>
        <w:t xml:space="preserve">). </w:t>
      </w:r>
      <w:r w:rsidR="005A4A9F" w:rsidRPr="00CF4106">
        <w:rPr>
          <w:rFonts w:asciiTheme="minorHAnsi" w:hAnsiTheme="minorHAnsi"/>
          <w:sz w:val="22"/>
          <w:szCs w:val="22"/>
          <w:lang w:val="en-US"/>
        </w:rPr>
        <w:t xml:space="preserve">In line with the findings in our study, </w:t>
      </w:r>
      <w:r w:rsidR="005A4A9F" w:rsidRPr="00AD08A3">
        <w:rPr>
          <w:rFonts w:asciiTheme="minorHAnsi" w:hAnsiTheme="minorHAnsi"/>
          <w:sz w:val="22"/>
          <w:szCs w:val="22"/>
          <w:lang w:val="en-US"/>
        </w:rPr>
        <w:t>a</w:t>
      </w:r>
      <w:r w:rsidR="0017182D" w:rsidRPr="00B13BE2">
        <w:rPr>
          <w:rFonts w:asciiTheme="minorHAnsi" w:hAnsiTheme="minorHAnsi" w:cstheme="minorHAnsi"/>
          <w:sz w:val="22"/>
          <w:szCs w:val="22"/>
          <w:lang w:val="en-GB"/>
        </w:rPr>
        <w:t xml:space="preserve"> review article on </w:t>
      </w:r>
      <w:r w:rsidR="0017182D" w:rsidRPr="00B13BE2">
        <w:rPr>
          <w:rFonts w:asciiTheme="minorHAnsi" w:hAnsiTheme="minorHAnsi" w:cs="Times New Roman"/>
          <w:sz w:val="22"/>
          <w:szCs w:val="22"/>
          <w:lang w:val="en-GB"/>
        </w:rPr>
        <w:t xml:space="preserve">ethnicity and pathways to care in </w:t>
      </w:r>
      <w:r w:rsidR="0017182D" w:rsidRPr="00B13BE2">
        <w:rPr>
          <w:rFonts w:asciiTheme="minorHAnsi" w:hAnsiTheme="minorHAnsi" w:cs="Times New Roman"/>
          <w:bCs/>
          <w:sz w:val="22"/>
          <w:szCs w:val="22"/>
          <w:lang w:val="en-GB"/>
        </w:rPr>
        <w:t xml:space="preserve">dementia </w:t>
      </w:r>
      <w:r w:rsidR="0017182D" w:rsidRPr="00B13BE2">
        <w:rPr>
          <w:rFonts w:asciiTheme="minorHAnsi" w:hAnsiTheme="minorHAnsi" w:cstheme="minorHAnsi"/>
          <w:sz w:val="22"/>
          <w:szCs w:val="22"/>
          <w:lang w:val="en-GB"/>
        </w:rPr>
        <w:t xml:space="preserve">concludes that viewing dementia as a family concern </w:t>
      </w:r>
      <w:r w:rsidR="0017182D" w:rsidRPr="00B13BE2">
        <w:rPr>
          <w:rFonts w:asciiTheme="minorHAnsi" w:hAnsiTheme="minorHAnsi"/>
          <w:sz w:val="22"/>
          <w:szCs w:val="22"/>
          <w:lang w:val="en-GB"/>
        </w:rPr>
        <w:t xml:space="preserve">may partly relate to the perceived cause, such as lack </w:t>
      </w:r>
      <w:r w:rsidR="00AD08A3">
        <w:rPr>
          <w:rFonts w:asciiTheme="minorHAnsi" w:hAnsiTheme="minorHAnsi"/>
          <w:sz w:val="22"/>
          <w:szCs w:val="22"/>
          <w:lang w:val="en-GB"/>
        </w:rPr>
        <w:t xml:space="preserve">social stimulation, lack </w:t>
      </w:r>
      <w:r w:rsidR="0017182D" w:rsidRPr="00B13BE2">
        <w:rPr>
          <w:rFonts w:asciiTheme="minorHAnsi" w:hAnsiTheme="minorHAnsi"/>
          <w:sz w:val="22"/>
          <w:szCs w:val="22"/>
          <w:lang w:val="en-GB"/>
        </w:rPr>
        <w:t>of care, or family problems, and partly relate to what can be described through the concept</w:t>
      </w:r>
      <w:r w:rsidR="00FC530B" w:rsidRPr="00B13BE2">
        <w:rPr>
          <w:rFonts w:asciiTheme="minorHAnsi" w:hAnsiTheme="minorHAnsi"/>
          <w:sz w:val="22"/>
          <w:szCs w:val="22"/>
          <w:lang w:val="en-GB"/>
        </w:rPr>
        <w:t xml:space="preserve">s of </w:t>
      </w:r>
      <w:r w:rsidR="00FC530B" w:rsidRPr="00B13BE2">
        <w:rPr>
          <w:rFonts w:asciiTheme="minorHAnsi" w:hAnsiTheme="minorHAnsi"/>
          <w:i/>
          <w:sz w:val="22"/>
          <w:szCs w:val="22"/>
          <w:lang w:val="en-GB"/>
        </w:rPr>
        <w:t>familism</w:t>
      </w:r>
      <w:r w:rsidR="00FC530B" w:rsidRPr="00B13BE2">
        <w:rPr>
          <w:rFonts w:asciiTheme="minorHAnsi" w:hAnsiTheme="minorHAnsi"/>
          <w:sz w:val="22"/>
          <w:szCs w:val="22"/>
          <w:lang w:val="en-GB"/>
        </w:rPr>
        <w:t xml:space="preserve"> or</w:t>
      </w:r>
      <w:r w:rsidR="0017182D" w:rsidRPr="00B13BE2">
        <w:rPr>
          <w:rFonts w:asciiTheme="minorHAnsi" w:hAnsiTheme="minorHAnsi"/>
          <w:sz w:val="22"/>
          <w:szCs w:val="22"/>
          <w:lang w:val="en-GB"/>
        </w:rPr>
        <w:t xml:space="preserve"> </w:t>
      </w:r>
      <w:r w:rsidR="0017182D" w:rsidRPr="00B13BE2">
        <w:rPr>
          <w:rFonts w:asciiTheme="minorHAnsi" w:hAnsiTheme="minorHAnsi"/>
          <w:i/>
          <w:sz w:val="22"/>
          <w:szCs w:val="22"/>
          <w:lang w:val="en-GB"/>
        </w:rPr>
        <w:t>filial piety</w:t>
      </w:r>
      <w:r w:rsidR="0017182D" w:rsidRPr="00B13BE2">
        <w:rPr>
          <w:rFonts w:asciiTheme="minorHAnsi" w:hAnsiTheme="minorHAnsi"/>
          <w:sz w:val="22"/>
          <w:szCs w:val="22"/>
          <w:lang w:val="en-GB"/>
        </w:rPr>
        <w:t xml:space="preserve"> (Mukadam, Cooper and Livingstone </w:t>
      </w:r>
      <w:r w:rsidR="0017182D" w:rsidRPr="00B13BE2">
        <w:rPr>
          <w:rFonts w:asciiTheme="minorHAnsi" w:hAnsiTheme="minorHAnsi" w:cs="Times New Roman"/>
          <w:sz w:val="22"/>
          <w:szCs w:val="22"/>
          <w:lang w:val="en-GB"/>
        </w:rPr>
        <w:t>2011</w:t>
      </w:r>
      <w:r w:rsidR="0017182D" w:rsidRPr="00B13BE2">
        <w:rPr>
          <w:rFonts w:asciiTheme="minorHAnsi" w:hAnsiTheme="minorHAnsi"/>
          <w:sz w:val="22"/>
          <w:szCs w:val="22"/>
          <w:lang w:val="en-GB"/>
        </w:rPr>
        <w:t xml:space="preserve">). </w:t>
      </w:r>
      <w:r w:rsidR="0017182D" w:rsidRPr="00B13BE2">
        <w:rPr>
          <w:rFonts w:asciiTheme="minorHAnsi" w:hAnsiTheme="minorHAnsi" w:cs="TimesNewRomanPSMT"/>
          <w:sz w:val="22"/>
          <w:szCs w:val="22"/>
          <w:lang w:val="en-GB"/>
        </w:rPr>
        <w:t>Th</w:t>
      </w:r>
      <w:r w:rsidR="00FC530B" w:rsidRPr="00B13BE2">
        <w:rPr>
          <w:rFonts w:asciiTheme="minorHAnsi" w:hAnsiTheme="minorHAnsi" w:cs="TimesNewRomanPSMT"/>
          <w:sz w:val="22"/>
          <w:szCs w:val="22"/>
          <w:lang w:val="en-GB"/>
        </w:rPr>
        <w:t>ese</w:t>
      </w:r>
      <w:r w:rsidR="0017182D" w:rsidRPr="00B13BE2">
        <w:rPr>
          <w:rFonts w:asciiTheme="minorHAnsi" w:hAnsiTheme="minorHAnsi" w:cs="TimesNewRomanPSMT"/>
          <w:sz w:val="22"/>
          <w:szCs w:val="22"/>
          <w:lang w:val="en-GB"/>
        </w:rPr>
        <w:t xml:space="preserve"> concept</w:t>
      </w:r>
      <w:r w:rsidR="00FC530B" w:rsidRPr="00B13BE2">
        <w:rPr>
          <w:rFonts w:asciiTheme="minorHAnsi" w:hAnsiTheme="minorHAnsi" w:cs="TimesNewRomanPSMT"/>
          <w:sz w:val="22"/>
          <w:szCs w:val="22"/>
          <w:lang w:val="en-GB"/>
        </w:rPr>
        <w:t>s</w:t>
      </w:r>
      <w:r w:rsidR="0017182D" w:rsidRPr="00B13BE2">
        <w:rPr>
          <w:rFonts w:asciiTheme="minorHAnsi" w:hAnsiTheme="minorHAnsi" w:cs="TimesNewRomanPSMT"/>
          <w:sz w:val="22"/>
          <w:szCs w:val="22"/>
          <w:lang w:val="en-GB"/>
        </w:rPr>
        <w:t xml:space="preserve"> refer to a strong identification and solidarity with family members</w:t>
      </w:r>
      <w:r w:rsidR="002E6ABB" w:rsidRPr="00B13BE2">
        <w:rPr>
          <w:rFonts w:asciiTheme="minorHAnsi" w:hAnsiTheme="minorHAnsi" w:cs="TimesNewRomanPSMT"/>
          <w:sz w:val="22"/>
          <w:szCs w:val="22"/>
          <w:lang w:val="en-GB"/>
        </w:rPr>
        <w:t xml:space="preserve"> (</w:t>
      </w:r>
      <w:r w:rsidR="0017182D" w:rsidRPr="00B13BE2">
        <w:rPr>
          <w:rFonts w:asciiTheme="minorHAnsi" w:hAnsiTheme="minorHAnsi" w:cs="TimesNewRomanPSMT"/>
          <w:sz w:val="22"/>
          <w:szCs w:val="22"/>
          <w:lang w:val="en-GB"/>
        </w:rPr>
        <w:t>nuclear and extended</w:t>
      </w:r>
      <w:r w:rsidR="002E6ABB" w:rsidRPr="00B13BE2">
        <w:rPr>
          <w:rFonts w:asciiTheme="minorHAnsi" w:hAnsiTheme="minorHAnsi" w:cs="TimesNewRomanPSMT"/>
          <w:sz w:val="22"/>
          <w:szCs w:val="22"/>
          <w:lang w:val="en-GB"/>
        </w:rPr>
        <w:t>)</w:t>
      </w:r>
      <w:r w:rsidR="0017182D" w:rsidRPr="00B13BE2">
        <w:rPr>
          <w:rFonts w:asciiTheme="minorHAnsi" w:hAnsiTheme="minorHAnsi" w:cs="TimesNewRomanPSMT"/>
          <w:sz w:val="22"/>
          <w:szCs w:val="22"/>
          <w:lang w:val="en-GB"/>
        </w:rPr>
        <w:t xml:space="preserve">, </w:t>
      </w:r>
      <w:r w:rsidR="00FC530B" w:rsidRPr="00B13BE2">
        <w:rPr>
          <w:rFonts w:asciiTheme="minorHAnsi" w:hAnsiTheme="minorHAnsi"/>
          <w:sz w:val="22"/>
          <w:szCs w:val="22"/>
          <w:lang w:val="en-GB"/>
        </w:rPr>
        <w:t xml:space="preserve">respect for parents and for </w:t>
      </w:r>
      <w:r w:rsidR="00C85086" w:rsidRPr="00CF4106">
        <w:rPr>
          <w:rFonts w:asciiTheme="minorHAnsi" w:hAnsiTheme="minorHAnsi"/>
          <w:sz w:val="22"/>
          <w:szCs w:val="22"/>
          <w:lang w:val="en-GB"/>
        </w:rPr>
        <w:t>older persons</w:t>
      </w:r>
      <w:r w:rsidR="00C85086" w:rsidRPr="00B13BE2">
        <w:rPr>
          <w:rFonts w:asciiTheme="minorHAnsi" w:hAnsiTheme="minorHAnsi"/>
          <w:sz w:val="22"/>
          <w:szCs w:val="22"/>
          <w:lang w:val="en-GB"/>
        </w:rPr>
        <w:t xml:space="preserve">, </w:t>
      </w:r>
      <w:r w:rsidR="0017182D" w:rsidRPr="00B13BE2">
        <w:rPr>
          <w:rFonts w:asciiTheme="minorHAnsi" w:hAnsiTheme="minorHAnsi" w:cs="TimesNewRomanPSMT"/>
          <w:sz w:val="22"/>
          <w:szCs w:val="22"/>
          <w:lang w:val="en-GB"/>
        </w:rPr>
        <w:t xml:space="preserve">and involve strong normative feelings of attachment, responsibility, and reciprocity (Mackenzie </w:t>
      </w:r>
      <w:r w:rsidR="0017182D" w:rsidRPr="00B13BE2">
        <w:rPr>
          <w:rFonts w:asciiTheme="minorHAnsi" w:hAnsiTheme="minorHAnsi" w:cs="TimesNewRomanPSMT"/>
          <w:sz w:val="22"/>
          <w:szCs w:val="22"/>
          <w:lang w:val="en-GB"/>
        </w:rPr>
        <w:lastRenderedPageBreak/>
        <w:t>2006</w:t>
      </w:r>
      <w:r w:rsidR="0017182D" w:rsidRPr="00CF4106">
        <w:rPr>
          <w:rFonts w:asciiTheme="minorHAnsi" w:hAnsiTheme="minorHAnsi" w:cs="TimesNewRomanPSMT"/>
          <w:sz w:val="22"/>
          <w:szCs w:val="22"/>
          <w:lang w:val="en-GB"/>
        </w:rPr>
        <w:t xml:space="preserve">). </w:t>
      </w:r>
      <w:r w:rsidR="00B13BE2" w:rsidRPr="00CF4106">
        <w:rPr>
          <w:rFonts w:asciiTheme="minorHAnsi" w:hAnsiTheme="minorHAnsi"/>
          <w:sz w:val="22"/>
          <w:szCs w:val="22"/>
          <w:lang w:val="en-US"/>
        </w:rPr>
        <w:t xml:space="preserve">In our study, </w:t>
      </w:r>
      <w:r w:rsidR="00A34BE6" w:rsidRPr="00CF4106">
        <w:rPr>
          <w:rFonts w:asciiTheme="minorHAnsi" w:hAnsiTheme="minorHAnsi" w:cs="Calibri"/>
          <w:sz w:val="22"/>
          <w:szCs w:val="22"/>
          <w:lang w:val="en-GB"/>
        </w:rPr>
        <w:t>these</w:t>
      </w:r>
      <w:r w:rsidR="00D84710" w:rsidRPr="00CF4106">
        <w:rPr>
          <w:rFonts w:asciiTheme="minorHAnsi" w:hAnsiTheme="minorHAnsi" w:cs="Calibri"/>
          <w:sz w:val="22"/>
          <w:szCs w:val="22"/>
          <w:lang w:val="en-GB"/>
        </w:rPr>
        <w:t xml:space="preserve"> </w:t>
      </w:r>
      <w:r w:rsidR="00A34BE6" w:rsidRPr="00CF4106">
        <w:rPr>
          <w:rFonts w:asciiTheme="minorHAnsi" w:hAnsiTheme="minorHAnsi" w:cs="Calibri"/>
          <w:sz w:val="22"/>
          <w:szCs w:val="22"/>
          <w:lang w:val="en-GB"/>
        </w:rPr>
        <w:t xml:space="preserve">potentially </w:t>
      </w:r>
      <w:r w:rsidR="00D84710" w:rsidRPr="00CF4106">
        <w:rPr>
          <w:rFonts w:asciiTheme="minorHAnsi" w:hAnsiTheme="minorHAnsi" w:cs="Calibri"/>
          <w:sz w:val="22"/>
          <w:szCs w:val="22"/>
          <w:lang w:val="en-GB"/>
        </w:rPr>
        <w:t>re</w:t>
      </w:r>
      <w:r w:rsidR="00B13BE2" w:rsidRPr="00CF4106">
        <w:rPr>
          <w:rFonts w:asciiTheme="minorHAnsi" w:hAnsiTheme="minorHAnsi" w:cs="Calibri"/>
          <w:sz w:val="22"/>
          <w:szCs w:val="22"/>
          <w:lang w:val="en-GB"/>
        </w:rPr>
        <w:t>i</w:t>
      </w:r>
      <w:r w:rsidR="00A34BE6" w:rsidRPr="00CF4106">
        <w:rPr>
          <w:rFonts w:asciiTheme="minorHAnsi" w:hAnsiTheme="minorHAnsi" w:cs="Calibri"/>
          <w:sz w:val="22"/>
          <w:szCs w:val="22"/>
          <w:lang w:val="en-GB"/>
        </w:rPr>
        <w:t xml:space="preserve">nforcing factors </w:t>
      </w:r>
      <w:r w:rsidR="00B13BE2" w:rsidRPr="00CF4106">
        <w:rPr>
          <w:rFonts w:asciiTheme="minorHAnsi" w:hAnsiTheme="minorHAnsi" w:cs="Calibri"/>
          <w:sz w:val="22"/>
          <w:szCs w:val="22"/>
          <w:lang w:val="en-GB"/>
        </w:rPr>
        <w:t>w</w:t>
      </w:r>
      <w:r w:rsidR="00F23B37" w:rsidRPr="00CF4106">
        <w:rPr>
          <w:rFonts w:asciiTheme="minorHAnsi" w:hAnsiTheme="minorHAnsi" w:cs="Calibri"/>
          <w:sz w:val="22"/>
          <w:szCs w:val="22"/>
          <w:lang w:val="en-GB"/>
        </w:rPr>
        <w:t>ere</w:t>
      </w:r>
      <w:r w:rsidR="00B13BE2" w:rsidRPr="00CF4106">
        <w:rPr>
          <w:rFonts w:asciiTheme="minorHAnsi" w:hAnsiTheme="minorHAnsi" w:cs="Calibri"/>
          <w:sz w:val="22"/>
          <w:szCs w:val="22"/>
          <w:lang w:val="en-GB"/>
        </w:rPr>
        <w:t xml:space="preserve"> exemplified through the belief that the symptoms of dementia can be prevented or slowed down through social stimulation</w:t>
      </w:r>
      <w:r w:rsidR="00A34BE6" w:rsidRPr="00CF4106">
        <w:rPr>
          <w:rFonts w:asciiTheme="minorHAnsi" w:hAnsiTheme="minorHAnsi" w:cs="Calibri"/>
          <w:sz w:val="22"/>
          <w:szCs w:val="22"/>
          <w:lang w:val="en-GB"/>
        </w:rPr>
        <w:t xml:space="preserve">, </w:t>
      </w:r>
      <w:r w:rsidR="00AD08A3" w:rsidRPr="00CF4106">
        <w:rPr>
          <w:rFonts w:asciiTheme="minorHAnsi" w:hAnsiTheme="minorHAnsi" w:cs="Calibri"/>
          <w:sz w:val="22"/>
          <w:szCs w:val="22"/>
          <w:lang w:val="en-GB"/>
        </w:rPr>
        <w:t xml:space="preserve">and </w:t>
      </w:r>
      <w:r w:rsidR="00A34BE6" w:rsidRPr="00CF4106">
        <w:rPr>
          <w:rFonts w:ascii="Calibri" w:hAnsi="Calibri" w:cs="Calibri"/>
          <w:sz w:val="22"/>
          <w:szCs w:val="22"/>
          <w:lang w:val="en-GB"/>
        </w:rPr>
        <w:t xml:space="preserve">the </w:t>
      </w:r>
      <w:r w:rsidR="00A34BE6" w:rsidRPr="00CF4106">
        <w:rPr>
          <w:rFonts w:ascii="Calibri" w:hAnsi="Calibri"/>
          <w:sz w:val="22"/>
          <w:szCs w:val="22"/>
          <w:lang w:val="en-GB"/>
        </w:rPr>
        <w:t>strong norm implying that you are to help your family members independent of potential causes.</w:t>
      </w:r>
    </w:p>
    <w:p w14:paraId="691A27BA" w14:textId="309BD25B" w:rsidR="00DA46A9" w:rsidRPr="00CF4106" w:rsidRDefault="00440253" w:rsidP="00DA46A9">
      <w:pPr>
        <w:spacing w:before="60" w:after="0" w:line="480" w:lineRule="auto"/>
        <w:rPr>
          <w:rFonts w:cs="Arial"/>
          <w:lang w:val="en-GB"/>
        </w:rPr>
      </w:pPr>
      <w:r w:rsidRPr="00CF4106">
        <w:rPr>
          <w:rFonts w:ascii="Calibri" w:hAnsi="Calibri"/>
          <w:lang w:val="en-GB"/>
        </w:rPr>
        <w:t>S</w:t>
      </w:r>
      <w:r w:rsidR="0020608D" w:rsidRPr="00CF4106">
        <w:rPr>
          <w:rFonts w:ascii="Calibri" w:hAnsi="Calibri"/>
          <w:lang w:val="en-GB"/>
        </w:rPr>
        <w:t>tudies among minority ethnic groups in Scandinavia show a strong sense of familial responsibility and a tendency to view problems related to dementia as a personal or family concern (Antelius and Plejert 2016</w:t>
      </w:r>
      <w:r w:rsidR="0097237A" w:rsidRPr="00CF4106">
        <w:rPr>
          <w:rFonts w:ascii="Calibri" w:hAnsi="Calibri"/>
          <w:lang w:val="en-GB"/>
        </w:rPr>
        <w:t>;</w:t>
      </w:r>
      <w:r w:rsidR="0020608D" w:rsidRPr="00CF4106">
        <w:rPr>
          <w:rFonts w:ascii="Calibri" w:hAnsi="Calibri"/>
          <w:lang w:val="en-GB"/>
        </w:rPr>
        <w:t xml:space="preserve"> </w:t>
      </w:r>
      <w:r w:rsidR="0020608D" w:rsidRPr="00CF4106">
        <w:rPr>
          <w:rFonts w:cstheme="minorHAnsi"/>
          <w:lang w:val="en-GB"/>
        </w:rPr>
        <w:t>Antelius and Kiwi 2015</w:t>
      </w:r>
      <w:r w:rsidR="0097237A" w:rsidRPr="00CF4106">
        <w:rPr>
          <w:rFonts w:cstheme="minorHAnsi"/>
          <w:lang w:val="en-GB"/>
        </w:rPr>
        <w:t>;</w:t>
      </w:r>
      <w:r w:rsidR="0020608D" w:rsidRPr="00CF4106">
        <w:rPr>
          <w:rFonts w:cstheme="minorHAnsi"/>
          <w:lang w:val="en-GB"/>
        </w:rPr>
        <w:t xml:space="preserve"> </w:t>
      </w:r>
      <w:r w:rsidR="0020608D" w:rsidRPr="00CF4106">
        <w:rPr>
          <w:rFonts w:ascii="Calibri" w:hAnsi="Calibri" w:cs="Calibri"/>
          <w:lang w:val="en-GB"/>
        </w:rPr>
        <w:t xml:space="preserve">Næss and Moen 2015). </w:t>
      </w:r>
      <w:r w:rsidR="00552BFF" w:rsidRPr="00CF4106">
        <w:rPr>
          <w:rFonts w:ascii="Calibri" w:hAnsi="Calibri" w:cs="Calibri"/>
          <w:lang w:val="en-GB"/>
        </w:rPr>
        <w:t>For example, i</w:t>
      </w:r>
      <w:r w:rsidR="0017182D" w:rsidRPr="00CF4106">
        <w:rPr>
          <w:rFonts w:ascii="Calibri" w:hAnsi="Calibri"/>
          <w:lang w:val="en-GB"/>
        </w:rPr>
        <w:t xml:space="preserve">n a study among Iranian immigrant caregivers </w:t>
      </w:r>
      <w:r w:rsidR="0017182D" w:rsidRPr="00CF4106">
        <w:rPr>
          <w:rFonts w:ascii="Calibri" w:hAnsi="Calibri" w:cs="Calibri"/>
          <w:lang w:val="en-GB"/>
        </w:rPr>
        <w:t xml:space="preserve">in Sweden, the authors underline that filial piety, </w:t>
      </w:r>
      <w:r w:rsidR="00AC4F03" w:rsidRPr="00CF4106">
        <w:rPr>
          <w:lang w:val="en-GB"/>
        </w:rPr>
        <w:t>as well as</w:t>
      </w:r>
      <w:r w:rsidR="0017182D" w:rsidRPr="00CF4106">
        <w:rPr>
          <w:rFonts w:ascii="Calibri" w:hAnsi="Calibri" w:cs="Calibri"/>
          <w:lang w:val="en-GB"/>
        </w:rPr>
        <w:t xml:space="preserve"> the perception of dementia being caused by lack of social interaction, create</w:t>
      </w:r>
      <w:r w:rsidR="00F3752A" w:rsidRPr="00CF4106">
        <w:rPr>
          <w:rFonts w:ascii="Calibri" w:hAnsi="Calibri" w:cs="Calibri"/>
          <w:lang w:val="en-GB"/>
        </w:rPr>
        <w:t>d</w:t>
      </w:r>
      <w:r w:rsidR="0017182D" w:rsidRPr="00CF4106">
        <w:rPr>
          <w:rFonts w:ascii="Calibri" w:hAnsi="Calibri" w:cs="Calibri"/>
          <w:lang w:val="en-GB"/>
        </w:rPr>
        <w:t xml:space="preserve"> ambiguity towards the use of formal care </w:t>
      </w:r>
      <w:r w:rsidR="005A4A9F" w:rsidRPr="00CF4106">
        <w:rPr>
          <w:rFonts w:ascii="Calibri" w:hAnsi="Calibri" w:cs="Calibri"/>
          <w:lang w:val="en-GB"/>
        </w:rPr>
        <w:t xml:space="preserve">(Antelius and Kiwi 2015). </w:t>
      </w:r>
      <w:r w:rsidR="00F839F8" w:rsidRPr="00CF4106">
        <w:rPr>
          <w:rFonts w:ascii="Calibri" w:hAnsi="Calibri" w:cs="Calibri"/>
          <w:lang w:val="en-GB"/>
        </w:rPr>
        <w:t>Thus, as suggested</w:t>
      </w:r>
      <w:r w:rsidR="00552BFF" w:rsidRPr="00CF4106">
        <w:rPr>
          <w:rFonts w:ascii="Calibri" w:hAnsi="Calibri" w:cs="Calibri"/>
          <w:lang w:val="en-GB"/>
        </w:rPr>
        <w:t xml:space="preserve"> by the authors</w:t>
      </w:r>
      <w:r w:rsidR="00F839F8" w:rsidRPr="00CF4106">
        <w:rPr>
          <w:rFonts w:ascii="Calibri" w:hAnsi="Calibri" w:cs="Calibri"/>
          <w:lang w:val="en-GB"/>
        </w:rPr>
        <w:t xml:space="preserve">; </w:t>
      </w:r>
      <w:r w:rsidR="00F3752A" w:rsidRPr="00CF4106">
        <w:rPr>
          <w:rFonts w:ascii="Calibri" w:hAnsi="Calibri" w:cs="Calibri"/>
          <w:lang w:val="en-GB"/>
        </w:rPr>
        <w:t xml:space="preserve">avoiding </w:t>
      </w:r>
      <w:r w:rsidR="0017182D" w:rsidRPr="00CF4106">
        <w:rPr>
          <w:rFonts w:ascii="Calibri" w:hAnsi="Calibri" w:cs="Calibri"/>
          <w:lang w:val="en-GB"/>
        </w:rPr>
        <w:t xml:space="preserve">nursing homes may </w:t>
      </w:r>
      <w:r w:rsidR="00F839F8" w:rsidRPr="00CF4106">
        <w:rPr>
          <w:rFonts w:ascii="Calibri" w:hAnsi="Calibri" w:cs="Calibri"/>
          <w:lang w:val="en-GB"/>
        </w:rPr>
        <w:t>not only be a result of trying to avoid shame associated with not fulfilling standards of filial piety. Rather, it can be</w:t>
      </w:r>
      <w:r w:rsidR="0017182D" w:rsidRPr="00CF4106">
        <w:rPr>
          <w:rFonts w:ascii="Calibri" w:hAnsi="Calibri" w:cs="Calibri"/>
          <w:lang w:val="en-GB"/>
        </w:rPr>
        <w:t xml:space="preserve"> a </w:t>
      </w:r>
      <w:r w:rsidR="0048043E" w:rsidRPr="00CF4106">
        <w:rPr>
          <w:rFonts w:ascii="Calibri" w:hAnsi="Calibri" w:cs="Calibri"/>
          <w:lang w:val="en-GB"/>
        </w:rPr>
        <w:t>rational</w:t>
      </w:r>
      <w:r w:rsidR="0017182D" w:rsidRPr="00CF4106">
        <w:rPr>
          <w:rFonts w:ascii="Calibri" w:hAnsi="Calibri" w:cs="Calibri"/>
          <w:lang w:val="en-GB"/>
        </w:rPr>
        <w:t xml:space="preserve"> and conscious choice </w:t>
      </w:r>
      <w:r w:rsidR="00F839F8" w:rsidRPr="00CF4106">
        <w:rPr>
          <w:rFonts w:ascii="Calibri" w:hAnsi="Calibri" w:cs="Calibri"/>
          <w:lang w:val="en-GB"/>
        </w:rPr>
        <w:t xml:space="preserve">to keep the family members socially active at home, and thus retain health </w:t>
      </w:r>
      <w:r w:rsidR="0017182D" w:rsidRPr="00CF4106">
        <w:rPr>
          <w:rFonts w:ascii="Calibri" w:hAnsi="Calibri" w:cs="Calibri"/>
          <w:lang w:val="en-GB"/>
        </w:rPr>
        <w:t>(Antelius and Kiwi 2015).</w:t>
      </w:r>
      <w:r w:rsidR="005A4A9F">
        <w:rPr>
          <w:rFonts w:ascii="Calibri" w:hAnsi="Calibri" w:cs="Calibri"/>
          <w:color w:val="FF0000"/>
          <w:lang w:val="en-GB"/>
        </w:rPr>
        <w:t xml:space="preserve">  </w:t>
      </w:r>
      <w:r w:rsidR="00D72F86" w:rsidRPr="001C471D">
        <w:rPr>
          <w:rFonts w:cs="Times New Roman"/>
          <w:lang w:val="en-GB"/>
        </w:rPr>
        <w:t>Similarly, s</w:t>
      </w:r>
      <w:r w:rsidR="00D60840" w:rsidRPr="001C471D">
        <w:rPr>
          <w:lang w:val="en-GB"/>
        </w:rPr>
        <w:t xml:space="preserve">tudies show that </w:t>
      </w:r>
      <w:r w:rsidR="00327F8D" w:rsidRPr="001C471D">
        <w:rPr>
          <w:lang w:val="en-GB"/>
        </w:rPr>
        <w:t xml:space="preserve">those </w:t>
      </w:r>
      <w:r w:rsidR="001B6581" w:rsidRPr="001C471D">
        <w:rPr>
          <w:lang w:val="en-GB"/>
        </w:rPr>
        <w:t xml:space="preserve">who </w:t>
      </w:r>
      <w:r w:rsidR="00F3752A" w:rsidRPr="001C471D">
        <w:rPr>
          <w:lang w:val="en-GB"/>
        </w:rPr>
        <w:t xml:space="preserve">conceptualize </w:t>
      </w:r>
      <w:r w:rsidR="003C1C34" w:rsidRPr="001C471D">
        <w:rPr>
          <w:lang w:val="en-GB"/>
        </w:rPr>
        <w:t xml:space="preserve">symptoms of </w:t>
      </w:r>
      <w:r w:rsidR="00327F8D" w:rsidRPr="001C471D">
        <w:rPr>
          <w:lang w:val="en-GB"/>
        </w:rPr>
        <w:t xml:space="preserve">dementia </w:t>
      </w:r>
      <w:r w:rsidR="00F3752A" w:rsidRPr="001C471D">
        <w:rPr>
          <w:lang w:val="en-GB"/>
        </w:rPr>
        <w:t>as</w:t>
      </w:r>
      <w:r w:rsidR="001B6581" w:rsidRPr="001C471D">
        <w:rPr>
          <w:lang w:val="en-GB"/>
        </w:rPr>
        <w:t xml:space="preserve"> </w:t>
      </w:r>
      <w:r w:rsidR="003C1C34" w:rsidRPr="001C471D">
        <w:rPr>
          <w:lang w:val="en-GB"/>
        </w:rPr>
        <w:t xml:space="preserve">caused by </w:t>
      </w:r>
      <w:r w:rsidR="00D72F86" w:rsidRPr="001C471D">
        <w:rPr>
          <w:lang w:val="en-GB"/>
        </w:rPr>
        <w:t xml:space="preserve">potentially </w:t>
      </w:r>
      <w:r w:rsidR="001B6581" w:rsidRPr="001C471D">
        <w:rPr>
          <w:lang w:val="en-GB"/>
        </w:rPr>
        <w:t xml:space="preserve">transient </w:t>
      </w:r>
      <w:r w:rsidR="00D72F86" w:rsidRPr="001C471D">
        <w:rPr>
          <w:lang w:val="en-GB"/>
        </w:rPr>
        <w:t xml:space="preserve">or modifiable </w:t>
      </w:r>
      <w:r w:rsidR="001B6581" w:rsidRPr="001C471D">
        <w:rPr>
          <w:lang w:val="en-GB"/>
        </w:rPr>
        <w:t xml:space="preserve">physical </w:t>
      </w:r>
      <w:r w:rsidR="00327F8D" w:rsidRPr="001C471D">
        <w:rPr>
          <w:lang w:val="en-GB"/>
        </w:rPr>
        <w:t>illness</w:t>
      </w:r>
      <w:r w:rsidR="003C1C34" w:rsidRPr="001C471D">
        <w:rPr>
          <w:lang w:val="en-GB"/>
        </w:rPr>
        <w:t>es</w:t>
      </w:r>
      <w:r w:rsidR="00F3752A" w:rsidRPr="001C471D">
        <w:rPr>
          <w:lang w:val="en-GB"/>
        </w:rPr>
        <w:t>,</w:t>
      </w:r>
      <w:r w:rsidR="00327F8D" w:rsidRPr="001C471D">
        <w:rPr>
          <w:lang w:val="en-GB"/>
        </w:rPr>
        <w:t xml:space="preserve"> </w:t>
      </w:r>
      <w:r w:rsidR="003C1C34" w:rsidRPr="001C471D">
        <w:rPr>
          <w:lang w:val="en-GB"/>
        </w:rPr>
        <w:t xml:space="preserve">such as diabetes, </w:t>
      </w:r>
      <w:r w:rsidR="00327F8D" w:rsidRPr="001C471D">
        <w:rPr>
          <w:lang w:val="en-GB"/>
        </w:rPr>
        <w:t>w</w:t>
      </w:r>
      <w:r w:rsidR="00D72F86" w:rsidRPr="001C471D">
        <w:rPr>
          <w:lang w:val="en-GB"/>
        </w:rPr>
        <w:t>ill</w:t>
      </w:r>
      <w:r w:rsidR="00327F8D" w:rsidRPr="001C471D">
        <w:rPr>
          <w:lang w:val="en-GB"/>
        </w:rPr>
        <w:t xml:space="preserve"> often seek help for what they consider </w:t>
      </w:r>
      <w:r w:rsidR="003C1C34" w:rsidRPr="001C471D">
        <w:rPr>
          <w:lang w:val="en-GB"/>
        </w:rPr>
        <w:t xml:space="preserve">to be </w:t>
      </w:r>
      <w:r w:rsidR="00327F8D" w:rsidRPr="001C471D">
        <w:rPr>
          <w:lang w:val="en-GB"/>
        </w:rPr>
        <w:t>underlying causes and not for the cognitive impairment per se (</w:t>
      </w:r>
      <w:r w:rsidR="00706F09" w:rsidRPr="001C471D">
        <w:rPr>
          <w:lang w:val="en-GB"/>
        </w:rPr>
        <w:t xml:space="preserve">Uppal and Bonas 2014; </w:t>
      </w:r>
      <w:r w:rsidR="00327F8D" w:rsidRPr="001C471D">
        <w:rPr>
          <w:lang w:val="en-GB"/>
        </w:rPr>
        <w:t xml:space="preserve">Mukadam, Cooper and Livingstone </w:t>
      </w:r>
      <w:r w:rsidR="00327F8D" w:rsidRPr="001C471D">
        <w:rPr>
          <w:rFonts w:ascii="Calibri" w:hAnsi="Calibri" w:cs="Times New Roman"/>
          <w:lang w:val="en-GB"/>
        </w:rPr>
        <w:t>2011</w:t>
      </w:r>
      <w:r w:rsidR="003C1C34" w:rsidRPr="001C471D">
        <w:rPr>
          <w:lang w:val="en-GB"/>
        </w:rPr>
        <w:t xml:space="preserve">). </w:t>
      </w:r>
      <w:r w:rsidR="00AD08A3" w:rsidRPr="00CF4106">
        <w:rPr>
          <w:lang w:val="en-GB"/>
        </w:rPr>
        <w:t xml:space="preserve">In our study, this </w:t>
      </w:r>
      <w:r w:rsidR="00DA46A9" w:rsidRPr="00CF4106">
        <w:rPr>
          <w:lang w:val="en-GB"/>
        </w:rPr>
        <w:t xml:space="preserve">materialized in a </w:t>
      </w:r>
      <w:r w:rsidR="00AD08A3" w:rsidRPr="00CF4106">
        <w:rPr>
          <w:lang w:val="en-GB"/>
        </w:rPr>
        <w:t xml:space="preserve">rather unexpected finding; </w:t>
      </w:r>
      <w:r w:rsidR="00DA46A9" w:rsidRPr="00CF4106">
        <w:rPr>
          <w:lang w:val="en-GB"/>
        </w:rPr>
        <w:t xml:space="preserve">some relatives expressing high expectations of cure after engaging the professional part of the health care system. </w:t>
      </w:r>
      <w:r w:rsidR="00DA46A9" w:rsidRPr="00CF4106">
        <w:rPr>
          <w:rFonts w:cs="Arial"/>
          <w:lang w:val="en-GB"/>
        </w:rPr>
        <w:t xml:space="preserve">  </w:t>
      </w:r>
    </w:p>
    <w:p w14:paraId="2B730887" w14:textId="341A4358" w:rsidR="0046038A" w:rsidRPr="00CF4106" w:rsidRDefault="0076364D" w:rsidP="0046038A">
      <w:pPr>
        <w:spacing w:line="480" w:lineRule="auto"/>
        <w:rPr>
          <w:rFonts w:cs="Arial"/>
          <w:lang w:val="en-GB"/>
        </w:rPr>
      </w:pPr>
      <w:r w:rsidRPr="001C471D">
        <w:rPr>
          <w:lang w:val="en-GB"/>
        </w:rPr>
        <w:t>However, linking dementia to underlying physical diseases may also be due to stigmatizing associations. For example, in a study among key service providers and families living with dementia in a South Asian community in Scotland, family members described a link between dementia and other medical conditions, such as diabetes and glaucoma. Associating dementia with other medical conditions seemed to make the condition easier to accept; less stigmatizing and facilitated a focus away from “supernatural explanations” (</w:t>
      </w:r>
      <w:r w:rsidRPr="001C471D">
        <w:rPr>
          <w:rFonts w:cstheme="minorHAnsi"/>
          <w:lang w:val="en-GB"/>
        </w:rPr>
        <w:t>Bowes and Wilkinson 2003).</w:t>
      </w:r>
      <w:r w:rsidR="00730068" w:rsidRPr="001C471D">
        <w:rPr>
          <w:rFonts w:cstheme="minorHAnsi"/>
          <w:lang w:val="en-GB"/>
        </w:rPr>
        <w:t xml:space="preserve"> In a Norwegian study among Pakistani immigrants, the biomedical perspective was </w:t>
      </w:r>
      <w:r w:rsidR="0034680B" w:rsidRPr="001C471D">
        <w:rPr>
          <w:rFonts w:cstheme="minorHAnsi"/>
          <w:lang w:val="en-GB"/>
        </w:rPr>
        <w:t xml:space="preserve">found to be </w:t>
      </w:r>
      <w:r w:rsidR="00730068" w:rsidRPr="001C471D">
        <w:rPr>
          <w:rFonts w:cstheme="minorHAnsi"/>
          <w:lang w:val="en-GB"/>
        </w:rPr>
        <w:t>difficult to adopt, among others because it implied turning something considered “normal”</w:t>
      </w:r>
      <w:r w:rsidR="0034680B" w:rsidRPr="001C471D">
        <w:rPr>
          <w:rFonts w:cstheme="minorHAnsi"/>
          <w:lang w:val="en-GB"/>
        </w:rPr>
        <w:t xml:space="preserve"> into the category “disease” – which called for other and more stigmatized explanatory models (Næss and Moen 2015). </w:t>
      </w:r>
      <w:r w:rsidR="005D5918" w:rsidRPr="00CF4106">
        <w:rPr>
          <w:rFonts w:cstheme="minorHAnsi"/>
          <w:lang w:val="en-GB"/>
        </w:rPr>
        <w:t>Thus, i</w:t>
      </w:r>
      <w:r w:rsidR="00234F7F" w:rsidRPr="00CF4106">
        <w:rPr>
          <w:rFonts w:cstheme="minorHAnsi"/>
          <w:lang w:val="en-GB"/>
        </w:rPr>
        <w:t xml:space="preserve">t seems important </w:t>
      </w:r>
      <w:r w:rsidR="00234F7F" w:rsidRPr="00CF4106">
        <w:rPr>
          <w:rFonts w:cstheme="minorHAnsi"/>
          <w:lang w:val="en-GB"/>
        </w:rPr>
        <w:lastRenderedPageBreak/>
        <w:t xml:space="preserve">to bear in mind that established aetiologies often work to protect against stigma; thus people may revert to folk models or combine folk models and biomedical models in an attempt to explain cognitive decline </w:t>
      </w:r>
      <w:r w:rsidR="005D5918" w:rsidRPr="00CF4106">
        <w:rPr>
          <w:rFonts w:cstheme="minorHAnsi"/>
          <w:lang w:val="en-GB"/>
        </w:rPr>
        <w:t xml:space="preserve">in the least </w:t>
      </w:r>
      <w:r w:rsidR="00234F7F" w:rsidRPr="00CF4106">
        <w:rPr>
          <w:rFonts w:cstheme="minorHAnsi"/>
          <w:lang w:val="en-GB"/>
        </w:rPr>
        <w:t>stigma</w:t>
      </w:r>
      <w:r w:rsidR="005D5918" w:rsidRPr="00CF4106">
        <w:rPr>
          <w:rFonts w:cstheme="minorHAnsi"/>
          <w:lang w:val="en-GB"/>
        </w:rPr>
        <w:t>tizing way</w:t>
      </w:r>
      <w:r w:rsidR="00234F7F" w:rsidRPr="00CF4106">
        <w:rPr>
          <w:rFonts w:cstheme="minorHAnsi"/>
          <w:lang w:val="en-GB"/>
        </w:rPr>
        <w:t xml:space="preserve"> (Næss and Moen 2015; Hin</w:t>
      </w:r>
      <w:r w:rsidR="0046038A" w:rsidRPr="00CF4106">
        <w:rPr>
          <w:rFonts w:cstheme="minorHAnsi"/>
          <w:lang w:val="en-GB"/>
        </w:rPr>
        <w:t xml:space="preserve">ton </w:t>
      </w:r>
      <w:r w:rsidR="0046038A" w:rsidRPr="00CF4106">
        <w:rPr>
          <w:rFonts w:cstheme="minorHAnsi"/>
          <w:i/>
          <w:lang w:val="en-GB"/>
        </w:rPr>
        <w:t>et al</w:t>
      </w:r>
      <w:r w:rsidR="0046038A" w:rsidRPr="00CF4106">
        <w:rPr>
          <w:rFonts w:cstheme="minorHAnsi"/>
          <w:lang w:val="en-GB"/>
        </w:rPr>
        <w:t xml:space="preserve">. 2005). </w:t>
      </w:r>
      <w:r w:rsidR="0046038A" w:rsidRPr="00CF4106">
        <w:rPr>
          <w:lang w:val="en-GB"/>
        </w:rPr>
        <w:t xml:space="preserve">In other words, cultural constructions of </w:t>
      </w:r>
      <w:r w:rsidR="004B6DED" w:rsidRPr="00CF4106">
        <w:rPr>
          <w:lang w:val="en-GB"/>
        </w:rPr>
        <w:t xml:space="preserve">illnesses </w:t>
      </w:r>
      <w:r w:rsidR="0046038A" w:rsidRPr="00CF4106">
        <w:rPr>
          <w:lang w:val="en-GB"/>
        </w:rPr>
        <w:t xml:space="preserve">should be understood as multidimensional and continuous, including “selective constructions” in adherence to potentially changing individual, social or cultural needs (Henderson and Henderson 2002).    </w:t>
      </w:r>
    </w:p>
    <w:p w14:paraId="771AE37A" w14:textId="4894B1CB" w:rsidR="00DB72B8" w:rsidRPr="0046038A" w:rsidRDefault="00DB72B8" w:rsidP="00DB72B8">
      <w:pPr>
        <w:spacing w:line="480" w:lineRule="auto"/>
        <w:rPr>
          <w:rFonts w:ascii="Calibri" w:hAnsi="Calibri"/>
          <w:color w:val="FF0000"/>
          <w:lang w:val="en-GB"/>
        </w:rPr>
      </w:pPr>
      <w:r w:rsidRPr="003B03AC">
        <w:rPr>
          <w:rFonts w:ascii="Calibri" w:hAnsi="Calibri" w:cs="Times New Roman"/>
          <w:i/>
          <w:lang w:val="en-GB"/>
        </w:rPr>
        <w:t>Interplay between e</w:t>
      </w:r>
      <w:r w:rsidR="003C5A62" w:rsidRPr="003B03AC">
        <w:rPr>
          <w:rFonts w:ascii="Calibri" w:hAnsi="Calibri" w:cs="Times New Roman"/>
          <w:i/>
          <w:lang w:val="en-GB"/>
        </w:rPr>
        <w:t>thnicity</w:t>
      </w:r>
      <w:r w:rsidR="00455824" w:rsidRPr="003B03AC">
        <w:rPr>
          <w:rFonts w:ascii="Calibri" w:hAnsi="Calibri" w:cs="Times New Roman"/>
          <w:i/>
          <w:lang w:val="en-GB"/>
        </w:rPr>
        <w:t>, culture</w:t>
      </w:r>
      <w:r w:rsidR="003C5A62" w:rsidRPr="003B03AC">
        <w:rPr>
          <w:rFonts w:ascii="Calibri" w:hAnsi="Calibri" w:cs="Times New Roman"/>
          <w:i/>
          <w:lang w:val="en-GB"/>
        </w:rPr>
        <w:t xml:space="preserve"> and </w:t>
      </w:r>
      <w:r w:rsidRPr="003B03AC">
        <w:rPr>
          <w:rFonts w:ascii="Calibri" w:hAnsi="Calibri" w:cs="Times New Roman"/>
          <w:i/>
          <w:lang w:val="en-GB"/>
        </w:rPr>
        <w:t>socio-economic factors</w:t>
      </w:r>
    </w:p>
    <w:p w14:paraId="5D95C79D" w14:textId="544D5EF3" w:rsidR="004657D2" w:rsidRPr="00DB72B8" w:rsidRDefault="003B03AC" w:rsidP="00DB72B8">
      <w:pPr>
        <w:spacing w:line="480" w:lineRule="auto"/>
        <w:rPr>
          <w:rFonts w:ascii="Calibri" w:hAnsi="Calibri" w:cs="Times New Roman"/>
          <w:lang w:val="en-GB"/>
        </w:rPr>
      </w:pPr>
      <w:r>
        <w:rPr>
          <w:rFonts w:ascii="Calibri" w:hAnsi="Calibri" w:cs="Times New Roman"/>
          <w:lang w:val="en-GB"/>
        </w:rPr>
        <w:t>O</w:t>
      </w:r>
      <w:r w:rsidR="00DB72B8">
        <w:rPr>
          <w:rFonts w:ascii="Calibri" w:hAnsi="Calibri" w:cs="Times New Roman"/>
          <w:lang w:val="en-GB"/>
        </w:rPr>
        <w:t>u</w:t>
      </w:r>
      <w:r w:rsidR="007A59E4" w:rsidRPr="006A6626">
        <w:rPr>
          <w:rFonts w:cstheme="minorHAnsi"/>
          <w:lang w:val="en-GB"/>
        </w:rPr>
        <w:t>r study show</w:t>
      </w:r>
      <w:r w:rsidR="0048043E" w:rsidRPr="006A6626">
        <w:rPr>
          <w:rFonts w:cstheme="minorHAnsi"/>
          <w:lang w:val="en-GB"/>
        </w:rPr>
        <w:t>s</w:t>
      </w:r>
      <w:r w:rsidR="007A59E4" w:rsidRPr="006A6626">
        <w:rPr>
          <w:rFonts w:cstheme="minorHAnsi"/>
          <w:lang w:val="en-GB"/>
        </w:rPr>
        <w:t xml:space="preserve"> </w:t>
      </w:r>
      <w:r w:rsidR="00802664" w:rsidRPr="006A6626">
        <w:rPr>
          <w:rFonts w:cstheme="minorHAnsi"/>
          <w:lang w:val="en-GB"/>
        </w:rPr>
        <w:t xml:space="preserve">that it is not easy to </w:t>
      </w:r>
      <w:r w:rsidR="007A59E4" w:rsidRPr="006A6626">
        <w:rPr>
          <w:rFonts w:cstheme="minorHAnsi"/>
          <w:lang w:val="en-GB"/>
        </w:rPr>
        <w:t>categoriz</w:t>
      </w:r>
      <w:r w:rsidR="00802664" w:rsidRPr="006A6626">
        <w:rPr>
          <w:rFonts w:cstheme="minorHAnsi"/>
          <w:lang w:val="en-GB"/>
        </w:rPr>
        <w:t>e</w:t>
      </w:r>
      <w:r w:rsidR="007A59E4" w:rsidRPr="006A6626">
        <w:rPr>
          <w:rFonts w:cstheme="minorHAnsi"/>
          <w:lang w:val="en-GB"/>
        </w:rPr>
        <w:t xml:space="preserve"> </w:t>
      </w:r>
      <w:r w:rsidR="00AC4F03" w:rsidRPr="006A6626">
        <w:rPr>
          <w:rFonts w:cstheme="minorHAnsi"/>
          <w:lang w:val="en-GB"/>
        </w:rPr>
        <w:t>either</w:t>
      </w:r>
      <w:r w:rsidR="007A59E4" w:rsidRPr="006A6626">
        <w:rPr>
          <w:rFonts w:ascii="Calibri" w:hAnsi="Calibri" w:cs="Calibri"/>
          <w:sz w:val="24"/>
          <w:lang w:val="en-GB"/>
        </w:rPr>
        <w:t xml:space="preserve"> </w:t>
      </w:r>
      <w:r w:rsidR="007A59E4" w:rsidRPr="001C471D">
        <w:rPr>
          <w:rFonts w:ascii="Calibri" w:hAnsi="Calibri" w:cs="Calibri"/>
          <w:lang w:val="en-GB"/>
        </w:rPr>
        <w:t xml:space="preserve">groups </w:t>
      </w:r>
      <w:r w:rsidR="00AC4F03" w:rsidRPr="006A6626">
        <w:rPr>
          <w:rFonts w:cstheme="minorHAnsi"/>
          <w:lang w:val="en-GB"/>
        </w:rPr>
        <w:t>or</w:t>
      </w:r>
      <w:r w:rsidR="007A59E4" w:rsidRPr="006A6626">
        <w:rPr>
          <w:rFonts w:cstheme="minorHAnsi"/>
          <w:lang w:val="en-GB"/>
        </w:rPr>
        <w:t xml:space="preserve"> explanations</w:t>
      </w:r>
      <w:r w:rsidR="00802664" w:rsidRPr="006A6626">
        <w:rPr>
          <w:rFonts w:cstheme="minorHAnsi"/>
          <w:lang w:val="en-GB"/>
        </w:rPr>
        <w:t xml:space="preserve"> </w:t>
      </w:r>
      <w:r w:rsidR="00963959" w:rsidRPr="006A6626">
        <w:rPr>
          <w:rFonts w:cstheme="minorHAnsi"/>
          <w:lang w:val="en-GB"/>
        </w:rPr>
        <w:t xml:space="preserve">as corresponding </w:t>
      </w:r>
      <w:r w:rsidR="00AC4F03" w:rsidRPr="006A6626">
        <w:rPr>
          <w:rFonts w:cstheme="minorHAnsi"/>
          <w:lang w:val="en-GB"/>
        </w:rPr>
        <w:t>to</w:t>
      </w:r>
      <w:r w:rsidR="00963959" w:rsidRPr="006A6626">
        <w:rPr>
          <w:rFonts w:cstheme="minorHAnsi"/>
          <w:lang w:val="en-GB"/>
        </w:rPr>
        <w:t xml:space="preserve"> specific explanatory models</w:t>
      </w:r>
      <w:r w:rsidR="0048043E" w:rsidRPr="006A6626">
        <w:rPr>
          <w:rFonts w:cstheme="minorHAnsi"/>
          <w:lang w:val="en-GB"/>
        </w:rPr>
        <w:t>.</w:t>
      </w:r>
      <w:r w:rsidR="00963959" w:rsidRPr="006A6626">
        <w:rPr>
          <w:rFonts w:cstheme="minorHAnsi"/>
          <w:lang w:val="en-GB"/>
        </w:rPr>
        <w:t xml:space="preserve"> </w:t>
      </w:r>
      <w:r w:rsidR="007A59E4" w:rsidRPr="006A6626">
        <w:rPr>
          <w:rFonts w:cstheme="minorHAnsi"/>
          <w:lang w:val="en-GB"/>
        </w:rPr>
        <w:t>Rather, the findings show that</w:t>
      </w:r>
      <w:r w:rsidR="007A59E4" w:rsidRPr="001C471D">
        <w:rPr>
          <w:rFonts w:ascii="Calibri" w:hAnsi="Calibri" w:cs="Calibri"/>
          <w:lang w:val="en-GB"/>
        </w:rPr>
        <w:t xml:space="preserve"> what we tend to believe as coherent causal explanations may </w:t>
      </w:r>
      <w:r w:rsidR="00D23E83" w:rsidRPr="001C471D">
        <w:rPr>
          <w:rFonts w:ascii="Calibri" w:hAnsi="Calibri" w:cs="Calibri"/>
          <w:lang w:val="en-GB"/>
        </w:rPr>
        <w:t>overlap</w:t>
      </w:r>
      <w:r w:rsidR="007A59E4" w:rsidRPr="001C471D">
        <w:rPr>
          <w:rFonts w:ascii="Calibri" w:hAnsi="Calibri" w:cs="Calibri"/>
          <w:lang w:val="en-GB"/>
        </w:rPr>
        <w:t xml:space="preserve">; they may change over time as symptoms develop or </w:t>
      </w:r>
      <w:r w:rsidR="00A65433" w:rsidRPr="001C471D">
        <w:rPr>
          <w:rFonts w:ascii="Calibri" w:hAnsi="Calibri" w:cs="Calibri"/>
          <w:lang w:val="en-GB"/>
        </w:rPr>
        <w:t xml:space="preserve">gradually </w:t>
      </w:r>
      <w:r w:rsidR="007A59E4" w:rsidRPr="001C471D">
        <w:rPr>
          <w:rFonts w:ascii="Calibri" w:hAnsi="Calibri" w:cs="Calibri"/>
          <w:lang w:val="en-GB"/>
        </w:rPr>
        <w:t xml:space="preserve">change as a response </w:t>
      </w:r>
      <w:r w:rsidR="009D4460" w:rsidRPr="001C471D">
        <w:rPr>
          <w:rFonts w:ascii="Calibri" w:hAnsi="Calibri" w:cs="Calibri"/>
          <w:lang w:val="en-GB"/>
        </w:rPr>
        <w:t xml:space="preserve">to </w:t>
      </w:r>
      <w:r w:rsidR="00876BDE" w:rsidRPr="001C471D">
        <w:rPr>
          <w:rFonts w:ascii="Calibri" w:hAnsi="Calibri" w:cs="Calibri"/>
          <w:lang w:val="en-GB"/>
        </w:rPr>
        <w:t xml:space="preserve">new </w:t>
      </w:r>
      <w:r w:rsidR="008D0FC2" w:rsidRPr="001C471D">
        <w:rPr>
          <w:rFonts w:ascii="Calibri" w:hAnsi="Calibri" w:cs="Calibri"/>
          <w:lang w:val="en-GB"/>
        </w:rPr>
        <w:t xml:space="preserve">transnational ideas, practices </w:t>
      </w:r>
      <w:r w:rsidR="000717C1" w:rsidRPr="001C471D">
        <w:rPr>
          <w:rFonts w:ascii="Calibri" w:hAnsi="Calibri" w:cs="Calibri"/>
          <w:lang w:val="en-GB"/>
        </w:rPr>
        <w:t>and opportunities</w:t>
      </w:r>
      <w:r w:rsidR="00616FCA" w:rsidRPr="001C471D">
        <w:rPr>
          <w:rFonts w:ascii="Calibri" w:hAnsi="Calibri" w:cs="Calibri"/>
          <w:lang w:val="en-GB"/>
        </w:rPr>
        <w:t xml:space="preserve"> </w:t>
      </w:r>
      <w:r w:rsidR="009C434C" w:rsidRPr="001C471D">
        <w:rPr>
          <w:rFonts w:ascii="Calibri" w:hAnsi="Calibri" w:cs="Calibri"/>
          <w:lang w:val="en-GB"/>
        </w:rPr>
        <w:t>(Schiller, Basch</w:t>
      </w:r>
      <w:r w:rsidR="00123B70">
        <w:rPr>
          <w:rFonts w:ascii="Calibri" w:hAnsi="Calibri" w:cs="Calibri"/>
          <w:lang w:val="en-GB"/>
        </w:rPr>
        <w:t xml:space="preserve"> and</w:t>
      </w:r>
      <w:r w:rsidR="00616FCA" w:rsidRPr="001C471D">
        <w:rPr>
          <w:rFonts w:ascii="Calibri" w:hAnsi="Calibri" w:cs="Calibri"/>
          <w:lang w:val="en-GB"/>
        </w:rPr>
        <w:t xml:space="preserve"> Blanc 1995). </w:t>
      </w:r>
      <w:r w:rsidR="0049398F" w:rsidRPr="006A6626">
        <w:rPr>
          <w:rFonts w:cstheme="minorHAnsi"/>
          <w:lang w:val="en-GB"/>
        </w:rPr>
        <w:t xml:space="preserve">Such change </w:t>
      </w:r>
      <w:r w:rsidR="003C5A62" w:rsidRPr="006A6626">
        <w:rPr>
          <w:rFonts w:cstheme="minorHAnsi"/>
          <w:lang w:val="en-GB"/>
        </w:rPr>
        <w:t xml:space="preserve">is exemplified </w:t>
      </w:r>
      <w:r w:rsidR="00A264D4">
        <w:rPr>
          <w:rFonts w:cstheme="minorHAnsi"/>
          <w:lang w:val="en-GB"/>
        </w:rPr>
        <w:t xml:space="preserve">in </w:t>
      </w:r>
      <w:r w:rsidR="00DA46A9">
        <w:rPr>
          <w:rFonts w:cstheme="minorHAnsi"/>
          <w:lang w:val="en-GB"/>
        </w:rPr>
        <w:t>the</w:t>
      </w:r>
      <w:r w:rsidR="009A5246" w:rsidRPr="006A6626">
        <w:rPr>
          <w:rFonts w:cstheme="minorHAnsi"/>
          <w:lang w:val="en-GB"/>
        </w:rPr>
        <w:t xml:space="preserve"> Norwegian study on dementia among Pakistani immigrants, </w:t>
      </w:r>
      <w:r w:rsidR="003C5A62" w:rsidRPr="006A6626">
        <w:rPr>
          <w:rFonts w:cstheme="minorHAnsi"/>
          <w:lang w:val="en-GB"/>
        </w:rPr>
        <w:t xml:space="preserve">where </w:t>
      </w:r>
      <w:r w:rsidR="009A5246" w:rsidRPr="006A6626">
        <w:rPr>
          <w:rFonts w:cstheme="minorHAnsi"/>
          <w:lang w:val="en-GB"/>
        </w:rPr>
        <w:t xml:space="preserve">the core of the traditional Norwegian-Pakistani identity claims had a strong influence on how </w:t>
      </w:r>
      <w:r w:rsidR="00A672C7" w:rsidRPr="006A6626">
        <w:rPr>
          <w:rFonts w:cstheme="minorHAnsi"/>
          <w:lang w:val="en-GB"/>
        </w:rPr>
        <w:t xml:space="preserve">symptoms of cognitive decline </w:t>
      </w:r>
      <w:r w:rsidR="00AC4F03" w:rsidRPr="006A6626">
        <w:rPr>
          <w:rFonts w:cstheme="minorHAnsi"/>
          <w:lang w:val="en-GB"/>
        </w:rPr>
        <w:t>were</w:t>
      </w:r>
      <w:r w:rsidR="00A672C7" w:rsidRPr="006A6626">
        <w:rPr>
          <w:rFonts w:cstheme="minorHAnsi"/>
          <w:lang w:val="en-GB"/>
        </w:rPr>
        <w:t xml:space="preserve"> interpreted and responded to</w:t>
      </w:r>
      <w:r w:rsidR="00455824" w:rsidRPr="006A6626">
        <w:rPr>
          <w:rFonts w:cstheme="minorHAnsi"/>
          <w:lang w:val="en-GB"/>
        </w:rPr>
        <w:t>.</w:t>
      </w:r>
      <w:r w:rsidR="00A672C7" w:rsidRPr="006A6626">
        <w:rPr>
          <w:rFonts w:cstheme="minorHAnsi"/>
          <w:lang w:val="en-GB"/>
        </w:rPr>
        <w:t xml:space="preserve"> </w:t>
      </w:r>
      <w:r w:rsidR="009A5246" w:rsidRPr="006A6626">
        <w:rPr>
          <w:rFonts w:cstheme="minorHAnsi"/>
          <w:lang w:val="en-GB"/>
        </w:rPr>
        <w:t xml:space="preserve">The findings show how </w:t>
      </w:r>
      <w:r w:rsidR="00FC530B" w:rsidRPr="006A6626">
        <w:rPr>
          <w:rFonts w:cstheme="minorHAnsi"/>
          <w:lang w:val="en-GB"/>
        </w:rPr>
        <w:t xml:space="preserve">the </w:t>
      </w:r>
      <w:r w:rsidR="009A5246" w:rsidRPr="006A6626">
        <w:rPr>
          <w:rFonts w:cstheme="minorHAnsi"/>
          <w:lang w:val="en-GB"/>
        </w:rPr>
        <w:t xml:space="preserve">families “negotiate dementia” in the space between their own imported, culturally defined system of </w:t>
      </w:r>
      <w:r w:rsidR="0048043E" w:rsidRPr="006A6626">
        <w:rPr>
          <w:rFonts w:cstheme="minorHAnsi"/>
          <w:lang w:val="en-GB"/>
        </w:rPr>
        <w:t xml:space="preserve">treatment </w:t>
      </w:r>
      <w:r w:rsidR="009A5246" w:rsidRPr="006A6626">
        <w:rPr>
          <w:rFonts w:cstheme="minorHAnsi"/>
          <w:lang w:val="en-GB"/>
        </w:rPr>
        <w:t xml:space="preserve">and care and the Norwegian </w:t>
      </w:r>
      <w:r w:rsidR="00571611" w:rsidRPr="006A6626">
        <w:rPr>
          <w:rFonts w:cstheme="minorHAnsi"/>
          <w:lang w:val="en-GB"/>
        </w:rPr>
        <w:t>healthcare</w:t>
      </w:r>
      <w:r w:rsidR="009A5246" w:rsidRPr="006A6626">
        <w:rPr>
          <w:rFonts w:cstheme="minorHAnsi"/>
          <w:lang w:val="en-GB"/>
        </w:rPr>
        <w:t xml:space="preserve"> culture. </w:t>
      </w:r>
      <w:r w:rsidR="00AC4F03" w:rsidRPr="006A6626">
        <w:rPr>
          <w:rFonts w:cstheme="minorHAnsi"/>
          <w:lang w:val="en-GB"/>
        </w:rPr>
        <w:t>Although</w:t>
      </w:r>
      <w:r w:rsidR="00455824" w:rsidRPr="006A6626">
        <w:rPr>
          <w:rFonts w:cstheme="minorHAnsi"/>
          <w:lang w:val="en-GB"/>
        </w:rPr>
        <w:t xml:space="preserve"> the use of institutions </w:t>
      </w:r>
      <w:r w:rsidR="00AC4F03" w:rsidRPr="006A6626">
        <w:rPr>
          <w:rFonts w:cstheme="minorHAnsi"/>
          <w:lang w:val="en-GB"/>
        </w:rPr>
        <w:t>was</w:t>
      </w:r>
      <w:r w:rsidR="002A1FE3">
        <w:rPr>
          <w:rFonts w:cstheme="minorHAnsi"/>
          <w:lang w:val="en-GB"/>
        </w:rPr>
        <w:t xml:space="preserve"> not</w:t>
      </w:r>
      <w:r w:rsidR="00455824" w:rsidRPr="006A6626">
        <w:rPr>
          <w:rFonts w:cstheme="minorHAnsi"/>
          <w:lang w:val="en-GB"/>
        </w:rPr>
        <w:t xml:space="preserve"> </w:t>
      </w:r>
      <w:r w:rsidR="005D5107">
        <w:rPr>
          <w:rFonts w:cstheme="minorHAnsi"/>
          <w:lang w:val="en-GB"/>
        </w:rPr>
        <w:t xml:space="preserve">considered </w:t>
      </w:r>
      <w:r w:rsidR="005007D1" w:rsidRPr="006A6626">
        <w:rPr>
          <w:rFonts w:cstheme="minorHAnsi"/>
          <w:lang w:val="en-GB"/>
        </w:rPr>
        <w:t xml:space="preserve">a </w:t>
      </w:r>
      <w:r w:rsidR="00455824" w:rsidRPr="006A6626">
        <w:rPr>
          <w:rFonts w:cstheme="minorHAnsi"/>
          <w:lang w:val="en-GB"/>
        </w:rPr>
        <w:t xml:space="preserve">culturally and morally coherent care alternative, the </w:t>
      </w:r>
      <w:r w:rsidR="00B95814" w:rsidRPr="006A6626">
        <w:rPr>
          <w:rFonts w:cstheme="minorHAnsi"/>
          <w:lang w:val="en-GB"/>
        </w:rPr>
        <w:t xml:space="preserve">negotiation </w:t>
      </w:r>
      <w:r w:rsidR="00455824" w:rsidRPr="006A6626">
        <w:rPr>
          <w:rFonts w:cstheme="minorHAnsi"/>
          <w:lang w:val="en-GB"/>
        </w:rPr>
        <w:t>was</w:t>
      </w:r>
      <w:r w:rsidR="00B95814" w:rsidRPr="006A6626">
        <w:rPr>
          <w:rFonts w:cstheme="minorHAnsi"/>
          <w:lang w:val="en-GB"/>
        </w:rPr>
        <w:t xml:space="preserve"> characterized by an inclination to </w:t>
      </w:r>
      <w:r w:rsidR="00FC530B" w:rsidRPr="006A6626">
        <w:rPr>
          <w:rFonts w:cstheme="minorHAnsi"/>
          <w:lang w:val="en-GB"/>
        </w:rPr>
        <w:t>define “normal</w:t>
      </w:r>
      <w:r w:rsidR="001C471D" w:rsidRPr="006A6626">
        <w:rPr>
          <w:rFonts w:cstheme="minorHAnsi"/>
          <w:lang w:val="en-GB"/>
        </w:rPr>
        <w:t xml:space="preserve"> ageing</w:t>
      </w:r>
      <w:r w:rsidR="00FC530B" w:rsidRPr="006A6626">
        <w:rPr>
          <w:rFonts w:cstheme="minorHAnsi"/>
          <w:lang w:val="en-GB"/>
        </w:rPr>
        <w:t xml:space="preserve">” as </w:t>
      </w:r>
      <w:r w:rsidR="0048043E" w:rsidRPr="006A6626">
        <w:rPr>
          <w:rFonts w:cstheme="minorHAnsi"/>
          <w:lang w:val="en-GB"/>
        </w:rPr>
        <w:t xml:space="preserve">a </w:t>
      </w:r>
      <w:r w:rsidR="00FC530B" w:rsidRPr="006A6626">
        <w:rPr>
          <w:rFonts w:cstheme="minorHAnsi"/>
          <w:lang w:val="en-GB"/>
        </w:rPr>
        <w:t xml:space="preserve">“disease” when </w:t>
      </w:r>
      <w:r w:rsidR="004701E8" w:rsidRPr="006A6626">
        <w:rPr>
          <w:rFonts w:cstheme="minorHAnsi"/>
          <w:lang w:val="en-GB"/>
        </w:rPr>
        <w:t xml:space="preserve">the </w:t>
      </w:r>
      <w:r w:rsidR="00FC530B" w:rsidRPr="006A6626">
        <w:rPr>
          <w:rFonts w:cstheme="minorHAnsi"/>
          <w:lang w:val="en-GB"/>
        </w:rPr>
        <w:t>sy</w:t>
      </w:r>
      <w:r w:rsidR="008554D4" w:rsidRPr="006A6626">
        <w:rPr>
          <w:rFonts w:cstheme="minorHAnsi"/>
          <w:lang w:val="en-GB"/>
        </w:rPr>
        <w:t xml:space="preserve">mptoms </w:t>
      </w:r>
      <w:r w:rsidR="00585C41" w:rsidRPr="006A6626">
        <w:rPr>
          <w:rFonts w:cstheme="minorHAnsi"/>
          <w:lang w:val="en-GB"/>
        </w:rPr>
        <w:t>grew</w:t>
      </w:r>
      <w:r w:rsidR="006778B6" w:rsidRPr="006A6626">
        <w:rPr>
          <w:rFonts w:cstheme="minorHAnsi"/>
          <w:lang w:val="en-GB"/>
        </w:rPr>
        <w:t xml:space="preserve"> </w:t>
      </w:r>
      <w:r w:rsidR="008554D4" w:rsidRPr="006A6626">
        <w:rPr>
          <w:rFonts w:cstheme="minorHAnsi"/>
          <w:lang w:val="en-GB"/>
        </w:rPr>
        <w:t>out of control</w:t>
      </w:r>
      <w:r w:rsidR="00FC530B" w:rsidRPr="006A6626">
        <w:rPr>
          <w:rFonts w:cstheme="minorHAnsi"/>
          <w:lang w:val="en-GB"/>
        </w:rPr>
        <w:t xml:space="preserve"> </w:t>
      </w:r>
      <w:r w:rsidR="00F57588" w:rsidRPr="006A6626">
        <w:rPr>
          <w:rFonts w:cstheme="minorHAnsi"/>
          <w:lang w:val="en-GB"/>
        </w:rPr>
        <w:t>(Næss and Moen 2015).</w:t>
      </w:r>
      <w:r w:rsidR="004657D2" w:rsidRPr="006A6626">
        <w:rPr>
          <w:rFonts w:cstheme="minorHAnsi"/>
          <w:lang w:val="en-GB"/>
        </w:rPr>
        <w:t xml:space="preserve"> </w:t>
      </w:r>
      <w:r w:rsidR="003357E9" w:rsidRPr="006A6626">
        <w:rPr>
          <w:rFonts w:cstheme="minorHAnsi"/>
          <w:lang w:val="en-GB"/>
        </w:rPr>
        <w:t>This is similar to</w:t>
      </w:r>
      <w:r w:rsidR="003357E9" w:rsidRPr="001C471D">
        <w:rPr>
          <w:rFonts w:ascii="Calibri" w:hAnsi="Calibri" w:cs="Calibri"/>
          <w:lang w:val="en-GB"/>
        </w:rPr>
        <w:t xml:space="preserve"> </w:t>
      </w:r>
      <w:r w:rsidR="004701E8" w:rsidRPr="001C471D">
        <w:rPr>
          <w:rFonts w:ascii="Calibri" w:hAnsi="Calibri" w:cs="Calibri"/>
          <w:lang w:val="en-GB"/>
        </w:rPr>
        <w:t xml:space="preserve">examples of </w:t>
      </w:r>
      <w:r w:rsidR="003357E9" w:rsidRPr="001C471D">
        <w:rPr>
          <w:rFonts w:ascii="Calibri" w:hAnsi="Calibri" w:cs="Calibri"/>
          <w:lang w:val="en-GB"/>
        </w:rPr>
        <w:t>negotiated practice</w:t>
      </w:r>
      <w:r w:rsidR="004701E8" w:rsidRPr="001C471D">
        <w:rPr>
          <w:rFonts w:ascii="Calibri" w:hAnsi="Calibri" w:cs="Calibri"/>
          <w:lang w:val="en-GB"/>
        </w:rPr>
        <w:t>s</w:t>
      </w:r>
      <w:r w:rsidR="003357E9" w:rsidRPr="001C471D">
        <w:rPr>
          <w:rFonts w:ascii="Calibri" w:hAnsi="Calibri" w:cs="Calibri"/>
          <w:lang w:val="en-GB"/>
        </w:rPr>
        <w:t xml:space="preserve"> found in our study and </w:t>
      </w:r>
      <w:r w:rsidR="00A40D00" w:rsidRPr="001C471D">
        <w:rPr>
          <w:rFonts w:ascii="Calibri" w:hAnsi="Calibri" w:cs="Calibri"/>
          <w:lang w:val="en-GB"/>
        </w:rPr>
        <w:t>indicates that</w:t>
      </w:r>
      <w:r w:rsidR="003357E9" w:rsidRPr="001C471D">
        <w:rPr>
          <w:rFonts w:ascii="Calibri" w:hAnsi="Calibri" w:cs="Calibri"/>
          <w:lang w:val="en-GB"/>
        </w:rPr>
        <w:t xml:space="preserve"> people with </w:t>
      </w:r>
      <w:r w:rsidR="002A1FE3">
        <w:rPr>
          <w:rFonts w:ascii="Calibri" w:hAnsi="Calibri" w:cs="Calibri"/>
          <w:lang w:val="en-GB"/>
        </w:rPr>
        <w:t>immigrant</w:t>
      </w:r>
      <w:r w:rsidR="00A40D00" w:rsidRPr="001C471D">
        <w:rPr>
          <w:rFonts w:ascii="Calibri" w:hAnsi="Calibri" w:cs="Calibri"/>
          <w:lang w:val="en-GB"/>
        </w:rPr>
        <w:t xml:space="preserve"> background can </w:t>
      </w:r>
      <w:r w:rsidR="003357E9" w:rsidRPr="001C471D">
        <w:rPr>
          <w:rFonts w:ascii="Calibri" w:hAnsi="Calibri" w:cs="Calibri"/>
          <w:lang w:val="en-GB"/>
        </w:rPr>
        <w:t xml:space="preserve">redefine </w:t>
      </w:r>
      <w:r w:rsidR="00A40D00" w:rsidRPr="001C471D">
        <w:rPr>
          <w:rFonts w:ascii="Calibri" w:hAnsi="Calibri" w:cs="Calibri"/>
          <w:lang w:val="en-GB"/>
        </w:rPr>
        <w:t xml:space="preserve">both symptoms and care </w:t>
      </w:r>
      <w:r w:rsidR="00A40D00" w:rsidRPr="006A6626">
        <w:rPr>
          <w:rFonts w:ascii="Calibri" w:hAnsi="Calibri" w:cs="Calibri"/>
          <w:lang w:val="en-GB"/>
        </w:rPr>
        <w:t xml:space="preserve">needs </w:t>
      </w:r>
      <w:r w:rsidR="00AC4F03" w:rsidRPr="006A6626">
        <w:rPr>
          <w:rFonts w:ascii="Calibri" w:hAnsi="Calibri" w:cs="Calibri"/>
          <w:lang w:val="en-GB"/>
        </w:rPr>
        <w:t>in</w:t>
      </w:r>
      <w:r w:rsidR="00A40D00" w:rsidRPr="006A6626">
        <w:rPr>
          <w:rFonts w:ascii="Calibri" w:hAnsi="Calibri" w:cs="Calibri"/>
          <w:lang w:val="en-GB"/>
        </w:rPr>
        <w:t xml:space="preserve"> response</w:t>
      </w:r>
      <w:r w:rsidR="00A40D00" w:rsidRPr="001C471D">
        <w:rPr>
          <w:rFonts w:ascii="Calibri" w:hAnsi="Calibri" w:cs="Calibri"/>
          <w:lang w:val="en-GB"/>
        </w:rPr>
        <w:t xml:space="preserve"> to the </w:t>
      </w:r>
      <w:r w:rsidR="004701E8" w:rsidRPr="001C471D">
        <w:rPr>
          <w:rFonts w:ascii="Calibri" w:hAnsi="Calibri" w:cs="Calibri"/>
          <w:lang w:val="en-GB"/>
        </w:rPr>
        <w:t xml:space="preserve">case history and </w:t>
      </w:r>
      <w:r w:rsidR="00A40D00" w:rsidRPr="001C471D">
        <w:rPr>
          <w:rFonts w:ascii="Calibri" w:hAnsi="Calibri" w:cs="Calibri"/>
          <w:lang w:val="en-GB"/>
        </w:rPr>
        <w:t>the prevailing explanatory models in the hos</w:t>
      </w:r>
      <w:r w:rsidR="004701E8" w:rsidRPr="001C471D">
        <w:rPr>
          <w:rFonts w:ascii="Calibri" w:hAnsi="Calibri" w:cs="Calibri"/>
          <w:lang w:val="en-GB"/>
        </w:rPr>
        <w:t>t</w:t>
      </w:r>
      <w:r w:rsidR="00A40D00" w:rsidRPr="001C471D">
        <w:rPr>
          <w:rFonts w:ascii="Calibri" w:hAnsi="Calibri" w:cs="Calibri"/>
          <w:lang w:val="en-GB"/>
        </w:rPr>
        <w:t xml:space="preserve"> community. </w:t>
      </w:r>
      <w:r w:rsidR="004657D2" w:rsidRPr="001C471D">
        <w:rPr>
          <w:rFonts w:ascii="Calibri" w:hAnsi="Calibri"/>
          <w:lang w:val="en-GB"/>
        </w:rPr>
        <w:t xml:space="preserve">  </w:t>
      </w:r>
    </w:p>
    <w:p w14:paraId="5617BB75" w14:textId="3D341CEF" w:rsidR="008928B1" w:rsidRPr="00CF4106" w:rsidRDefault="00D52238" w:rsidP="00F77132">
      <w:pPr>
        <w:spacing w:line="480" w:lineRule="auto"/>
        <w:rPr>
          <w:lang w:val="en-GB"/>
        </w:rPr>
      </w:pPr>
      <w:r w:rsidRPr="001C471D">
        <w:rPr>
          <w:rFonts w:ascii="Calibri" w:hAnsi="Calibri"/>
          <w:lang w:val="en-GB"/>
        </w:rPr>
        <w:t xml:space="preserve">               </w:t>
      </w:r>
      <w:r w:rsidR="0038494C" w:rsidRPr="001C471D">
        <w:rPr>
          <w:lang w:val="en-GB"/>
        </w:rPr>
        <w:t xml:space="preserve">Another important </w:t>
      </w:r>
      <w:r w:rsidR="00B95337" w:rsidRPr="001C471D">
        <w:rPr>
          <w:lang w:val="en-GB"/>
        </w:rPr>
        <w:t>dimension, which</w:t>
      </w:r>
      <w:r w:rsidR="0038494C" w:rsidRPr="001C471D">
        <w:rPr>
          <w:lang w:val="en-GB"/>
        </w:rPr>
        <w:t xml:space="preserve"> might explain the variety of </w:t>
      </w:r>
      <w:r w:rsidR="001F63A5" w:rsidRPr="001C471D">
        <w:rPr>
          <w:lang w:val="en-GB"/>
        </w:rPr>
        <w:t xml:space="preserve">conceptions of dementia, </w:t>
      </w:r>
      <w:r w:rsidR="0038494C" w:rsidRPr="001C471D">
        <w:rPr>
          <w:lang w:val="en-GB"/>
        </w:rPr>
        <w:t>is exemplified i</w:t>
      </w:r>
      <w:r w:rsidR="005E30C7" w:rsidRPr="001C471D">
        <w:rPr>
          <w:lang w:val="en-GB"/>
        </w:rPr>
        <w:t xml:space="preserve">n a </w:t>
      </w:r>
      <w:r w:rsidR="00420F36" w:rsidRPr="001C471D">
        <w:rPr>
          <w:lang w:val="en-GB"/>
        </w:rPr>
        <w:t xml:space="preserve">quantitative </w:t>
      </w:r>
      <w:r w:rsidR="005E30C7" w:rsidRPr="001C471D">
        <w:rPr>
          <w:lang w:val="en-GB"/>
        </w:rPr>
        <w:t xml:space="preserve">study of ninety-two </w:t>
      </w:r>
      <w:r w:rsidR="009D4460" w:rsidRPr="001C471D">
        <w:rPr>
          <w:lang w:val="en-GB"/>
        </w:rPr>
        <w:t xml:space="preserve">family </w:t>
      </w:r>
      <w:r w:rsidR="005E30C7" w:rsidRPr="001C471D">
        <w:rPr>
          <w:lang w:val="en-GB"/>
        </w:rPr>
        <w:t>care</w:t>
      </w:r>
      <w:r w:rsidR="009D4460" w:rsidRPr="001C471D">
        <w:rPr>
          <w:lang w:val="en-GB"/>
        </w:rPr>
        <w:t xml:space="preserve">givers </w:t>
      </w:r>
      <w:r w:rsidR="005E30C7" w:rsidRPr="001C471D">
        <w:rPr>
          <w:lang w:val="en-GB"/>
        </w:rPr>
        <w:t>from four different ethnic groups, representing African</w:t>
      </w:r>
      <w:r w:rsidR="00420F36" w:rsidRPr="001C471D">
        <w:rPr>
          <w:lang w:val="en-GB"/>
        </w:rPr>
        <w:t>-</w:t>
      </w:r>
      <w:r w:rsidR="005E30C7" w:rsidRPr="001C471D">
        <w:rPr>
          <w:lang w:val="en-GB"/>
        </w:rPr>
        <w:t>American, Anglo-European American, Asian</w:t>
      </w:r>
      <w:r w:rsidR="00420F36" w:rsidRPr="001C471D">
        <w:rPr>
          <w:lang w:val="en-GB"/>
        </w:rPr>
        <w:t>-</w:t>
      </w:r>
      <w:r w:rsidR="005E30C7" w:rsidRPr="001C471D">
        <w:rPr>
          <w:lang w:val="en-GB"/>
        </w:rPr>
        <w:t>American, and Latino</w:t>
      </w:r>
      <w:r w:rsidR="00B95337" w:rsidRPr="001C471D">
        <w:rPr>
          <w:lang w:val="en-GB"/>
        </w:rPr>
        <w:t>. T</w:t>
      </w:r>
      <w:r w:rsidR="005E30C7" w:rsidRPr="001C471D">
        <w:rPr>
          <w:lang w:val="en-GB"/>
        </w:rPr>
        <w:t xml:space="preserve">he </w:t>
      </w:r>
      <w:r w:rsidR="005E30C7" w:rsidRPr="001C471D">
        <w:rPr>
          <w:lang w:val="en-GB"/>
        </w:rPr>
        <w:lastRenderedPageBreak/>
        <w:t xml:space="preserve">authors identified </w:t>
      </w:r>
      <w:r w:rsidR="00F01A0A" w:rsidRPr="001C471D">
        <w:rPr>
          <w:lang w:val="en-GB"/>
        </w:rPr>
        <w:t xml:space="preserve">three </w:t>
      </w:r>
      <w:r w:rsidR="005A2395" w:rsidRPr="001C471D">
        <w:rPr>
          <w:lang w:val="en-GB"/>
        </w:rPr>
        <w:t>d</w:t>
      </w:r>
      <w:r w:rsidR="005E30C7" w:rsidRPr="001C471D">
        <w:rPr>
          <w:lang w:val="en-GB"/>
        </w:rPr>
        <w:t>ifferent explanatory models</w:t>
      </w:r>
      <w:r w:rsidR="00AC4F03" w:rsidRPr="001C471D">
        <w:rPr>
          <w:lang w:val="en-GB"/>
        </w:rPr>
        <w:t>:</w:t>
      </w:r>
      <w:r w:rsidR="00F01A0A" w:rsidRPr="001C471D">
        <w:rPr>
          <w:lang w:val="en-GB"/>
        </w:rPr>
        <w:t xml:space="preserve"> a</w:t>
      </w:r>
      <w:r w:rsidR="005A2395" w:rsidRPr="001C471D">
        <w:rPr>
          <w:lang w:val="en-GB"/>
        </w:rPr>
        <w:t xml:space="preserve"> </w:t>
      </w:r>
      <w:r w:rsidR="00DA46A9" w:rsidRPr="001C471D">
        <w:rPr>
          <w:lang w:val="en-GB"/>
        </w:rPr>
        <w:t>biomedical</w:t>
      </w:r>
      <w:r w:rsidR="002C06A0" w:rsidRPr="001C471D">
        <w:rPr>
          <w:lang w:val="en-GB"/>
        </w:rPr>
        <w:t xml:space="preserve"> </w:t>
      </w:r>
      <w:r w:rsidRPr="001C471D">
        <w:rPr>
          <w:lang w:val="en-GB"/>
        </w:rPr>
        <w:t xml:space="preserve">inspired </w:t>
      </w:r>
      <w:r w:rsidR="00F01A0A" w:rsidRPr="001C471D">
        <w:rPr>
          <w:lang w:val="en-GB"/>
        </w:rPr>
        <w:t xml:space="preserve">model </w:t>
      </w:r>
      <w:r w:rsidR="00AC4F03" w:rsidRPr="001C471D">
        <w:rPr>
          <w:lang w:val="en-GB"/>
        </w:rPr>
        <w:t>in which</w:t>
      </w:r>
      <w:r w:rsidR="002C06A0" w:rsidRPr="001C471D">
        <w:rPr>
          <w:lang w:val="en-GB"/>
        </w:rPr>
        <w:t xml:space="preserve"> symptoms </w:t>
      </w:r>
      <w:r w:rsidR="00F01A0A" w:rsidRPr="001C471D">
        <w:rPr>
          <w:lang w:val="en-GB"/>
        </w:rPr>
        <w:t xml:space="preserve">were </w:t>
      </w:r>
      <w:r w:rsidR="005A2395" w:rsidRPr="001C471D">
        <w:rPr>
          <w:lang w:val="en-GB"/>
        </w:rPr>
        <w:t xml:space="preserve">attributed </w:t>
      </w:r>
      <w:r w:rsidR="002C06A0" w:rsidRPr="001C471D">
        <w:rPr>
          <w:lang w:val="en-GB"/>
        </w:rPr>
        <w:t>to underlying pathological brain processes</w:t>
      </w:r>
      <w:r w:rsidR="005A2395" w:rsidRPr="001C471D">
        <w:rPr>
          <w:lang w:val="en-GB"/>
        </w:rPr>
        <w:t xml:space="preserve">, </w:t>
      </w:r>
      <w:r w:rsidR="00F01A0A" w:rsidRPr="001C471D">
        <w:rPr>
          <w:lang w:val="en-GB"/>
        </w:rPr>
        <w:t xml:space="preserve">an explanatory model </w:t>
      </w:r>
      <w:r w:rsidR="00AC4F03" w:rsidRPr="001C471D">
        <w:rPr>
          <w:lang w:val="en-GB"/>
        </w:rPr>
        <w:t>in which</w:t>
      </w:r>
      <w:r w:rsidR="00F01A0A" w:rsidRPr="001C471D">
        <w:rPr>
          <w:lang w:val="en-GB"/>
        </w:rPr>
        <w:t xml:space="preserve"> symptoms were attributed to psychosocial stress or a normal effect of</w:t>
      </w:r>
      <w:r w:rsidR="001C471D">
        <w:rPr>
          <w:lang w:val="en-GB"/>
        </w:rPr>
        <w:t xml:space="preserve"> ageing</w:t>
      </w:r>
      <w:r w:rsidR="00F01A0A" w:rsidRPr="001C471D">
        <w:rPr>
          <w:lang w:val="en-GB"/>
        </w:rPr>
        <w:t xml:space="preserve">, </w:t>
      </w:r>
      <w:r w:rsidR="00F334F0" w:rsidRPr="001C471D">
        <w:rPr>
          <w:lang w:val="en-GB"/>
        </w:rPr>
        <w:t xml:space="preserve">and </w:t>
      </w:r>
      <w:r w:rsidRPr="001C471D">
        <w:rPr>
          <w:lang w:val="en-GB"/>
        </w:rPr>
        <w:t>a</w:t>
      </w:r>
      <w:r w:rsidR="00F334F0" w:rsidRPr="001C471D">
        <w:rPr>
          <w:lang w:val="en-GB"/>
        </w:rPr>
        <w:t xml:space="preserve"> </w:t>
      </w:r>
      <w:r w:rsidR="005E30C7" w:rsidRPr="001C471D">
        <w:rPr>
          <w:lang w:val="en-GB"/>
        </w:rPr>
        <w:t xml:space="preserve">mixed model </w:t>
      </w:r>
      <w:r w:rsidR="00AC4F03" w:rsidRPr="001C471D">
        <w:rPr>
          <w:lang w:val="en-GB"/>
        </w:rPr>
        <w:t>in which</w:t>
      </w:r>
      <w:r w:rsidR="00F334F0" w:rsidRPr="001C471D">
        <w:rPr>
          <w:lang w:val="en-GB"/>
        </w:rPr>
        <w:t xml:space="preserve"> dementia was explained by biomedical labels as well as </w:t>
      </w:r>
      <w:r w:rsidR="00F01A0A" w:rsidRPr="001C471D">
        <w:rPr>
          <w:lang w:val="en-GB"/>
        </w:rPr>
        <w:t xml:space="preserve">psychosocial </w:t>
      </w:r>
      <w:r w:rsidR="00F334F0" w:rsidRPr="001C471D">
        <w:rPr>
          <w:lang w:val="en-GB"/>
        </w:rPr>
        <w:t xml:space="preserve">explanations </w:t>
      </w:r>
      <w:r w:rsidR="00F01A0A" w:rsidRPr="001C471D">
        <w:rPr>
          <w:lang w:val="en-GB"/>
        </w:rPr>
        <w:t>(</w:t>
      </w:r>
      <w:r w:rsidR="00EF1BCA" w:rsidRPr="001C471D">
        <w:rPr>
          <w:lang w:val="en-GB"/>
        </w:rPr>
        <w:t xml:space="preserve">Hinton </w:t>
      </w:r>
      <w:r w:rsidR="00EF1BCA" w:rsidRPr="001C471D">
        <w:rPr>
          <w:i/>
          <w:lang w:val="en-GB"/>
        </w:rPr>
        <w:t>et al</w:t>
      </w:r>
      <w:r w:rsidR="00EF1BCA" w:rsidRPr="001C471D">
        <w:rPr>
          <w:lang w:val="en-GB"/>
        </w:rPr>
        <w:t>. 2</w:t>
      </w:r>
      <w:r w:rsidR="00EF1BCA" w:rsidRPr="005F5518">
        <w:rPr>
          <w:lang w:val="en-GB"/>
        </w:rPr>
        <w:t xml:space="preserve">005). </w:t>
      </w:r>
      <w:r w:rsidR="00F01A0A" w:rsidRPr="005F5518">
        <w:rPr>
          <w:lang w:val="en-GB"/>
        </w:rPr>
        <w:t xml:space="preserve">Both </w:t>
      </w:r>
      <w:r w:rsidR="005A2395" w:rsidRPr="005F5518">
        <w:rPr>
          <w:lang w:val="en-GB"/>
        </w:rPr>
        <w:t xml:space="preserve">minority and non-minority caregivers incorporated </w:t>
      </w:r>
      <w:r w:rsidR="00ED743A" w:rsidRPr="005F5518">
        <w:rPr>
          <w:lang w:val="en-GB"/>
        </w:rPr>
        <w:t xml:space="preserve">elements that drew upon explanations </w:t>
      </w:r>
      <w:r w:rsidR="00F01A0A" w:rsidRPr="005F5518">
        <w:rPr>
          <w:lang w:val="en-GB"/>
        </w:rPr>
        <w:t xml:space="preserve">not corresponding with the biomedical model, </w:t>
      </w:r>
      <w:r w:rsidR="00ED743A" w:rsidRPr="005F5518">
        <w:rPr>
          <w:lang w:val="en-GB"/>
        </w:rPr>
        <w:t xml:space="preserve">but it was </w:t>
      </w:r>
      <w:r w:rsidR="005E30C7" w:rsidRPr="005F5518">
        <w:rPr>
          <w:lang w:val="en-GB"/>
        </w:rPr>
        <w:t xml:space="preserve">more common among minority caregivers and among those with less formal education (Hinton </w:t>
      </w:r>
      <w:r w:rsidR="005E30C7" w:rsidRPr="005F5518">
        <w:rPr>
          <w:i/>
          <w:lang w:val="en-GB"/>
        </w:rPr>
        <w:t>et al.</w:t>
      </w:r>
      <w:r w:rsidR="005E30C7" w:rsidRPr="005F5518">
        <w:rPr>
          <w:lang w:val="en-GB"/>
        </w:rPr>
        <w:t xml:space="preserve"> 2005). </w:t>
      </w:r>
      <w:r w:rsidR="003B03AC">
        <w:rPr>
          <w:lang w:val="en-GB"/>
        </w:rPr>
        <w:t>In our study, s</w:t>
      </w:r>
      <w:r w:rsidR="003B03AC" w:rsidRPr="005F5518">
        <w:rPr>
          <w:lang w:val="en-GB"/>
        </w:rPr>
        <w:t>ome of the more experienced doctors described it as common among ethnic Norwegians, in particular among those not highly educated, to hold low levels of knowledge of the pathophysiology behind dementia, thus leaning towards other types of conceptualizations. These clinicians emphasized that in their view, education, and not ethnicity or culture, was the factor that influenced the interpretation of symptoms to the greatest extent</w:t>
      </w:r>
      <w:r w:rsidR="003B03AC">
        <w:rPr>
          <w:lang w:val="en-GB"/>
        </w:rPr>
        <w:t xml:space="preserve">. </w:t>
      </w:r>
      <w:r w:rsidR="00F77132" w:rsidRPr="00CF4106">
        <w:rPr>
          <w:lang w:val="en-GB"/>
        </w:rPr>
        <w:t>We argue, that t</w:t>
      </w:r>
      <w:r w:rsidR="00E87871" w:rsidRPr="00CF4106">
        <w:rPr>
          <w:rFonts w:ascii="Calibri" w:hAnsi="Calibri" w:cs="Calibri"/>
          <w:lang w:val="en-GB"/>
        </w:rPr>
        <w:t>he concepts of culture seem relevant in an attempt to explore different understandings of dementia, as individ</w:t>
      </w:r>
      <w:r w:rsidR="005D5918" w:rsidRPr="00CF4106">
        <w:rPr>
          <w:rFonts w:ascii="Calibri" w:hAnsi="Calibri" w:cs="Calibri"/>
          <w:lang w:val="en-GB"/>
        </w:rPr>
        <w:t>uals’</w:t>
      </w:r>
      <w:r w:rsidR="00FD6E5E" w:rsidRPr="00CF4106">
        <w:rPr>
          <w:rFonts w:ascii="Calibri" w:hAnsi="Calibri" w:cs="Calibri"/>
          <w:lang w:val="en-GB"/>
        </w:rPr>
        <w:t xml:space="preserve"> </w:t>
      </w:r>
      <w:r w:rsidR="005D5918" w:rsidRPr="00CF4106">
        <w:rPr>
          <w:rFonts w:ascii="Calibri" w:hAnsi="Calibri" w:cs="Calibri"/>
          <w:lang w:val="en-GB"/>
        </w:rPr>
        <w:t>may share</w:t>
      </w:r>
      <w:r w:rsidR="00055608" w:rsidRPr="00CF4106">
        <w:rPr>
          <w:rFonts w:ascii="Calibri" w:hAnsi="Calibri" w:cs="Calibri"/>
          <w:lang w:val="en-GB"/>
        </w:rPr>
        <w:t xml:space="preserve"> </w:t>
      </w:r>
      <w:r w:rsidR="005D5918" w:rsidRPr="00CF4106">
        <w:rPr>
          <w:rFonts w:ascii="Calibri" w:hAnsi="Calibri" w:cs="Calibri"/>
          <w:lang w:val="en-GB"/>
        </w:rPr>
        <w:t>certain cultural reference points (</w:t>
      </w:r>
      <w:r w:rsidR="00E771F4" w:rsidRPr="00CF4106">
        <w:rPr>
          <w:rFonts w:ascii="Calibri" w:hAnsi="Calibri" w:cs="Calibri"/>
          <w:lang w:val="en-GB"/>
        </w:rPr>
        <w:t>Botsford, Clarke and Gibb 2011</w:t>
      </w:r>
      <w:r w:rsidR="005D5918" w:rsidRPr="00CF4106">
        <w:rPr>
          <w:rFonts w:ascii="Calibri" w:hAnsi="Calibri" w:cs="Calibri"/>
          <w:lang w:val="en-GB"/>
        </w:rPr>
        <w:t>)</w:t>
      </w:r>
      <w:r w:rsidR="00E87871" w:rsidRPr="00CF4106">
        <w:rPr>
          <w:rFonts w:ascii="Calibri" w:hAnsi="Calibri" w:cs="Calibri"/>
          <w:lang w:val="en-GB"/>
        </w:rPr>
        <w:t xml:space="preserve">. However, </w:t>
      </w:r>
      <w:r w:rsidR="005D5918" w:rsidRPr="00CF4106">
        <w:rPr>
          <w:rFonts w:ascii="Calibri" w:hAnsi="Calibri" w:cs="Calibri"/>
          <w:lang w:val="en-GB"/>
        </w:rPr>
        <w:t>people</w:t>
      </w:r>
      <w:r w:rsidR="003A0749" w:rsidRPr="00CF4106">
        <w:rPr>
          <w:rFonts w:ascii="Calibri" w:hAnsi="Calibri" w:cs="Calibri"/>
          <w:lang w:val="en-GB"/>
        </w:rPr>
        <w:t>’</w:t>
      </w:r>
      <w:r w:rsidR="005D5918" w:rsidRPr="00CF4106">
        <w:rPr>
          <w:rFonts w:ascii="Calibri" w:hAnsi="Calibri" w:cs="Calibri"/>
          <w:lang w:val="en-GB"/>
        </w:rPr>
        <w:t>s understanding and response to dementia will likely vary between and within groups because of the interplay of multiple factors, such as age, social class and level of education (</w:t>
      </w:r>
      <w:r w:rsidR="00157969" w:rsidRPr="00CF4106">
        <w:rPr>
          <w:lang w:val="en-GB"/>
        </w:rPr>
        <w:t xml:space="preserve">Mukadam, Cooper and Livingstone </w:t>
      </w:r>
      <w:r w:rsidR="00157969" w:rsidRPr="00CF4106">
        <w:rPr>
          <w:rFonts w:ascii="Calibri" w:hAnsi="Calibri" w:cs="Times New Roman"/>
          <w:lang w:val="en-GB"/>
        </w:rPr>
        <w:t>2011</w:t>
      </w:r>
      <w:r w:rsidR="005D5918" w:rsidRPr="00CF4106">
        <w:rPr>
          <w:rFonts w:ascii="Calibri" w:hAnsi="Calibri" w:cs="Calibri"/>
          <w:lang w:val="en-GB"/>
        </w:rPr>
        <w:t xml:space="preserve">; </w:t>
      </w:r>
      <w:r w:rsidR="00E771F4" w:rsidRPr="00CF4106">
        <w:rPr>
          <w:rFonts w:ascii="Calibri" w:hAnsi="Calibri" w:cs="Calibri"/>
          <w:lang w:val="en-GB"/>
        </w:rPr>
        <w:t>Botsford, Clarke and Gibb 2011</w:t>
      </w:r>
      <w:r w:rsidR="005D5918" w:rsidRPr="00CF4106">
        <w:rPr>
          <w:rFonts w:ascii="Calibri" w:hAnsi="Calibri" w:cs="Calibri"/>
          <w:lang w:val="en-GB"/>
        </w:rPr>
        <w:t xml:space="preserve">).  </w:t>
      </w:r>
      <w:r w:rsidR="00055608" w:rsidRPr="00CF4106">
        <w:rPr>
          <w:rFonts w:ascii="Calibri" w:hAnsi="Calibri" w:cs="Calibri"/>
          <w:lang w:val="en-GB"/>
        </w:rPr>
        <w:t xml:space="preserve">In other words, </w:t>
      </w:r>
      <w:r w:rsidR="003B03AC" w:rsidRPr="00CF4106">
        <w:rPr>
          <w:lang w:val="en-GB"/>
        </w:rPr>
        <w:t xml:space="preserve">it </w:t>
      </w:r>
      <w:r w:rsidR="00F523BF" w:rsidRPr="00CF4106">
        <w:rPr>
          <w:lang w:val="en-GB"/>
        </w:rPr>
        <w:t>seems</w:t>
      </w:r>
      <w:r w:rsidR="00055608" w:rsidRPr="00CF4106">
        <w:rPr>
          <w:lang w:val="en-GB"/>
        </w:rPr>
        <w:t xml:space="preserve"> </w:t>
      </w:r>
      <w:r w:rsidR="00CA0511" w:rsidRPr="00CF4106">
        <w:rPr>
          <w:lang w:val="en-GB"/>
        </w:rPr>
        <w:t xml:space="preserve">important to bear in mind </w:t>
      </w:r>
      <w:r w:rsidR="004E0621" w:rsidRPr="00CF4106">
        <w:rPr>
          <w:lang w:val="en-GB"/>
        </w:rPr>
        <w:t xml:space="preserve">that education may be an equal or </w:t>
      </w:r>
      <w:r w:rsidR="00F523BF" w:rsidRPr="00CF4106">
        <w:rPr>
          <w:lang w:val="en-GB"/>
        </w:rPr>
        <w:t xml:space="preserve">even </w:t>
      </w:r>
      <w:r w:rsidR="004E0621" w:rsidRPr="00CF4106">
        <w:rPr>
          <w:lang w:val="en-GB"/>
        </w:rPr>
        <w:t>more inf</w:t>
      </w:r>
      <w:r w:rsidR="00F523BF" w:rsidRPr="00CF4106">
        <w:rPr>
          <w:lang w:val="en-GB"/>
        </w:rPr>
        <w:t>l</w:t>
      </w:r>
      <w:r w:rsidR="004E0621" w:rsidRPr="00CF4106">
        <w:rPr>
          <w:lang w:val="en-GB"/>
        </w:rPr>
        <w:t>uential factor than culturally based perceptions</w:t>
      </w:r>
      <w:r w:rsidR="00F523BF" w:rsidRPr="00CF4106">
        <w:rPr>
          <w:lang w:val="en-GB"/>
        </w:rPr>
        <w:t>,</w:t>
      </w:r>
      <w:r w:rsidR="004E0621" w:rsidRPr="00CF4106">
        <w:rPr>
          <w:lang w:val="en-GB"/>
        </w:rPr>
        <w:t xml:space="preserve"> and </w:t>
      </w:r>
      <w:r w:rsidR="00CA0511" w:rsidRPr="00CF4106">
        <w:rPr>
          <w:lang w:val="en-GB"/>
        </w:rPr>
        <w:t xml:space="preserve">that </w:t>
      </w:r>
      <w:r w:rsidR="00ED743A" w:rsidRPr="00CF4106">
        <w:rPr>
          <w:lang w:val="en-GB"/>
        </w:rPr>
        <w:t xml:space="preserve">beliefs that do not </w:t>
      </w:r>
      <w:r w:rsidR="0048043E" w:rsidRPr="00CF4106">
        <w:rPr>
          <w:lang w:val="en-GB"/>
        </w:rPr>
        <w:t xml:space="preserve">(fully) </w:t>
      </w:r>
      <w:r w:rsidR="00ED743A" w:rsidRPr="00CF4106">
        <w:rPr>
          <w:lang w:val="en-GB"/>
        </w:rPr>
        <w:t xml:space="preserve">correspond with biomedicine </w:t>
      </w:r>
      <w:r w:rsidR="009A2B13" w:rsidRPr="00CF4106">
        <w:rPr>
          <w:lang w:val="en-GB"/>
        </w:rPr>
        <w:t>are</w:t>
      </w:r>
      <w:r w:rsidR="00CA0511" w:rsidRPr="00CF4106">
        <w:rPr>
          <w:lang w:val="en-GB"/>
        </w:rPr>
        <w:t xml:space="preserve"> prevalent </w:t>
      </w:r>
      <w:r w:rsidR="00055608" w:rsidRPr="00CF4106">
        <w:rPr>
          <w:lang w:val="en-GB"/>
        </w:rPr>
        <w:t xml:space="preserve">also </w:t>
      </w:r>
      <w:r w:rsidR="00CA0511" w:rsidRPr="00CF4106">
        <w:rPr>
          <w:lang w:val="en-GB"/>
        </w:rPr>
        <w:t>among majority populations</w:t>
      </w:r>
      <w:r w:rsidR="00F849C7" w:rsidRPr="00CF4106">
        <w:rPr>
          <w:lang w:val="en-GB"/>
        </w:rPr>
        <w:t xml:space="preserve"> </w:t>
      </w:r>
      <w:r w:rsidR="008260C9" w:rsidRPr="00CF4106">
        <w:rPr>
          <w:lang w:val="en-GB"/>
        </w:rPr>
        <w:t>(Botsford, Clarke and Gibb 2011)</w:t>
      </w:r>
      <w:r w:rsidR="004E0621" w:rsidRPr="00CF4106">
        <w:rPr>
          <w:lang w:val="en-GB"/>
        </w:rPr>
        <w:t xml:space="preserve">. </w:t>
      </w:r>
      <w:r w:rsidR="000A0201" w:rsidRPr="00CF4106">
        <w:rPr>
          <w:rFonts w:ascii="Calibri" w:hAnsi="Calibri" w:cs="Calibri"/>
          <w:lang w:val="en-GB"/>
        </w:rPr>
        <w:t xml:space="preserve">For example, in a </w:t>
      </w:r>
      <w:r w:rsidR="00147F38" w:rsidRPr="00CF4106">
        <w:rPr>
          <w:rFonts w:ascii="Calibri" w:hAnsi="Calibri" w:cs="Calibri"/>
          <w:lang w:val="en-GB"/>
        </w:rPr>
        <w:t xml:space="preserve">quantitative </w:t>
      </w:r>
      <w:r w:rsidR="000A0201" w:rsidRPr="00CF4106">
        <w:rPr>
          <w:rFonts w:ascii="Calibri" w:hAnsi="Calibri" w:cs="Calibri"/>
          <w:lang w:val="en-GB"/>
        </w:rPr>
        <w:t>study on knowledge and perceptions of dementia in four ethnic groups in Denmark, higher education and degree of Danish</w:t>
      </w:r>
      <w:r w:rsidR="00147F38" w:rsidRPr="00CF4106">
        <w:rPr>
          <w:rFonts w:ascii="Calibri" w:hAnsi="Calibri" w:cs="Calibri"/>
          <w:lang w:val="en-GB"/>
        </w:rPr>
        <w:t xml:space="preserve"> acculturation contributed significantly to “basic knowledge” of dementia </w:t>
      </w:r>
      <w:r w:rsidR="00273966" w:rsidRPr="00CF4106">
        <w:rPr>
          <w:rFonts w:ascii="Calibri" w:hAnsi="Calibri" w:cs="Calibri"/>
          <w:lang w:val="en-GB"/>
        </w:rPr>
        <w:t>(</w:t>
      </w:r>
      <w:r w:rsidR="004A556A" w:rsidRPr="00CF4106">
        <w:rPr>
          <w:lang w:val="en-GB"/>
        </w:rPr>
        <w:t>Nielsen</w:t>
      </w:r>
      <w:r w:rsidR="00273966" w:rsidRPr="00CF4106">
        <w:rPr>
          <w:lang w:val="en-GB"/>
        </w:rPr>
        <w:t xml:space="preserve"> and</w:t>
      </w:r>
      <w:r w:rsidR="004A556A" w:rsidRPr="00CF4106">
        <w:rPr>
          <w:lang w:val="en-GB"/>
        </w:rPr>
        <w:t xml:space="preserve"> Waldemar</w:t>
      </w:r>
      <w:r w:rsidR="00273966" w:rsidRPr="00CF4106">
        <w:rPr>
          <w:lang w:val="en-GB"/>
        </w:rPr>
        <w:t xml:space="preserve"> </w:t>
      </w:r>
      <w:r w:rsidR="004A556A" w:rsidRPr="00CF4106">
        <w:rPr>
          <w:lang w:val="en-GB"/>
        </w:rPr>
        <w:t>2016</w:t>
      </w:r>
      <w:r w:rsidR="00273966" w:rsidRPr="00CF4106">
        <w:rPr>
          <w:lang w:val="en-GB"/>
        </w:rPr>
        <w:t>).</w:t>
      </w:r>
      <w:r w:rsidR="001C7505" w:rsidRPr="00CF4106">
        <w:rPr>
          <w:rFonts w:ascii="Calibri" w:hAnsi="Calibri" w:cs="Calibri"/>
          <w:lang w:val="en-GB"/>
        </w:rPr>
        <w:t xml:space="preserve"> </w:t>
      </w:r>
      <w:r w:rsidR="00405FBD" w:rsidRPr="00CF4106">
        <w:rPr>
          <w:rFonts w:ascii="Calibri" w:hAnsi="Calibri" w:cs="Calibri"/>
          <w:lang w:val="en-GB"/>
        </w:rPr>
        <w:t xml:space="preserve">Similarly, in a </w:t>
      </w:r>
      <w:r w:rsidR="00273966" w:rsidRPr="00CF4106">
        <w:rPr>
          <w:rFonts w:ascii="Calibri" w:hAnsi="Calibri" w:cs="Calibri"/>
          <w:lang w:val="en-GB"/>
        </w:rPr>
        <w:t xml:space="preserve">quantitative </w:t>
      </w:r>
      <w:r w:rsidR="00405FBD" w:rsidRPr="00CF4106">
        <w:rPr>
          <w:rFonts w:ascii="Calibri" w:hAnsi="Calibri" w:cs="Calibri"/>
          <w:lang w:val="en-GB"/>
        </w:rPr>
        <w:t xml:space="preserve">study </w:t>
      </w:r>
      <w:r w:rsidR="00273966" w:rsidRPr="00CF4106">
        <w:rPr>
          <w:rFonts w:ascii="Calibri" w:hAnsi="Calibri" w:cs="Calibri"/>
          <w:lang w:val="en-GB"/>
        </w:rPr>
        <w:t>investigating</w:t>
      </w:r>
      <w:r w:rsidR="00405FBD" w:rsidRPr="00CF4106">
        <w:rPr>
          <w:rFonts w:ascii="Calibri" w:hAnsi="Calibri" w:cs="Calibri"/>
          <w:lang w:val="en-GB"/>
        </w:rPr>
        <w:t xml:space="preserve"> dementia awareness</w:t>
      </w:r>
      <w:r w:rsidR="005D5918" w:rsidRPr="00CF4106">
        <w:rPr>
          <w:rFonts w:ascii="Calibri" w:hAnsi="Calibri" w:cs="Calibri"/>
          <w:lang w:val="en-GB"/>
        </w:rPr>
        <w:t xml:space="preserve"> among 675 elderly Korean-</w:t>
      </w:r>
      <w:r w:rsidR="00405FBD" w:rsidRPr="00CF4106">
        <w:rPr>
          <w:rFonts w:ascii="Calibri" w:hAnsi="Calibri" w:cs="Calibri"/>
          <w:lang w:val="en-GB"/>
        </w:rPr>
        <w:t xml:space="preserve">American, individuals with higher levels of education and acculturation had greater </w:t>
      </w:r>
      <w:r w:rsidR="004A556A" w:rsidRPr="00CF4106">
        <w:rPr>
          <w:rFonts w:ascii="Calibri" w:hAnsi="Calibri" w:cs="Calibri"/>
          <w:lang w:val="en-GB"/>
        </w:rPr>
        <w:t xml:space="preserve">knowledge </w:t>
      </w:r>
      <w:r w:rsidR="00405FBD" w:rsidRPr="00CF4106">
        <w:rPr>
          <w:rFonts w:ascii="Calibri" w:hAnsi="Calibri" w:cs="Calibri"/>
          <w:lang w:val="en-GB"/>
        </w:rPr>
        <w:t>of dementia and were less likely to normalize the symptoms</w:t>
      </w:r>
      <w:r w:rsidR="004A556A" w:rsidRPr="00CF4106">
        <w:rPr>
          <w:rFonts w:ascii="Calibri" w:hAnsi="Calibri" w:cs="Calibri"/>
          <w:lang w:val="en-GB"/>
        </w:rPr>
        <w:t xml:space="preserve"> (Jang</w:t>
      </w:r>
      <w:r w:rsidR="00E771F4" w:rsidRPr="00CF4106">
        <w:rPr>
          <w:rFonts w:ascii="Calibri" w:hAnsi="Calibri" w:cs="Calibri"/>
          <w:lang w:val="en-GB"/>
        </w:rPr>
        <w:t>, Kim and Chiriboga</w:t>
      </w:r>
      <w:r w:rsidR="00157969" w:rsidRPr="00CF4106">
        <w:rPr>
          <w:rFonts w:ascii="Calibri" w:hAnsi="Calibri" w:cs="Calibri"/>
          <w:i/>
          <w:lang w:val="en-GB"/>
        </w:rPr>
        <w:t xml:space="preserve"> </w:t>
      </w:r>
      <w:r w:rsidR="004A556A" w:rsidRPr="00CF4106">
        <w:rPr>
          <w:rFonts w:ascii="Calibri" w:hAnsi="Calibri" w:cs="Calibri"/>
          <w:lang w:val="en-GB"/>
        </w:rPr>
        <w:t>2010).</w:t>
      </w:r>
      <w:r w:rsidR="00405FBD" w:rsidRPr="00CF4106">
        <w:rPr>
          <w:rFonts w:ascii="Calibri" w:hAnsi="Calibri" w:cs="Calibri"/>
          <w:lang w:val="en-GB"/>
        </w:rPr>
        <w:t xml:space="preserve"> </w:t>
      </w:r>
      <w:r w:rsidR="00273966" w:rsidRPr="00CF4106">
        <w:rPr>
          <w:rFonts w:ascii="Calibri" w:hAnsi="Calibri" w:cs="Calibri"/>
          <w:lang w:val="en-GB"/>
        </w:rPr>
        <w:t>Additionally, i</w:t>
      </w:r>
      <w:r w:rsidR="00A54E70" w:rsidRPr="00CF4106">
        <w:rPr>
          <w:rFonts w:ascii="Calibri" w:hAnsi="Calibri" w:cs="Times New Roman"/>
          <w:lang w:val="en-GB"/>
        </w:rPr>
        <w:t xml:space="preserve">mmigrants are involved in transnational practices because they are located within </w:t>
      </w:r>
      <w:r w:rsidR="00A54E70" w:rsidRPr="00CF4106">
        <w:rPr>
          <w:rFonts w:ascii="Calibri" w:hAnsi="Calibri" w:cs="Times New Roman"/>
          <w:lang w:val="en-GB"/>
        </w:rPr>
        <w:lastRenderedPageBreak/>
        <w:t>transnational social fields (</w:t>
      </w:r>
      <w:r w:rsidR="00A54E70" w:rsidRPr="00CF4106">
        <w:rPr>
          <w:lang w:val="en-GB"/>
        </w:rPr>
        <w:t>Schiller, Basch and Blanc</w:t>
      </w:r>
      <w:r w:rsidR="00A54E70" w:rsidRPr="00CF4106">
        <w:rPr>
          <w:rFonts w:ascii="Calibri" w:hAnsi="Calibri" w:cs="Times New Roman"/>
          <w:lang w:val="en-GB"/>
        </w:rPr>
        <w:t xml:space="preserve"> 1995); thus</w:t>
      </w:r>
      <w:r w:rsidR="00A54E70" w:rsidRPr="00CF4106">
        <w:rPr>
          <w:lang w:val="en-GB"/>
        </w:rPr>
        <w:t>,</w:t>
      </w:r>
      <w:r w:rsidR="00A54E70" w:rsidRPr="00CF4106">
        <w:rPr>
          <w:rFonts w:ascii="Calibri" w:hAnsi="Calibri" w:cs="Times New Roman"/>
          <w:lang w:val="en-GB"/>
        </w:rPr>
        <w:t xml:space="preserve"> explanatory models may </w:t>
      </w:r>
      <w:r w:rsidR="00AB5661" w:rsidRPr="00CF4106">
        <w:rPr>
          <w:rFonts w:ascii="Calibri" w:hAnsi="Calibri" w:cs="Times New Roman"/>
          <w:lang w:val="en-GB"/>
        </w:rPr>
        <w:t xml:space="preserve">become modified or </w:t>
      </w:r>
      <w:r w:rsidR="00A54E70" w:rsidRPr="00CF4106">
        <w:rPr>
          <w:rFonts w:ascii="Calibri" w:hAnsi="Calibri" w:cs="Times New Roman"/>
          <w:lang w:val="en-GB"/>
        </w:rPr>
        <w:t>change</w:t>
      </w:r>
      <w:r w:rsidR="00AB5661" w:rsidRPr="00CF4106">
        <w:rPr>
          <w:rFonts w:ascii="Calibri" w:hAnsi="Calibri" w:cs="Times New Roman"/>
          <w:lang w:val="en-GB"/>
        </w:rPr>
        <w:t>d</w:t>
      </w:r>
      <w:r w:rsidR="00A54E70" w:rsidRPr="00CF4106">
        <w:rPr>
          <w:rFonts w:ascii="Calibri" w:hAnsi="Calibri" w:cs="Times New Roman"/>
          <w:lang w:val="en-GB"/>
        </w:rPr>
        <w:t xml:space="preserve"> as a response to the meeting with the “clinical reality” (Kleinman 1980) in the host country. </w:t>
      </w:r>
      <w:r w:rsidR="00273966" w:rsidRPr="00CF4106">
        <w:rPr>
          <w:rFonts w:ascii="Calibri" w:hAnsi="Calibri" w:cs="Times New Roman"/>
          <w:lang w:val="en-GB"/>
        </w:rPr>
        <w:t xml:space="preserve">For instance, </w:t>
      </w:r>
      <w:r w:rsidR="00CF2446" w:rsidRPr="00CF4106">
        <w:rPr>
          <w:rFonts w:ascii="Calibri" w:hAnsi="Calibri" w:cs="Times New Roman"/>
          <w:lang w:val="en-GB"/>
        </w:rPr>
        <w:t xml:space="preserve">expectations of </w:t>
      </w:r>
      <w:r w:rsidR="00273966" w:rsidRPr="00CF4106">
        <w:rPr>
          <w:rFonts w:ascii="Calibri" w:hAnsi="Calibri" w:cs="Times New Roman"/>
          <w:lang w:val="en-GB"/>
        </w:rPr>
        <w:t xml:space="preserve">cure </w:t>
      </w:r>
      <w:r w:rsidR="005D5918" w:rsidRPr="00CF4106">
        <w:rPr>
          <w:rFonts w:ascii="Calibri" w:hAnsi="Calibri" w:cs="Times New Roman"/>
          <w:lang w:val="en-GB"/>
        </w:rPr>
        <w:t xml:space="preserve">after “treatment” in a nursing home, </w:t>
      </w:r>
      <w:r w:rsidR="00273966" w:rsidRPr="00CF4106">
        <w:rPr>
          <w:rFonts w:ascii="Calibri" w:hAnsi="Calibri" w:cs="Times New Roman"/>
          <w:lang w:val="en-GB"/>
        </w:rPr>
        <w:t>may indicate a belief</w:t>
      </w:r>
      <w:r w:rsidR="00273966" w:rsidRPr="00CF4106">
        <w:rPr>
          <w:lang w:val="en-GB"/>
        </w:rPr>
        <w:t xml:space="preserve"> </w:t>
      </w:r>
      <w:r w:rsidR="00CF2446" w:rsidRPr="00CF4106">
        <w:rPr>
          <w:lang w:val="en-GB"/>
        </w:rPr>
        <w:t>in a</w:t>
      </w:r>
      <w:r w:rsidR="00273966" w:rsidRPr="00CF4106">
        <w:rPr>
          <w:lang w:val="en-GB"/>
        </w:rPr>
        <w:t xml:space="preserve"> transient or modifiable physical </w:t>
      </w:r>
      <w:r w:rsidR="00CF2446" w:rsidRPr="00CF4106">
        <w:rPr>
          <w:lang w:val="en-GB"/>
        </w:rPr>
        <w:t xml:space="preserve">or mental </w:t>
      </w:r>
      <w:r w:rsidR="00273966" w:rsidRPr="00CF4106">
        <w:rPr>
          <w:lang w:val="en-GB"/>
        </w:rPr>
        <w:t xml:space="preserve">illness, </w:t>
      </w:r>
      <w:r w:rsidR="00CF2446" w:rsidRPr="00CF4106">
        <w:rPr>
          <w:lang w:val="en-GB"/>
        </w:rPr>
        <w:t>but i</w:t>
      </w:r>
      <w:r w:rsidR="00F523BF" w:rsidRPr="00CF4106">
        <w:rPr>
          <w:lang w:val="en-GB"/>
        </w:rPr>
        <w:t>t</w:t>
      </w:r>
      <w:r w:rsidR="00CF2446" w:rsidRPr="00CF4106">
        <w:rPr>
          <w:lang w:val="en-GB"/>
        </w:rPr>
        <w:t xml:space="preserve"> can </w:t>
      </w:r>
      <w:r w:rsidR="00234F7F" w:rsidRPr="00CF4106">
        <w:rPr>
          <w:lang w:val="en-GB"/>
        </w:rPr>
        <w:t xml:space="preserve">potentially </w:t>
      </w:r>
      <w:r w:rsidR="00CF2446" w:rsidRPr="00CF4106">
        <w:rPr>
          <w:lang w:val="en-GB"/>
        </w:rPr>
        <w:t xml:space="preserve">also be the result of high expectations of what an advanced healthcare system actually may cure.  </w:t>
      </w:r>
    </w:p>
    <w:p w14:paraId="677F6725" w14:textId="38FB30CD" w:rsidR="00F77132" w:rsidRPr="004D4481" w:rsidRDefault="003B03AC" w:rsidP="00F77132">
      <w:pPr>
        <w:spacing w:line="480" w:lineRule="auto"/>
        <w:rPr>
          <w:rFonts w:cs="Arial"/>
          <w:lang w:val="en-GB"/>
        </w:rPr>
      </w:pPr>
      <w:r>
        <w:rPr>
          <w:rFonts w:ascii="Calibri" w:hAnsi="Calibri"/>
          <w:lang w:val="en-GB"/>
        </w:rPr>
        <w:t xml:space="preserve">Another important point is that </w:t>
      </w:r>
      <w:r w:rsidR="00A54E70" w:rsidRPr="001C471D">
        <w:rPr>
          <w:rFonts w:ascii="Calibri" w:hAnsi="Calibri"/>
          <w:lang w:val="en-GB"/>
        </w:rPr>
        <w:t xml:space="preserve">what may have been portrayed as lay conceptions of dementia in earlier research may correspond well with how dementia is constructed in the professional part of the </w:t>
      </w:r>
      <w:r w:rsidR="00A54E70">
        <w:rPr>
          <w:rFonts w:ascii="Calibri" w:hAnsi="Calibri"/>
          <w:lang w:val="en-GB"/>
        </w:rPr>
        <w:t>healthcare</w:t>
      </w:r>
      <w:r w:rsidR="00A54E70" w:rsidRPr="001C471D">
        <w:rPr>
          <w:rFonts w:ascii="Calibri" w:hAnsi="Calibri"/>
          <w:lang w:val="en-GB"/>
        </w:rPr>
        <w:t xml:space="preserve"> system today. Updated research </w:t>
      </w:r>
      <w:r w:rsidR="00A54E70" w:rsidRPr="001C471D">
        <w:rPr>
          <w:lang w:val="en-GB"/>
        </w:rPr>
        <w:t>shows</w:t>
      </w:r>
      <w:r w:rsidR="00A54E70" w:rsidRPr="001C471D">
        <w:rPr>
          <w:rFonts w:ascii="Calibri" w:hAnsi="Calibri"/>
          <w:lang w:val="en-GB"/>
        </w:rPr>
        <w:t xml:space="preserve"> that </w:t>
      </w:r>
      <w:r w:rsidR="00A54E70" w:rsidRPr="001C471D">
        <w:rPr>
          <w:lang w:val="en-GB"/>
        </w:rPr>
        <w:t>lifestyle</w:t>
      </w:r>
      <w:r w:rsidR="00A54E70" w:rsidRPr="001C471D">
        <w:rPr>
          <w:rFonts w:ascii="Calibri" w:hAnsi="Calibri"/>
          <w:lang w:val="en-GB"/>
        </w:rPr>
        <w:t xml:space="preserve"> factors such as hypertension and obesity at midlife are risk factors for</w:t>
      </w:r>
      <w:r w:rsidR="00A54E70" w:rsidRPr="001C471D">
        <w:rPr>
          <w:lang w:val="en-GB"/>
        </w:rPr>
        <w:t xml:space="preserve"> the</w:t>
      </w:r>
      <w:r w:rsidR="00A54E70" w:rsidRPr="001C471D">
        <w:rPr>
          <w:rFonts w:ascii="Calibri" w:hAnsi="Calibri"/>
          <w:lang w:val="en-GB"/>
        </w:rPr>
        <w:t xml:space="preserve"> development of dementia, while smoking, depression, physical inactivity, social isolation and diabetes are potentially modifiable risk factors in later life (Livingston </w:t>
      </w:r>
      <w:r w:rsidR="00A54E70" w:rsidRPr="001C471D">
        <w:rPr>
          <w:rFonts w:ascii="Calibri" w:hAnsi="Calibri"/>
          <w:i/>
          <w:lang w:val="en-GB"/>
        </w:rPr>
        <w:t>et al.</w:t>
      </w:r>
      <w:r w:rsidR="00A54E70" w:rsidRPr="001C471D">
        <w:rPr>
          <w:rFonts w:ascii="Calibri" w:hAnsi="Calibri"/>
          <w:lang w:val="en-GB"/>
        </w:rPr>
        <w:t xml:space="preserve"> 2017). </w:t>
      </w:r>
      <w:r w:rsidR="00A54E70">
        <w:rPr>
          <w:rFonts w:ascii="Calibri" w:hAnsi="Calibri"/>
          <w:lang w:val="en-GB"/>
        </w:rPr>
        <w:t>S</w:t>
      </w:r>
      <w:r w:rsidR="00A54E70" w:rsidRPr="001C471D">
        <w:rPr>
          <w:rFonts w:ascii="Calibri" w:hAnsi="Calibri"/>
          <w:lang w:val="en-GB"/>
        </w:rPr>
        <w:t xml:space="preserve">ome of these factors </w:t>
      </w:r>
      <w:r w:rsidR="00A54E70">
        <w:rPr>
          <w:rFonts w:ascii="Calibri" w:hAnsi="Calibri"/>
          <w:lang w:val="en-GB"/>
        </w:rPr>
        <w:t xml:space="preserve">not only </w:t>
      </w:r>
      <w:r w:rsidR="00A54E70" w:rsidRPr="001C471D">
        <w:rPr>
          <w:rFonts w:ascii="Calibri" w:hAnsi="Calibri"/>
          <w:lang w:val="en-GB"/>
        </w:rPr>
        <w:t xml:space="preserve">correspond well </w:t>
      </w:r>
      <w:r w:rsidR="00A54E70">
        <w:rPr>
          <w:rFonts w:ascii="Calibri" w:hAnsi="Calibri"/>
          <w:lang w:val="en-GB"/>
        </w:rPr>
        <w:t>to</w:t>
      </w:r>
      <w:r w:rsidR="00A54E70" w:rsidRPr="001C471D">
        <w:rPr>
          <w:rFonts w:ascii="Calibri" w:hAnsi="Calibri"/>
          <w:lang w:val="en-GB"/>
        </w:rPr>
        <w:t xml:space="preserve"> “lay conceptions” of understanding (even though </w:t>
      </w:r>
      <w:r w:rsidR="00F77132">
        <w:rPr>
          <w:rFonts w:ascii="Calibri" w:hAnsi="Calibri"/>
          <w:lang w:val="en-GB"/>
        </w:rPr>
        <w:t xml:space="preserve">one may </w:t>
      </w:r>
      <w:r w:rsidR="00A54E70" w:rsidRPr="001C471D">
        <w:rPr>
          <w:rFonts w:ascii="Calibri" w:hAnsi="Calibri"/>
          <w:lang w:val="en-GB"/>
        </w:rPr>
        <w:t xml:space="preserve">not know the pathological changes in the brain) </w:t>
      </w:r>
      <w:r w:rsidR="00A54E70">
        <w:rPr>
          <w:rFonts w:ascii="Calibri" w:hAnsi="Calibri"/>
          <w:lang w:val="en-GB"/>
        </w:rPr>
        <w:t>but</w:t>
      </w:r>
      <w:r w:rsidR="00A54E70" w:rsidRPr="001C471D">
        <w:rPr>
          <w:rFonts w:ascii="Calibri" w:hAnsi="Calibri"/>
          <w:lang w:val="en-GB"/>
        </w:rPr>
        <w:t xml:space="preserve"> also correspond </w:t>
      </w:r>
      <w:r w:rsidR="00A54E70">
        <w:rPr>
          <w:rFonts w:ascii="Calibri" w:hAnsi="Calibri"/>
          <w:lang w:val="en-GB"/>
        </w:rPr>
        <w:t>to</w:t>
      </w:r>
      <w:r w:rsidR="00A54E70" w:rsidRPr="001C471D">
        <w:rPr>
          <w:rFonts w:ascii="Calibri" w:hAnsi="Calibri"/>
          <w:lang w:val="en-GB"/>
        </w:rPr>
        <w:t xml:space="preserve"> ideas behind family models of care</w:t>
      </w:r>
      <w:r w:rsidR="00A54E70" w:rsidRPr="001C471D">
        <w:rPr>
          <w:lang w:val="en-GB"/>
        </w:rPr>
        <w:t>,</w:t>
      </w:r>
      <w:r w:rsidR="00A54E70" w:rsidRPr="001C471D">
        <w:rPr>
          <w:rFonts w:ascii="Calibri" w:hAnsi="Calibri"/>
          <w:lang w:val="en-GB"/>
        </w:rPr>
        <w:t xml:space="preserve"> such as addressing cognitive changes </w:t>
      </w:r>
      <w:r w:rsidR="00A54E70" w:rsidRPr="001C471D">
        <w:rPr>
          <w:lang w:val="en-GB"/>
        </w:rPr>
        <w:t>through</w:t>
      </w:r>
      <w:r w:rsidR="00A54E70" w:rsidRPr="001C471D">
        <w:rPr>
          <w:rFonts w:ascii="Calibri" w:hAnsi="Calibri"/>
          <w:lang w:val="en-GB"/>
        </w:rPr>
        <w:t xml:space="preserve"> impeding or minimizing social isolation and </w:t>
      </w:r>
      <w:r w:rsidR="00B52050">
        <w:rPr>
          <w:rFonts w:ascii="Calibri" w:hAnsi="Calibri"/>
          <w:lang w:val="en-GB"/>
        </w:rPr>
        <w:t xml:space="preserve">depression. </w:t>
      </w:r>
      <w:r w:rsidR="00F77132" w:rsidRPr="004D4481">
        <w:rPr>
          <w:rFonts w:ascii="Calibri" w:hAnsi="Calibri"/>
          <w:lang w:val="en-GB"/>
        </w:rPr>
        <w:t xml:space="preserve">Thus, the “clinical reality” is </w:t>
      </w:r>
      <w:r w:rsidR="001D5D33" w:rsidRPr="004D4481">
        <w:rPr>
          <w:rFonts w:ascii="Calibri" w:hAnsi="Calibri"/>
          <w:lang w:val="en-GB"/>
        </w:rPr>
        <w:t xml:space="preserve">dynamic and </w:t>
      </w:r>
      <w:r w:rsidR="00F77132" w:rsidRPr="004D4481">
        <w:rPr>
          <w:rFonts w:ascii="Calibri" w:hAnsi="Calibri"/>
          <w:lang w:val="en-GB"/>
        </w:rPr>
        <w:t>constantly</w:t>
      </w:r>
      <w:r w:rsidR="0046038A" w:rsidRPr="004D4481">
        <w:rPr>
          <w:rFonts w:ascii="Calibri" w:hAnsi="Calibri"/>
          <w:lang w:val="en-GB"/>
        </w:rPr>
        <w:t xml:space="preserve"> changing</w:t>
      </w:r>
      <w:r w:rsidR="001D5D33" w:rsidRPr="004D4481">
        <w:rPr>
          <w:rFonts w:ascii="Calibri" w:hAnsi="Calibri"/>
          <w:lang w:val="en-GB"/>
        </w:rPr>
        <w:t xml:space="preserve">. </w:t>
      </w:r>
      <w:r w:rsidR="00FA5DA3" w:rsidRPr="004D4481">
        <w:rPr>
          <w:rFonts w:ascii="Calibri" w:hAnsi="Calibri"/>
          <w:lang w:val="en-GB"/>
        </w:rPr>
        <w:t>However, t</w:t>
      </w:r>
      <w:r w:rsidR="001D5D33" w:rsidRPr="004D4481">
        <w:rPr>
          <w:rFonts w:ascii="Calibri" w:hAnsi="Calibri"/>
          <w:lang w:val="en-GB"/>
        </w:rPr>
        <w:t>his</w:t>
      </w:r>
      <w:r w:rsidR="0046038A" w:rsidRPr="004D4481">
        <w:rPr>
          <w:rFonts w:ascii="Calibri" w:hAnsi="Calibri"/>
          <w:lang w:val="en-GB"/>
        </w:rPr>
        <w:t xml:space="preserve"> movement </w:t>
      </w:r>
      <w:r w:rsidR="001D5D33" w:rsidRPr="004D4481">
        <w:rPr>
          <w:rFonts w:ascii="Calibri" w:hAnsi="Calibri"/>
          <w:lang w:val="en-GB"/>
        </w:rPr>
        <w:t xml:space="preserve">do not </w:t>
      </w:r>
      <w:r w:rsidR="00DA2046" w:rsidRPr="004D4481">
        <w:rPr>
          <w:rFonts w:ascii="Calibri" w:hAnsi="Calibri"/>
          <w:lang w:val="en-GB"/>
        </w:rPr>
        <w:t>seem to</w:t>
      </w:r>
      <w:r w:rsidR="0046038A" w:rsidRPr="004D4481">
        <w:rPr>
          <w:rFonts w:ascii="Calibri" w:hAnsi="Calibri"/>
          <w:lang w:val="en-GB"/>
        </w:rPr>
        <w:t xml:space="preserve"> be recognized in </w:t>
      </w:r>
      <w:r w:rsidR="00E771F4" w:rsidRPr="004D4481">
        <w:rPr>
          <w:rFonts w:ascii="Calibri" w:hAnsi="Calibri"/>
          <w:lang w:val="en-GB"/>
        </w:rPr>
        <w:t>this</w:t>
      </w:r>
      <w:r w:rsidR="00817C05" w:rsidRPr="004D4481">
        <w:rPr>
          <w:rFonts w:ascii="Calibri" w:hAnsi="Calibri"/>
          <w:lang w:val="en-GB"/>
        </w:rPr>
        <w:t xml:space="preserve"> </w:t>
      </w:r>
      <w:r w:rsidR="00F523BF" w:rsidRPr="004D4481">
        <w:rPr>
          <w:rFonts w:ascii="Calibri" w:hAnsi="Calibri"/>
          <w:lang w:val="en-GB"/>
        </w:rPr>
        <w:t>or i</w:t>
      </w:r>
      <w:r w:rsidR="00157969" w:rsidRPr="004D4481">
        <w:rPr>
          <w:rFonts w:ascii="Calibri" w:hAnsi="Calibri"/>
          <w:lang w:val="en-GB"/>
        </w:rPr>
        <w:t>n</w:t>
      </w:r>
      <w:r w:rsidR="00F523BF" w:rsidRPr="004D4481">
        <w:rPr>
          <w:rFonts w:ascii="Calibri" w:hAnsi="Calibri"/>
          <w:lang w:val="en-GB"/>
        </w:rPr>
        <w:t xml:space="preserve"> </w:t>
      </w:r>
      <w:r w:rsidR="0046038A" w:rsidRPr="004D4481">
        <w:rPr>
          <w:rFonts w:ascii="Calibri" w:hAnsi="Calibri"/>
          <w:lang w:val="en-GB"/>
        </w:rPr>
        <w:t>other studies</w:t>
      </w:r>
      <w:r w:rsidR="001D5D33" w:rsidRPr="004D4481">
        <w:rPr>
          <w:rFonts w:ascii="Calibri" w:hAnsi="Calibri"/>
          <w:lang w:val="en-GB"/>
        </w:rPr>
        <w:t>;</w:t>
      </w:r>
      <w:r w:rsidR="008928B1" w:rsidRPr="004D4481">
        <w:rPr>
          <w:rFonts w:ascii="Calibri" w:hAnsi="Calibri"/>
          <w:lang w:val="en-GB"/>
        </w:rPr>
        <w:t xml:space="preserve"> </w:t>
      </w:r>
      <w:r w:rsidR="00157969" w:rsidRPr="004D4481">
        <w:rPr>
          <w:rFonts w:ascii="Calibri" w:hAnsi="Calibri"/>
          <w:lang w:val="en-GB"/>
        </w:rPr>
        <w:t xml:space="preserve">as </w:t>
      </w:r>
      <w:r w:rsidR="00F77132" w:rsidRPr="004D4481">
        <w:rPr>
          <w:rFonts w:cs="Arial"/>
          <w:lang w:val="en-GB"/>
        </w:rPr>
        <w:t xml:space="preserve">“lay conceptions” </w:t>
      </w:r>
      <w:r w:rsidR="000E616D" w:rsidRPr="004D4481">
        <w:rPr>
          <w:rFonts w:cs="Arial"/>
          <w:lang w:val="en-GB"/>
        </w:rPr>
        <w:t xml:space="preserve">tend </w:t>
      </w:r>
      <w:r w:rsidR="008928B1" w:rsidRPr="004D4481">
        <w:rPr>
          <w:rFonts w:cs="Arial"/>
          <w:lang w:val="en-GB"/>
        </w:rPr>
        <w:t xml:space="preserve">to be categorized </w:t>
      </w:r>
      <w:r w:rsidR="00F77132" w:rsidRPr="004D4481">
        <w:rPr>
          <w:rFonts w:cs="Arial"/>
          <w:lang w:val="en-GB"/>
        </w:rPr>
        <w:t xml:space="preserve">outside of the biomedical </w:t>
      </w:r>
      <w:r w:rsidR="00D25592" w:rsidRPr="004D4481">
        <w:rPr>
          <w:rFonts w:cs="Arial"/>
          <w:lang w:val="en-GB"/>
        </w:rPr>
        <w:t xml:space="preserve">understanding </w:t>
      </w:r>
      <w:r w:rsidR="00F77132" w:rsidRPr="004D4481">
        <w:rPr>
          <w:rFonts w:cs="Arial"/>
          <w:lang w:val="en-GB"/>
        </w:rPr>
        <w:t>without reflecting on the often</w:t>
      </w:r>
      <w:r w:rsidR="00D25592" w:rsidRPr="004D4481">
        <w:rPr>
          <w:rFonts w:cs="Arial"/>
          <w:lang w:val="en-GB"/>
        </w:rPr>
        <w:t xml:space="preserve"> </w:t>
      </w:r>
      <w:r w:rsidR="00F77132" w:rsidRPr="004D4481">
        <w:rPr>
          <w:rFonts w:cs="Arial"/>
          <w:lang w:val="en-GB"/>
        </w:rPr>
        <w:t xml:space="preserve">rational overlap between explanatory models.  </w:t>
      </w:r>
    </w:p>
    <w:p w14:paraId="1DA4E902" w14:textId="77777777" w:rsidR="00055608" w:rsidRPr="00E544C9" w:rsidRDefault="00055608" w:rsidP="00055608">
      <w:pPr>
        <w:spacing w:after="240" w:line="480" w:lineRule="auto"/>
        <w:outlineLvl w:val="2"/>
        <w:rPr>
          <w:rFonts w:asciiTheme="majorHAnsi" w:eastAsia="Times New Roman" w:hAnsiTheme="majorHAnsi" w:cs="Times New Roman"/>
          <w:bCs/>
          <w:lang w:val="en-GB" w:eastAsia="nb-NO"/>
        </w:rPr>
      </w:pPr>
      <w:r w:rsidRPr="00E544C9">
        <w:rPr>
          <w:rFonts w:asciiTheme="majorHAnsi" w:eastAsia="Times New Roman" w:hAnsiTheme="majorHAnsi" w:cs="Times New Roman"/>
          <w:bCs/>
          <w:lang w:val="en-GB" w:eastAsia="nb-NO"/>
        </w:rPr>
        <w:t>Strength and limitations</w:t>
      </w:r>
    </w:p>
    <w:p w14:paraId="5A8BC126" w14:textId="6672C705" w:rsidR="00055608" w:rsidRPr="001C471D" w:rsidRDefault="00055608" w:rsidP="00055608">
      <w:pPr>
        <w:autoSpaceDE w:val="0"/>
        <w:autoSpaceDN w:val="0"/>
        <w:adjustRightInd w:val="0"/>
        <w:spacing w:after="0" w:line="480" w:lineRule="auto"/>
        <w:rPr>
          <w:rFonts w:ascii="Calibri" w:hAnsi="Calibri" w:cs="Calibri"/>
          <w:lang w:val="en-GB"/>
        </w:rPr>
      </w:pPr>
      <w:r w:rsidRPr="001C471D">
        <w:rPr>
          <w:rFonts w:ascii="Calibri" w:hAnsi="Calibri" w:cs="Calibri"/>
          <w:lang w:val="en-GB"/>
        </w:rPr>
        <w:t xml:space="preserve">By triangulating sources (different </w:t>
      </w:r>
      <w:r>
        <w:rPr>
          <w:rFonts w:ascii="Calibri" w:hAnsi="Calibri" w:cs="Calibri"/>
          <w:lang w:val="en-GB"/>
        </w:rPr>
        <w:t>healthcare</w:t>
      </w:r>
      <w:r w:rsidRPr="001C471D">
        <w:rPr>
          <w:rFonts w:ascii="Calibri" w:hAnsi="Calibri" w:cs="Calibri"/>
          <w:lang w:val="en-GB"/>
        </w:rPr>
        <w:t xml:space="preserve"> providers, relatives of people with dementia, older immigrants), </w:t>
      </w:r>
      <w:r>
        <w:rPr>
          <w:rFonts w:ascii="Calibri" w:hAnsi="Calibri" w:cs="Calibri"/>
          <w:lang w:val="en-GB"/>
        </w:rPr>
        <w:t>healthcare</w:t>
      </w:r>
      <w:r w:rsidRPr="001C471D">
        <w:rPr>
          <w:rFonts w:ascii="Calibri" w:hAnsi="Calibri" w:cs="Calibri"/>
          <w:lang w:val="en-GB"/>
        </w:rPr>
        <w:t xml:space="preserve"> settings (e.g., GP centres, nursing homes, day-care centres, home-based services, geriatric and psychiatric polyclinics, and hospital-based memory clinics), methods (FGDs and IDIs), and analysts (two researchers reading and </w:t>
      </w:r>
      <w:r>
        <w:rPr>
          <w:rFonts w:ascii="Calibri" w:hAnsi="Calibri" w:cs="Calibri"/>
          <w:lang w:val="en-GB"/>
        </w:rPr>
        <w:t>analysing</w:t>
      </w:r>
      <w:r w:rsidRPr="001C471D">
        <w:rPr>
          <w:rFonts w:ascii="Calibri" w:hAnsi="Calibri" w:cs="Calibri"/>
          <w:lang w:val="en-GB"/>
        </w:rPr>
        <w:t xml:space="preserve"> all the transcripts), we examined variations and contradictions as well as the consistency of different data sources. Theme saturation was reached due to the extensive triangulation in the study, as reoccurring themes were discussed and validated with different participants throughout the study.</w:t>
      </w:r>
      <w:r w:rsidRPr="001C471D">
        <w:rPr>
          <w:lang w:val="en-GB"/>
        </w:rPr>
        <w:t xml:space="preserve"> </w:t>
      </w:r>
      <w:r w:rsidRPr="001C471D">
        <w:rPr>
          <w:rFonts w:ascii="Calibri" w:hAnsi="Calibri" w:cs="Calibri"/>
          <w:lang w:val="en-GB"/>
        </w:rPr>
        <w:t xml:space="preserve">The number of included participants </w:t>
      </w:r>
      <w:r w:rsidRPr="001C471D">
        <w:rPr>
          <w:lang w:val="en-GB"/>
        </w:rPr>
        <w:t>is</w:t>
      </w:r>
      <w:r w:rsidRPr="001C471D">
        <w:rPr>
          <w:rFonts w:ascii="Calibri" w:hAnsi="Calibri" w:cs="Calibri"/>
          <w:lang w:val="en-GB"/>
        </w:rPr>
        <w:t xml:space="preserve"> </w:t>
      </w:r>
      <w:r w:rsidRPr="001C471D">
        <w:rPr>
          <w:rFonts w:ascii="Calibri" w:hAnsi="Calibri" w:cs="Calibri"/>
          <w:lang w:val="en-GB"/>
        </w:rPr>
        <w:lastRenderedPageBreak/>
        <w:t xml:space="preserve">rather high to be a qualitative study, and one of the limitations may be that we have not managed to provide “thick descriptions” of all the different perspectives presented.  </w:t>
      </w:r>
    </w:p>
    <w:p w14:paraId="3E7DBD53" w14:textId="77777777" w:rsidR="00704A90" w:rsidRDefault="00704A90" w:rsidP="00E5277F">
      <w:pPr>
        <w:spacing w:line="480" w:lineRule="auto"/>
        <w:rPr>
          <w:rFonts w:ascii="Calibri" w:hAnsi="Calibri" w:cs="Times New Roman"/>
          <w:color w:val="FF0000"/>
          <w:lang w:val="en-US"/>
        </w:rPr>
      </w:pPr>
    </w:p>
    <w:p w14:paraId="78D4EFEB" w14:textId="77777777" w:rsidR="00FF5653" w:rsidRPr="004D4481" w:rsidRDefault="00FF5653" w:rsidP="00E5277F">
      <w:pPr>
        <w:spacing w:line="480" w:lineRule="auto"/>
        <w:rPr>
          <w:rFonts w:cs="Arial"/>
          <w:lang w:val="en-GB"/>
        </w:rPr>
      </w:pPr>
      <w:r w:rsidRPr="004D4481">
        <w:rPr>
          <w:rFonts w:ascii="Calibri" w:hAnsi="Calibri" w:cs="Times New Roman"/>
          <w:lang w:val="en-US"/>
        </w:rPr>
        <w:t>Conclusion</w:t>
      </w:r>
    </w:p>
    <w:p w14:paraId="1C04F140" w14:textId="479E2A66" w:rsidR="00E87871" w:rsidRPr="004D4481" w:rsidRDefault="00E87871" w:rsidP="00E87871">
      <w:pPr>
        <w:spacing w:line="480" w:lineRule="auto"/>
        <w:rPr>
          <w:rFonts w:ascii="Calibri" w:hAnsi="Calibri" w:cs="Times New Roman"/>
          <w:lang w:val="en-GB"/>
        </w:rPr>
      </w:pPr>
      <w:r w:rsidRPr="004D4481">
        <w:rPr>
          <w:lang w:val="en-GB"/>
        </w:rPr>
        <w:t xml:space="preserve">The findings show a spectrum of beliefs and </w:t>
      </w:r>
      <w:r w:rsidR="00387368" w:rsidRPr="004D4481">
        <w:rPr>
          <w:lang w:val="en-GB"/>
        </w:rPr>
        <w:t xml:space="preserve">interpretations </w:t>
      </w:r>
      <w:r w:rsidRPr="004D4481">
        <w:rPr>
          <w:lang w:val="en-GB"/>
        </w:rPr>
        <w:t xml:space="preserve">that </w:t>
      </w:r>
      <w:r w:rsidR="00387368" w:rsidRPr="004D4481">
        <w:rPr>
          <w:lang w:val="en-GB"/>
        </w:rPr>
        <w:t xml:space="preserve">derives </w:t>
      </w:r>
      <w:r w:rsidRPr="004D4481">
        <w:rPr>
          <w:lang w:val="en-GB"/>
        </w:rPr>
        <w:t xml:space="preserve">from explanatory models carrying many stigma </w:t>
      </w:r>
      <w:r w:rsidR="00157969" w:rsidRPr="004D4481">
        <w:rPr>
          <w:lang w:val="en-GB"/>
        </w:rPr>
        <w:t xml:space="preserve">– </w:t>
      </w:r>
      <w:r w:rsidRPr="004D4481">
        <w:rPr>
          <w:lang w:val="en-GB"/>
        </w:rPr>
        <w:t xml:space="preserve">to explanatory models that portrait dementia as a </w:t>
      </w:r>
      <w:r w:rsidR="000A4057" w:rsidRPr="004D4481">
        <w:rPr>
          <w:lang w:val="en-GB"/>
        </w:rPr>
        <w:t xml:space="preserve">condition </w:t>
      </w:r>
      <w:r w:rsidRPr="004D4481">
        <w:rPr>
          <w:lang w:val="en-GB"/>
        </w:rPr>
        <w:t xml:space="preserve">with reversible symptoms possible to cure within the professional part of the health care system. Health-seeking behaviours are correspondingly different: from denial, hiding or compensating for symptoms within the family, to a proactive claim for </w:t>
      </w:r>
      <w:r w:rsidR="00387368" w:rsidRPr="004D4481">
        <w:rPr>
          <w:lang w:val="en-GB"/>
        </w:rPr>
        <w:t xml:space="preserve">(bio) </w:t>
      </w:r>
      <w:r w:rsidRPr="004D4481">
        <w:rPr>
          <w:lang w:val="en-GB"/>
        </w:rPr>
        <w:t>medical treatment</w:t>
      </w:r>
      <w:r w:rsidR="008F5081" w:rsidRPr="004D4481">
        <w:rPr>
          <w:lang w:val="en-GB"/>
        </w:rPr>
        <w:t xml:space="preserve">. </w:t>
      </w:r>
      <w:r w:rsidRPr="004D4481">
        <w:rPr>
          <w:lang w:val="en-GB"/>
        </w:rPr>
        <w:t>Thus, l</w:t>
      </w:r>
      <w:r w:rsidRPr="004D4481">
        <w:rPr>
          <w:rFonts w:ascii="Calibri" w:hAnsi="Calibri" w:cs="Times New Roman"/>
          <w:lang w:val="en-GB"/>
        </w:rPr>
        <w:t xml:space="preserve">ay conceptions of dementia are undoubtedly influenced through the cultural perspective in which the symptoms are viewed. However, </w:t>
      </w:r>
      <w:r w:rsidRPr="004D4481">
        <w:rPr>
          <w:lang w:val="en-GB"/>
        </w:rPr>
        <w:t>migration processes, contextual factors such as (changing) values and norms, education, health literacy and income, time and interaction with the clinical reality in the host country –</w:t>
      </w:r>
      <w:r w:rsidRPr="004D4481">
        <w:rPr>
          <w:rFonts w:ascii="Calibri" w:hAnsi="Calibri"/>
          <w:lang w:val="en-GB"/>
        </w:rPr>
        <w:t xml:space="preserve"> </w:t>
      </w:r>
      <w:r w:rsidRPr="004D4481">
        <w:rPr>
          <w:lang w:val="en-GB"/>
        </w:rPr>
        <w:t xml:space="preserve">will influence how people interpret symptoms, how they </w:t>
      </w:r>
      <w:r w:rsidRPr="004D4481">
        <w:rPr>
          <w:rFonts w:ascii="Calibri" w:hAnsi="Calibri"/>
          <w:lang w:val="en-GB"/>
        </w:rPr>
        <w:t xml:space="preserve">conceptualize and describe them, and when, where and whether they </w:t>
      </w:r>
      <w:r w:rsidRPr="004D4481">
        <w:rPr>
          <w:rFonts w:ascii="Calibri" w:hAnsi="Calibri" w:cs="Times New Roman"/>
          <w:lang w:val="en-GB"/>
        </w:rPr>
        <w:t>cho</w:t>
      </w:r>
      <w:r w:rsidR="005A3F4C" w:rsidRPr="004D4481">
        <w:rPr>
          <w:rFonts w:ascii="Calibri" w:hAnsi="Calibri" w:cs="Times New Roman"/>
          <w:lang w:val="en-GB"/>
        </w:rPr>
        <w:t>o</w:t>
      </w:r>
      <w:r w:rsidRPr="004D4481">
        <w:rPr>
          <w:rFonts w:ascii="Calibri" w:hAnsi="Calibri" w:cs="Times New Roman"/>
          <w:lang w:val="en-GB"/>
        </w:rPr>
        <w:t>se to seek help.</w:t>
      </w:r>
      <w:r w:rsidRPr="004D4481">
        <w:rPr>
          <w:lang w:val="en-GB"/>
        </w:rPr>
        <w:t xml:space="preserve"> Furthermore, the progressive and constantly changing symptoms </w:t>
      </w:r>
      <w:r w:rsidR="00462A4C" w:rsidRPr="004D4481">
        <w:rPr>
          <w:lang w:val="en-GB"/>
        </w:rPr>
        <w:t xml:space="preserve">that </w:t>
      </w:r>
      <w:r w:rsidRPr="004D4481">
        <w:rPr>
          <w:lang w:val="en-GB"/>
        </w:rPr>
        <w:t xml:space="preserve">construct the </w:t>
      </w:r>
      <w:r w:rsidR="000A4057" w:rsidRPr="004D4481">
        <w:rPr>
          <w:lang w:val="en-GB"/>
        </w:rPr>
        <w:t xml:space="preserve">condition </w:t>
      </w:r>
      <w:r w:rsidRPr="004D4481">
        <w:rPr>
          <w:lang w:val="en-GB"/>
        </w:rPr>
        <w:t xml:space="preserve">over time will influence how people relate to the person living with dementia. </w:t>
      </w:r>
    </w:p>
    <w:p w14:paraId="04A7E6DD" w14:textId="77777777" w:rsidR="00DB4854" w:rsidRPr="004D4481" w:rsidRDefault="00954236" w:rsidP="00E5277F">
      <w:pPr>
        <w:spacing w:line="480" w:lineRule="auto"/>
        <w:rPr>
          <w:rFonts w:ascii="Calibri" w:hAnsi="Calibri" w:cs="Times New Roman"/>
          <w:lang w:val="en-GB"/>
        </w:rPr>
      </w:pPr>
      <w:r w:rsidRPr="004D4481">
        <w:rPr>
          <w:rFonts w:ascii="Calibri" w:hAnsi="Calibri" w:cs="Times New Roman"/>
          <w:lang w:val="en-GB"/>
        </w:rPr>
        <w:t>As in all other person-</w:t>
      </w:r>
      <w:r w:rsidR="00372C06" w:rsidRPr="004D4481">
        <w:rPr>
          <w:rFonts w:ascii="Calibri" w:hAnsi="Calibri" w:cs="Times New Roman"/>
          <w:lang w:val="en-GB"/>
        </w:rPr>
        <w:t>cent</w:t>
      </w:r>
      <w:r w:rsidR="00004B95" w:rsidRPr="004D4481">
        <w:rPr>
          <w:rFonts w:ascii="Calibri" w:hAnsi="Calibri" w:cs="Times New Roman"/>
          <w:lang w:val="en-GB"/>
        </w:rPr>
        <w:t>red</w:t>
      </w:r>
      <w:r w:rsidRPr="004D4481">
        <w:rPr>
          <w:rFonts w:ascii="Calibri" w:hAnsi="Calibri" w:cs="Times New Roman"/>
          <w:lang w:val="en-GB"/>
        </w:rPr>
        <w:t xml:space="preserve"> care</w:t>
      </w:r>
      <w:r w:rsidR="00372C06" w:rsidRPr="004D4481">
        <w:rPr>
          <w:rFonts w:ascii="Calibri" w:hAnsi="Calibri" w:cs="Times New Roman"/>
          <w:lang w:val="en-GB"/>
        </w:rPr>
        <w:t>,</w:t>
      </w:r>
      <w:r w:rsidRPr="004D4481">
        <w:rPr>
          <w:rFonts w:ascii="Calibri" w:hAnsi="Calibri" w:cs="Times New Roman"/>
          <w:lang w:val="en-GB"/>
        </w:rPr>
        <w:t xml:space="preserve"> one need to explore how people </w:t>
      </w:r>
      <w:r w:rsidR="00457C41" w:rsidRPr="004D4481">
        <w:rPr>
          <w:rFonts w:ascii="Calibri" w:hAnsi="Calibri" w:cs="Times New Roman"/>
          <w:lang w:val="en-GB"/>
        </w:rPr>
        <w:t>relate to their illness</w:t>
      </w:r>
      <w:r w:rsidR="00DB4854" w:rsidRPr="004D4481">
        <w:rPr>
          <w:rFonts w:ascii="Calibri" w:hAnsi="Calibri" w:cs="Times New Roman"/>
          <w:lang w:val="en-GB"/>
        </w:rPr>
        <w:t>,</w:t>
      </w:r>
      <w:r w:rsidR="00457C41" w:rsidRPr="004D4481">
        <w:rPr>
          <w:rFonts w:ascii="Calibri" w:hAnsi="Calibri" w:cs="Times New Roman"/>
          <w:lang w:val="en-GB"/>
        </w:rPr>
        <w:t xml:space="preserve"> the rationale </w:t>
      </w:r>
      <w:r w:rsidR="00F43DAE" w:rsidRPr="004D4481">
        <w:rPr>
          <w:rFonts w:ascii="Calibri" w:hAnsi="Calibri" w:cs="Times New Roman"/>
          <w:lang w:val="en-GB"/>
        </w:rPr>
        <w:t xml:space="preserve">for </w:t>
      </w:r>
      <w:r w:rsidR="00457C41" w:rsidRPr="004D4481">
        <w:rPr>
          <w:rFonts w:ascii="Calibri" w:hAnsi="Calibri" w:cs="Times New Roman"/>
          <w:lang w:val="en-GB"/>
        </w:rPr>
        <w:t xml:space="preserve">why </w:t>
      </w:r>
      <w:r w:rsidR="00341FC1" w:rsidRPr="004D4481">
        <w:rPr>
          <w:rFonts w:ascii="Calibri" w:hAnsi="Calibri" w:cs="Times New Roman"/>
          <w:lang w:val="en-GB"/>
        </w:rPr>
        <w:t xml:space="preserve">people </w:t>
      </w:r>
      <w:r w:rsidR="00457C41" w:rsidRPr="004D4481">
        <w:rPr>
          <w:rFonts w:ascii="Calibri" w:hAnsi="Calibri" w:cs="Times New Roman"/>
          <w:lang w:val="en-GB"/>
        </w:rPr>
        <w:t xml:space="preserve">think and behave in </w:t>
      </w:r>
      <w:r w:rsidR="00726B1D" w:rsidRPr="004D4481">
        <w:rPr>
          <w:rFonts w:ascii="Calibri" w:hAnsi="Calibri" w:cs="Times New Roman"/>
          <w:lang w:val="en-GB"/>
        </w:rPr>
        <w:t>a certain way</w:t>
      </w:r>
      <w:r w:rsidR="00341FC1" w:rsidRPr="004D4481">
        <w:rPr>
          <w:rFonts w:ascii="Calibri" w:hAnsi="Calibri" w:cs="Times New Roman"/>
          <w:lang w:val="en-GB"/>
        </w:rPr>
        <w:t xml:space="preserve"> </w:t>
      </w:r>
      <w:r w:rsidR="00282DB6" w:rsidRPr="004D4481">
        <w:rPr>
          <w:rFonts w:ascii="Calibri" w:hAnsi="Calibri" w:cs="Times New Roman"/>
          <w:lang w:val="en-GB"/>
        </w:rPr>
        <w:t>i</w:t>
      </w:r>
      <w:r w:rsidR="00341FC1" w:rsidRPr="004D4481">
        <w:rPr>
          <w:rFonts w:ascii="Calibri" w:hAnsi="Calibri" w:cs="Times New Roman"/>
          <w:lang w:val="en-GB"/>
        </w:rPr>
        <w:t xml:space="preserve">n different phases of the illness trajectory, </w:t>
      </w:r>
      <w:r w:rsidR="00457C41" w:rsidRPr="004D4481">
        <w:rPr>
          <w:rFonts w:ascii="Calibri" w:hAnsi="Calibri" w:cs="Times New Roman"/>
          <w:lang w:val="en-GB"/>
        </w:rPr>
        <w:t>and</w:t>
      </w:r>
      <w:r w:rsidR="00F43DAE" w:rsidRPr="004D4481">
        <w:rPr>
          <w:rFonts w:ascii="Calibri" w:hAnsi="Calibri" w:cs="Times New Roman"/>
          <w:lang w:val="en-GB"/>
        </w:rPr>
        <w:t>,</w:t>
      </w:r>
      <w:r w:rsidR="00457C41" w:rsidRPr="004D4481">
        <w:rPr>
          <w:rFonts w:ascii="Calibri" w:hAnsi="Calibri" w:cs="Times New Roman"/>
          <w:lang w:val="en-GB"/>
        </w:rPr>
        <w:t xml:space="preserve"> </w:t>
      </w:r>
      <w:r w:rsidR="00341FC1" w:rsidRPr="004D4481">
        <w:rPr>
          <w:rFonts w:ascii="Calibri" w:hAnsi="Calibri" w:cs="Times New Roman"/>
          <w:lang w:val="en-GB"/>
        </w:rPr>
        <w:t>t</w:t>
      </w:r>
      <w:r w:rsidR="007E5596" w:rsidRPr="004D4481">
        <w:rPr>
          <w:rFonts w:ascii="Calibri" w:hAnsi="Calibri" w:cs="Times New Roman"/>
          <w:lang w:val="en-GB"/>
        </w:rPr>
        <w:t>hus</w:t>
      </w:r>
      <w:r w:rsidR="00F43DAE" w:rsidRPr="004D4481">
        <w:rPr>
          <w:rFonts w:ascii="Calibri" w:hAnsi="Calibri" w:cs="Times New Roman"/>
          <w:lang w:val="en-GB"/>
        </w:rPr>
        <w:t>,</w:t>
      </w:r>
      <w:r w:rsidR="00341FC1" w:rsidRPr="004D4481">
        <w:rPr>
          <w:rFonts w:ascii="Calibri" w:hAnsi="Calibri" w:cs="Times New Roman"/>
          <w:lang w:val="en-GB"/>
        </w:rPr>
        <w:t xml:space="preserve"> </w:t>
      </w:r>
      <w:r w:rsidRPr="004D4481">
        <w:rPr>
          <w:rFonts w:ascii="Calibri" w:hAnsi="Calibri" w:cs="Times New Roman"/>
          <w:lang w:val="en-GB"/>
        </w:rPr>
        <w:t xml:space="preserve">how different </w:t>
      </w:r>
      <w:r w:rsidR="00341FC1" w:rsidRPr="004D4481">
        <w:rPr>
          <w:rFonts w:ascii="Calibri" w:hAnsi="Calibri" w:cs="Times New Roman"/>
          <w:lang w:val="en-GB"/>
        </w:rPr>
        <w:t xml:space="preserve">and potentially changing </w:t>
      </w:r>
      <w:r w:rsidR="00457C41" w:rsidRPr="004D4481">
        <w:rPr>
          <w:rFonts w:ascii="Calibri" w:hAnsi="Calibri" w:cs="Times New Roman"/>
          <w:lang w:val="en-GB"/>
        </w:rPr>
        <w:t>explanatory</w:t>
      </w:r>
      <w:r w:rsidRPr="004D4481">
        <w:rPr>
          <w:rFonts w:ascii="Calibri" w:hAnsi="Calibri" w:cs="Times New Roman"/>
          <w:lang w:val="en-GB"/>
        </w:rPr>
        <w:t xml:space="preserve"> models </w:t>
      </w:r>
      <w:r w:rsidR="00457C41" w:rsidRPr="004D4481">
        <w:rPr>
          <w:rFonts w:ascii="Calibri" w:hAnsi="Calibri" w:cs="Times New Roman"/>
          <w:lang w:val="en-GB"/>
        </w:rPr>
        <w:t>may</w:t>
      </w:r>
      <w:r w:rsidRPr="004D4481">
        <w:rPr>
          <w:rFonts w:ascii="Calibri" w:hAnsi="Calibri" w:cs="Times New Roman"/>
          <w:lang w:val="en-GB"/>
        </w:rPr>
        <w:t xml:space="preserve"> influence patterns of care</w:t>
      </w:r>
      <w:r w:rsidR="00457C41" w:rsidRPr="004D4481">
        <w:rPr>
          <w:rFonts w:ascii="Calibri" w:hAnsi="Calibri" w:cs="Times New Roman"/>
          <w:lang w:val="en-GB"/>
        </w:rPr>
        <w:t xml:space="preserve">. </w:t>
      </w:r>
      <w:r w:rsidR="003F6A00" w:rsidRPr="004D4481">
        <w:rPr>
          <w:rFonts w:ascii="Calibri" w:hAnsi="Calibri" w:cs="Times New Roman"/>
          <w:lang w:val="en-GB"/>
        </w:rPr>
        <w:t xml:space="preserve">By investigating how </w:t>
      </w:r>
      <w:r w:rsidR="00F1285B" w:rsidRPr="004D4481">
        <w:rPr>
          <w:rFonts w:ascii="Calibri" w:hAnsi="Calibri" w:cs="Times New Roman"/>
          <w:lang w:val="en-GB"/>
        </w:rPr>
        <w:t xml:space="preserve">all </w:t>
      </w:r>
      <w:r w:rsidR="003F6A00" w:rsidRPr="004D4481">
        <w:rPr>
          <w:rFonts w:ascii="Calibri" w:hAnsi="Calibri" w:cs="Times New Roman"/>
          <w:lang w:val="en-GB"/>
        </w:rPr>
        <w:t xml:space="preserve">people with dementia and their families understand and manage the condition, one may facilitate access to relevant and </w:t>
      </w:r>
      <w:r w:rsidR="00B24E90" w:rsidRPr="004D4481">
        <w:rPr>
          <w:rFonts w:ascii="Calibri" w:hAnsi="Calibri" w:cs="Times New Roman"/>
          <w:lang w:val="en-GB"/>
        </w:rPr>
        <w:t xml:space="preserve">adapted </w:t>
      </w:r>
      <w:r w:rsidR="003F6A00" w:rsidRPr="004D4481">
        <w:rPr>
          <w:rFonts w:ascii="Calibri" w:hAnsi="Calibri" w:cs="Times New Roman"/>
          <w:lang w:val="en-GB"/>
        </w:rPr>
        <w:t>information. Further</w:t>
      </w:r>
      <w:r w:rsidR="0043055A" w:rsidRPr="004D4481">
        <w:rPr>
          <w:rFonts w:ascii="Calibri" w:hAnsi="Calibri" w:cs="Times New Roman"/>
          <w:lang w:val="en-GB"/>
        </w:rPr>
        <w:t>more</w:t>
      </w:r>
      <w:r w:rsidR="003F6A00" w:rsidRPr="004D4481">
        <w:rPr>
          <w:rFonts w:ascii="Calibri" w:hAnsi="Calibri" w:cs="Times New Roman"/>
          <w:lang w:val="en-GB"/>
        </w:rPr>
        <w:t>, by exploring how people relate to their illness</w:t>
      </w:r>
      <w:r w:rsidR="00AC4F03" w:rsidRPr="004D4481">
        <w:rPr>
          <w:lang w:val="en-GB"/>
        </w:rPr>
        <w:t>,</w:t>
      </w:r>
      <w:r w:rsidR="003F6A00" w:rsidRPr="004D4481">
        <w:rPr>
          <w:rFonts w:ascii="Calibri" w:hAnsi="Calibri" w:cs="Times New Roman"/>
          <w:lang w:val="en-GB"/>
        </w:rPr>
        <w:t xml:space="preserve"> health personnel may challenge explanatory models that </w:t>
      </w:r>
      <w:r w:rsidR="00AC4F03" w:rsidRPr="004D4481">
        <w:rPr>
          <w:lang w:val="en-GB"/>
        </w:rPr>
        <w:t>create</w:t>
      </w:r>
      <w:r w:rsidR="003F6A00" w:rsidRPr="004D4481">
        <w:rPr>
          <w:rFonts w:ascii="Calibri" w:hAnsi="Calibri" w:cs="Times New Roman"/>
          <w:lang w:val="en-GB"/>
        </w:rPr>
        <w:t xml:space="preserve"> unrealistic expectations of cure, as well as models that</w:t>
      </w:r>
      <w:r w:rsidR="00AC4F03" w:rsidRPr="004D4481">
        <w:rPr>
          <w:lang w:val="en-GB"/>
        </w:rPr>
        <w:t>,</w:t>
      </w:r>
      <w:r w:rsidR="003F6A00" w:rsidRPr="004D4481">
        <w:rPr>
          <w:rFonts w:ascii="Calibri" w:hAnsi="Calibri" w:cs="Times New Roman"/>
          <w:lang w:val="en-GB"/>
        </w:rPr>
        <w:t xml:space="preserve"> due to stigma or normalization of symptoms</w:t>
      </w:r>
      <w:r w:rsidR="00AC4F03" w:rsidRPr="004D4481">
        <w:rPr>
          <w:lang w:val="en-GB"/>
        </w:rPr>
        <w:t>, prevent</w:t>
      </w:r>
      <w:r w:rsidR="003F6A00" w:rsidRPr="004D4481">
        <w:rPr>
          <w:rFonts w:ascii="Calibri" w:hAnsi="Calibri" w:cs="Times New Roman"/>
          <w:lang w:val="en-GB"/>
        </w:rPr>
        <w:t xml:space="preserve"> the use of public care</w:t>
      </w:r>
      <w:r w:rsidR="009B3F7F" w:rsidRPr="004D4481">
        <w:rPr>
          <w:rFonts w:ascii="Calibri" w:hAnsi="Calibri" w:cs="Times New Roman"/>
          <w:lang w:val="en-GB"/>
        </w:rPr>
        <w:t xml:space="preserve"> when needed</w:t>
      </w:r>
      <w:r w:rsidR="003F6A00" w:rsidRPr="004D4481">
        <w:rPr>
          <w:rFonts w:ascii="Calibri" w:hAnsi="Calibri" w:cs="Times New Roman"/>
          <w:lang w:val="en-GB"/>
        </w:rPr>
        <w:t>.</w:t>
      </w:r>
    </w:p>
    <w:p w14:paraId="3850721E" w14:textId="77777777" w:rsidR="00FF5653" w:rsidRPr="004D4481" w:rsidRDefault="00FF5653" w:rsidP="00EE7B2C">
      <w:pPr>
        <w:spacing w:after="240" w:line="480" w:lineRule="auto"/>
        <w:outlineLvl w:val="2"/>
        <w:rPr>
          <w:rFonts w:asciiTheme="majorHAnsi" w:eastAsia="Times New Roman" w:hAnsiTheme="majorHAnsi" w:cs="Times New Roman"/>
          <w:bCs/>
          <w:lang w:val="en-GB" w:eastAsia="nb-NO"/>
        </w:rPr>
      </w:pPr>
    </w:p>
    <w:p w14:paraId="0136CDD5" w14:textId="77777777" w:rsidR="002A4C2D" w:rsidRPr="00565E1F" w:rsidRDefault="002A4C2D" w:rsidP="002A4C2D">
      <w:pPr>
        <w:spacing w:after="240" w:line="480" w:lineRule="auto"/>
        <w:outlineLvl w:val="2"/>
        <w:rPr>
          <w:rFonts w:asciiTheme="majorHAnsi" w:eastAsia="Times New Roman" w:hAnsiTheme="majorHAnsi" w:cs="Times New Roman"/>
          <w:bCs/>
          <w:color w:val="5B9BD5" w:themeColor="accent1"/>
          <w:lang w:val="en" w:eastAsia="nb-NO"/>
        </w:rPr>
      </w:pPr>
      <w:r>
        <w:rPr>
          <w:rFonts w:asciiTheme="majorHAnsi" w:eastAsia="Times New Roman" w:hAnsiTheme="majorHAnsi" w:cs="Times New Roman"/>
          <w:bCs/>
          <w:color w:val="5B9BD5" w:themeColor="accent1"/>
          <w:lang w:val="en" w:eastAsia="nb-NO"/>
        </w:rPr>
        <w:lastRenderedPageBreak/>
        <w:t>A</w:t>
      </w:r>
      <w:r w:rsidRPr="00565E1F">
        <w:rPr>
          <w:rFonts w:asciiTheme="majorHAnsi" w:eastAsia="Times New Roman" w:hAnsiTheme="majorHAnsi" w:cs="Times New Roman"/>
          <w:bCs/>
          <w:color w:val="5B9BD5" w:themeColor="accent1"/>
          <w:lang w:val="en" w:eastAsia="nb-NO"/>
        </w:rPr>
        <w:t>uthors’ contributions</w:t>
      </w:r>
    </w:p>
    <w:p w14:paraId="2E830B31" w14:textId="77777777" w:rsidR="002A4C2D" w:rsidRPr="00565E1F" w:rsidRDefault="002A4C2D" w:rsidP="002A4C2D">
      <w:pPr>
        <w:spacing w:line="480" w:lineRule="auto"/>
        <w:rPr>
          <w:lang w:val="en"/>
        </w:rPr>
      </w:pPr>
      <w:r w:rsidRPr="00565E1F">
        <w:rPr>
          <w:rFonts w:eastAsia="Times New Roman" w:cs="Times New Roman"/>
          <w:color w:val="333333"/>
          <w:lang w:val="en" w:eastAsia="nb-NO"/>
        </w:rPr>
        <w:t>MS</w:t>
      </w:r>
      <w:r>
        <w:rPr>
          <w:rFonts w:eastAsia="Times New Roman" w:cs="Times New Roman"/>
          <w:color w:val="333333"/>
          <w:lang w:val="en" w:eastAsia="nb-NO"/>
        </w:rPr>
        <w:t>,</w:t>
      </w:r>
      <w:r w:rsidRPr="00565E1F">
        <w:rPr>
          <w:rFonts w:eastAsia="Times New Roman" w:cs="Times New Roman"/>
          <w:color w:val="333333"/>
          <w:lang w:val="en" w:eastAsia="nb-NO"/>
        </w:rPr>
        <w:t xml:space="preserve"> RSS </w:t>
      </w:r>
      <w:r w:rsidRPr="00054337">
        <w:rPr>
          <w:rFonts w:eastAsia="Times New Roman" w:cs="Times New Roman"/>
          <w:color w:val="333333"/>
          <w:lang w:val="en" w:eastAsia="nb-NO"/>
        </w:rPr>
        <w:t xml:space="preserve">and </w:t>
      </w:r>
      <w:r>
        <w:rPr>
          <w:rFonts w:eastAsia="Times New Roman" w:cs="Times New Roman"/>
          <w:color w:val="333333"/>
          <w:lang w:val="en" w:eastAsia="nb-NO"/>
        </w:rPr>
        <w:t>RI</w:t>
      </w:r>
      <w:r w:rsidRPr="00054337">
        <w:rPr>
          <w:rFonts w:eastAsia="Times New Roman" w:cs="Times New Roman"/>
          <w:color w:val="333333"/>
          <w:lang w:val="en" w:eastAsia="nb-NO"/>
        </w:rPr>
        <w:t xml:space="preserve"> </w:t>
      </w:r>
      <w:r w:rsidRPr="00565E1F">
        <w:rPr>
          <w:rFonts w:eastAsia="Times New Roman" w:cs="Times New Roman"/>
          <w:color w:val="333333"/>
          <w:lang w:val="en" w:eastAsia="nb-NO"/>
        </w:rPr>
        <w:t>were responsible for the study design, data collection, and data analysis. MS was responsible for the drafting of the manuscript</w:t>
      </w:r>
      <w:r>
        <w:rPr>
          <w:rFonts w:eastAsia="Times New Roman" w:cs="Times New Roman"/>
          <w:color w:val="333333"/>
          <w:lang w:val="en" w:eastAsia="nb-NO"/>
        </w:rPr>
        <w:t>, a</w:t>
      </w:r>
      <w:r>
        <w:rPr>
          <w:lang w:val="en"/>
        </w:rPr>
        <w:t xml:space="preserve">nd all authors have contributed with relevant perspectives by critically revising it. </w:t>
      </w:r>
      <w:r w:rsidRPr="00565E1F">
        <w:rPr>
          <w:rFonts w:eastAsia="Times New Roman" w:cs="Times New Roman"/>
          <w:color w:val="333333"/>
          <w:lang w:val="en" w:eastAsia="nb-NO"/>
        </w:rPr>
        <w:t>All authors read and approved the final manuscript.</w:t>
      </w:r>
    </w:p>
    <w:p w14:paraId="74513416" w14:textId="77777777" w:rsidR="002A4C2D" w:rsidRPr="00565E1F" w:rsidRDefault="002A4C2D" w:rsidP="002A4C2D">
      <w:pPr>
        <w:spacing w:after="240" w:line="480" w:lineRule="auto"/>
        <w:outlineLvl w:val="2"/>
        <w:rPr>
          <w:rFonts w:eastAsia="Times New Roman" w:cs="Times New Roman"/>
          <w:bCs/>
          <w:color w:val="5B9BD5" w:themeColor="accent1"/>
          <w:lang w:val="en" w:eastAsia="nb-NO"/>
        </w:rPr>
      </w:pPr>
      <w:r w:rsidRPr="00565E1F">
        <w:rPr>
          <w:rFonts w:eastAsia="Times New Roman" w:cs="Times New Roman"/>
          <w:bCs/>
          <w:color w:val="5B9BD5" w:themeColor="accent1"/>
          <w:lang w:val="en" w:eastAsia="nb-NO"/>
        </w:rPr>
        <w:t>Competing interests</w:t>
      </w:r>
    </w:p>
    <w:p w14:paraId="6A481ACD" w14:textId="77777777" w:rsidR="002A4C2D" w:rsidRPr="00565E1F" w:rsidRDefault="002A4C2D" w:rsidP="002A4C2D">
      <w:pPr>
        <w:spacing w:before="100" w:beforeAutospacing="1" w:after="360" w:line="480" w:lineRule="auto"/>
        <w:rPr>
          <w:rFonts w:ascii="Times New Roman" w:eastAsia="Times New Roman" w:hAnsi="Times New Roman" w:cs="Times New Roman"/>
          <w:color w:val="333333"/>
          <w:sz w:val="24"/>
          <w:szCs w:val="24"/>
          <w:lang w:val="en" w:eastAsia="nb-NO"/>
        </w:rPr>
      </w:pPr>
      <w:r w:rsidRPr="00565E1F">
        <w:rPr>
          <w:rFonts w:eastAsia="Times New Roman" w:cs="Times New Roman"/>
          <w:color w:val="333333"/>
          <w:lang w:val="en" w:eastAsia="nb-NO"/>
        </w:rPr>
        <w:t>The authors declare that they have no competing interests</w:t>
      </w:r>
      <w:r w:rsidRPr="00565E1F">
        <w:rPr>
          <w:rFonts w:ascii="Times New Roman" w:eastAsia="Times New Roman" w:hAnsi="Times New Roman" w:cs="Times New Roman"/>
          <w:color w:val="333333"/>
          <w:sz w:val="24"/>
          <w:szCs w:val="24"/>
          <w:lang w:val="en" w:eastAsia="nb-NO"/>
        </w:rPr>
        <w:t>.</w:t>
      </w:r>
    </w:p>
    <w:p w14:paraId="6B3914CB" w14:textId="77777777" w:rsidR="002A4C2D" w:rsidRPr="00565E1F" w:rsidRDefault="002A4C2D" w:rsidP="002A4C2D">
      <w:pPr>
        <w:spacing w:after="240" w:line="480" w:lineRule="auto"/>
        <w:outlineLvl w:val="2"/>
        <w:rPr>
          <w:rFonts w:asciiTheme="majorHAnsi" w:eastAsia="Times New Roman" w:hAnsiTheme="majorHAnsi" w:cs="Times New Roman"/>
          <w:bCs/>
          <w:color w:val="5B9BD5" w:themeColor="accent1"/>
          <w:lang w:val="en" w:eastAsia="nb-NO"/>
        </w:rPr>
      </w:pPr>
      <w:r w:rsidRPr="00565E1F">
        <w:rPr>
          <w:rFonts w:asciiTheme="majorHAnsi" w:eastAsia="Times New Roman" w:hAnsiTheme="majorHAnsi" w:cs="Times New Roman"/>
          <w:bCs/>
          <w:color w:val="5B9BD5" w:themeColor="accent1"/>
          <w:lang w:val="en" w:eastAsia="nb-NO"/>
        </w:rPr>
        <w:t>Acknowledgements</w:t>
      </w:r>
    </w:p>
    <w:p w14:paraId="07DFA649" w14:textId="77777777" w:rsidR="0009181F" w:rsidRDefault="002A4C2D" w:rsidP="002A4C2D">
      <w:pPr>
        <w:rPr>
          <w:rFonts w:eastAsia="Times New Roman" w:cs="Times New Roman"/>
          <w:color w:val="333333"/>
          <w:lang w:val="en" w:eastAsia="nb-NO"/>
        </w:rPr>
      </w:pPr>
      <w:r w:rsidRPr="00565E1F">
        <w:rPr>
          <w:rFonts w:eastAsia="Times New Roman" w:cs="Times New Roman"/>
          <w:color w:val="333333"/>
          <w:lang w:val="en" w:eastAsia="nb-NO"/>
        </w:rPr>
        <w:t xml:space="preserve">The authors thank the participants for sharing their </w:t>
      </w:r>
      <w:r w:rsidR="0009181F">
        <w:rPr>
          <w:rFonts w:eastAsia="Times New Roman" w:cs="Times New Roman"/>
          <w:color w:val="333333"/>
          <w:lang w:val="en" w:eastAsia="nb-NO"/>
        </w:rPr>
        <w:t>experience</w:t>
      </w:r>
    </w:p>
    <w:p w14:paraId="29FAFFC9" w14:textId="77777777" w:rsidR="0009181F" w:rsidRDefault="0009181F" w:rsidP="002A4C2D">
      <w:pPr>
        <w:rPr>
          <w:rFonts w:eastAsia="Times New Roman" w:cs="Times New Roman"/>
          <w:color w:val="333333"/>
          <w:lang w:val="en" w:eastAsia="nb-NO"/>
        </w:rPr>
      </w:pPr>
    </w:p>
    <w:p w14:paraId="1D337D84" w14:textId="77777777" w:rsidR="002A4C2D" w:rsidRPr="005156C3" w:rsidRDefault="002A4C2D" w:rsidP="002A4C2D">
      <w:pPr>
        <w:rPr>
          <w:lang w:val="en-GB"/>
        </w:rPr>
      </w:pPr>
      <w:r w:rsidRPr="005156C3">
        <w:rPr>
          <w:lang w:val="en-GB"/>
        </w:rPr>
        <w:t>References</w:t>
      </w:r>
    </w:p>
    <w:p w14:paraId="5B62ECF8" w14:textId="77777777" w:rsidR="002A4C2D" w:rsidRPr="005156C3" w:rsidRDefault="002A4C2D" w:rsidP="002A4C2D">
      <w:pPr>
        <w:rPr>
          <w:lang w:val="en-GB"/>
        </w:rPr>
      </w:pPr>
    </w:p>
    <w:p w14:paraId="7D29D2E3" w14:textId="5ACC4D74" w:rsidR="002A4C2D" w:rsidRPr="005156C3" w:rsidRDefault="002A4C2D" w:rsidP="002A4C2D">
      <w:pPr>
        <w:rPr>
          <w:lang w:val="en-GB"/>
        </w:rPr>
      </w:pPr>
      <w:r>
        <w:rPr>
          <w:lang w:val="en-GB"/>
        </w:rPr>
        <w:t xml:space="preserve">Antelius, E. and Plejert, C. </w:t>
      </w:r>
      <w:r w:rsidR="00AD64A0">
        <w:rPr>
          <w:lang w:val="en-GB"/>
        </w:rPr>
        <w:t>(</w:t>
      </w:r>
      <w:r>
        <w:rPr>
          <w:lang w:val="en-GB"/>
        </w:rPr>
        <w:t>2016</w:t>
      </w:r>
      <w:r w:rsidR="00AD64A0">
        <w:rPr>
          <w:lang w:val="en-GB"/>
        </w:rPr>
        <w:t>)</w:t>
      </w:r>
      <w:r w:rsidRPr="005156C3">
        <w:rPr>
          <w:lang w:val="en-GB"/>
        </w:rPr>
        <w:t xml:space="preserve"> Ethnoculturally-profiled care: Dementia caregiving targeted towards Middle Eastern immigrants living in Sweden. </w:t>
      </w:r>
      <w:r w:rsidRPr="00834445">
        <w:rPr>
          <w:i/>
          <w:lang w:val="en-GB"/>
        </w:rPr>
        <w:t>Anthropology and Aging</w:t>
      </w:r>
      <w:r w:rsidRPr="005156C3">
        <w:rPr>
          <w:lang w:val="en-GB"/>
        </w:rPr>
        <w:t xml:space="preserve">, </w:t>
      </w:r>
      <w:r w:rsidR="00462A4C" w:rsidRPr="00834445">
        <w:rPr>
          <w:b/>
          <w:lang w:val="en-GB"/>
        </w:rPr>
        <w:t>37</w:t>
      </w:r>
      <w:r w:rsidR="00462A4C">
        <w:rPr>
          <w:b/>
          <w:lang w:val="en-GB"/>
        </w:rPr>
        <w:t>,</w:t>
      </w:r>
      <w:r w:rsidRPr="005156C3">
        <w:rPr>
          <w:lang w:val="en-GB"/>
        </w:rPr>
        <w:t xml:space="preserve"> </w:t>
      </w:r>
      <w:r w:rsidR="001A68CF" w:rsidRPr="001A68CF">
        <w:rPr>
          <w:lang w:val="en-GB"/>
        </w:rPr>
        <w:t>9-26</w:t>
      </w:r>
      <w:r w:rsidR="001A68CF">
        <w:rPr>
          <w:lang w:val="en-GB"/>
        </w:rPr>
        <w:t>.</w:t>
      </w:r>
    </w:p>
    <w:p w14:paraId="488C44C7" w14:textId="73434D57" w:rsidR="002A4C2D" w:rsidRPr="005156C3" w:rsidRDefault="002A4C2D" w:rsidP="002A4C2D">
      <w:pPr>
        <w:rPr>
          <w:lang w:val="en-GB"/>
        </w:rPr>
      </w:pPr>
      <w:r>
        <w:rPr>
          <w:lang w:val="en-GB"/>
        </w:rPr>
        <w:t xml:space="preserve">Antelius, E. and Kiwi, M. </w:t>
      </w:r>
      <w:r w:rsidR="00AD64A0">
        <w:rPr>
          <w:lang w:val="en-GB"/>
        </w:rPr>
        <w:t>(</w:t>
      </w:r>
      <w:r>
        <w:rPr>
          <w:lang w:val="en-GB"/>
        </w:rPr>
        <w:t>2015</w:t>
      </w:r>
      <w:r w:rsidR="00AD64A0">
        <w:rPr>
          <w:lang w:val="en-GB"/>
        </w:rPr>
        <w:t>)</w:t>
      </w:r>
      <w:r w:rsidRPr="005156C3">
        <w:rPr>
          <w:lang w:val="en-GB"/>
        </w:rPr>
        <w:t xml:space="preserve"> Frankly, none of us know what dementia is: dementia caregiving among Iranian immigrants living in Sweden. </w:t>
      </w:r>
      <w:r w:rsidRPr="00834445">
        <w:rPr>
          <w:i/>
          <w:lang w:val="en-GB"/>
        </w:rPr>
        <w:t>Care Management Journals</w:t>
      </w:r>
      <w:r w:rsidRPr="005156C3">
        <w:rPr>
          <w:lang w:val="en-GB"/>
        </w:rPr>
        <w:t xml:space="preserve">, </w:t>
      </w:r>
      <w:r w:rsidR="00462A4C" w:rsidRPr="00834445">
        <w:rPr>
          <w:b/>
          <w:lang w:val="en-GB"/>
        </w:rPr>
        <w:t>16</w:t>
      </w:r>
      <w:r w:rsidR="00462A4C">
        <w:rPr>
          <w:lang w:val="en-GB"/>
        </w:rPr>
        <w:t>,</w:t>
      </w:r>
      <w:r w:rsidRPr="005156C3">
        <w:rPr>
          <w:lang w:val="en-GB"/>
        </w:rPr>
        <w:t xml:space="preserve"> 79-94.</w:t>
      </w:r>
    </w:p>
    <w:p w14:paraId="483758F0" w14:textId="77777777" w:rsidR="002A4C2D" w:rsidRPr="005156C3" w:rsidRDefault="002A4C2D" w:rsidP="002A4C2D">
      <w:pPr>
        <w:rPr>
          <w:lang w:val="en-GB"/>
        </w:rPr>
      </w:pPr>
      <w:r>
        <w:rPr>
          <w:lang w:val="en-GB"/>
        </w:rPr>
        <w:t xml:space="preserve">Barth, F. </w:t>
      </w:r>
      <w:r w:rsidR="00AD64A0">
        <w:rPr>
          <w:lang w:val="en-GB"/>
        </w:rPr>
        <w:t>(</w:t>
      </w:r>
      <w:r>
        <w:rPr>
          <w:lang w:val="en-GB"/>
        </w:rPr>
        <w:t>1969</w:t>
      </w:r>
      <w:r w:rsidR="00AD64A0">
        <w:rPr>
          <w:lang w:val="en-GB"/>
        </w:rPr>
        <w:t>)</w:t>
      </w:r>
      <w:r w:rsidRPr="005156C3">
        <w:rPr>
          <w:lang w:val="en-GB"/>
        </w:rPr>
        <w:t xml:space="preserve"> </w:t>
      </w:r>
      <w:r w:rsidRPr="00737D34">
        <w:rPr>
          <w:i/>
          <w:lang w:val="en-GB"/>
        </w:rPr>
        <w:t>Introduction in Ethnic Groups and Boundaries: The Social Organization of Culture Difference</w:t>
      </w:r>
      <w:r w:rsidRPr="005156C3">
        <w:rPr>
          <w:lang w:val="en-GB"/>
        </w:rPr>
        <w:t>, edited by Fredrik Barth, 9-38. Boston, MA: Little, Brown and Company.</w:t>
      </w:r>
    </w:p>
    <w:p w14:paraId="0E5BD671" w14:textId="77777777" w:rsidR="002A4C2D" w:rsidRPr="00737D34" w:rsidRDefault="002A4C2D" w:rsidP="002A4C2D">
      <w:pPr>
        <w:rPr>
          <w:lang w:val="en-GB"/>
        </w:rPr>
      </w:pPr>
      <w:r>
        <w:rPr>
          <w:lang w:val="en-GB"/>
        </w:rPr>
        <w:t xml:space="preserve">Bell, E. </w:t>
      </w:r>
      <w:r w:rsidR="00AD64A0">
        <w:rPr>
          <w:lang w:val="en-GB"/>
        </w:rPr>
        <w:t>(</w:t>
      </w:r>
      <w:r>
        <w:rPr>
          <w:lang w:val="en-GB"/>
        </w:rPr>
        <w:t>2015</w:t>
      </w:r>
      <w:r w:rsidR="00AD64A0">
        <w:rPr>
          <w:lang w:val="en-GB"/>
        </w:rPr>
        <w:t>)</w:t>
      </w:r>
      <w:r w:rsidRPr="005156C3">
        <w:rPr>
          <w:lang w:val="en-GB"/>
        </w:rPr>
        <w:t xml:space="preserve"> </w:t>
      </w:r>
      <w:r w:rsidRPr="006C25D3">
        <w:rPr>
          <w:lang w:val="en-GB"/>
        </w:rPr>
        <w:t>Ethnicity versus Culture</w:t>
      </w:r>
      <w:r w:rsidR="006C25D3" w:rsidRPr="008F5081">
        <w:rPr>
          <w:lang w:val="en-GB"/>
        </w:rPr>
        <w:t xml:space="preserve"> in</w:t>
      </w:r>
      <w:r w:rsidRPr="00737D34">
        <w:rPr>
          <w:i/>
          <w:lang w:val="en-GB"/>
        </w:rPr>
        <w:t xml:space="preserve"> The Wiley Blackwell Encyclopedia of Race, Ethnicity, and Nationalism.</w:t>
      </w:r>
      <w:r>
        <w:rPr>
          <w:i/>
          <w:lang w:val="en-GB"/>
        </w:rPr>
        <w:t xml:space="preserve"> </w:t>
      </w:r>
      <w:r w:rsidRPr="00737D34">
        <w:rPr>
          <w:lang w:val="en-GB"/>
        </w:rPr>
        <w:t>John Wiley &amp; Sons, Ltd</w:t>
      </w:r>
      <w:r>
        <w:rPr>
          <w:lang w:val="en-GB"/>
        </w:rPr>
        <w:t xml:space="preserve">. </w:t>
      </w:r>
      <w:r w:rsidRPr="00737D34">
        <w:rPr>
          <w:lang w:val="en-GB"/>
        </w:rPr>
        <w:t>DOI: 10.1002/9781118663202</w:t>
      </w:r>
    </w:p>
    <w:p w14:paraId="743E6C10" w14:textId="77777777" w:rsidR="002A4C2D" w:rsidRPr="005156C3" w:rsidRDefault="002A4C2D" w:rsidP="002A4C2D">
      <w:pPr>
        <w:rPr>
          <w:lang w:val="en-GB"/>
        </w:rPr>
      </w:pPr>
      <w:r w:rsidRPr="005156C3">
        <w:rPr>
          <w:lang w:val="en-GB"/>
        </w:rPr>
        <w:t>Botsford, J.</w:t>
      </w:r>
      <w:r>
        <w:rPr>
          <w:lang w:val="en-GB"/>
        </w:rPr>
        <w:t xml:space="preserve">, Clarke, C.L. and Gibb, C. E. </w:t>
      </w:r>
      <w:r w:rsidR="00AD64A0">
        <w:rPr>
          <w:lang w:val="en-GB"/>
        </w:rPr>
        <w:t>(</w:t>
      </w:r>
      <w:r>
        <w:rPr>
          <w:lang w:val="en-GB"/>
        </w:rPr>
        <w:t>2011</w:t>
      </w:r>
      <w:r w:rsidR="00AD64A0">
        <w:rPr>
          <w:lang w:val="en-GB"/>
        </w:rPr>
        <w:t>)</w:t>
      </w:r>
      <w:r w:rsidRPr="005156C3">
        <w:rPr>
          <w:lang w:val="en-GB"/>
        </w:rPr>
        <w:t xml:space="preserve"> Research and dementia, caring and ethnicity: A review of the literature. </w:t>
      </w:r>
      <w:r w:rsidRPr="00055E5E">
        <w:rPr>
          <w:i/>
          <w:lang w:val="en-GB"/>
        </w:rPr>
        <w:t>Journal of Research in Nursing</w:t>
      </w:r>
      <w:r w:rsidRPr="005156C3">
        <w:rPr>
          <w:lang w:val="en-GB"/>
        </w:rPr>
        <w:t xml:space="preserve">, </w:t>
      </w:r>
      <w:r w:rsidRPr="00055E5E">
        <w:rPr>
          <w:b/>
          <w:lang w:val="en-GB"/>
        </w:rPr>
        <w:t>16</w:t>
      </w:r>
      <w:r w:rsidRPr="005156C3">
        <w:rPr>
          <w:lang w:val="en-GB"/>
        </w:rPr>
        <w:t>, 437–49.</w:t>
      </w:r>
    </w:p>
    <w:p w14:paraId="19C498CD" w14:textId="77777777" w:rsidR="002A4C2D" w:rsidRPr="005156C3" w:rsidRDefault="002A4C2D" w:rsidP="002A4C2D">
      <w:pPr>
        <w:rPr>
          <w:lang w:val="en-GB"/>
        </w:rPr>
      </w:pPr>
      <w:r>
        <w:rPr>
          <w:lang w:val="en-GB"/>
        </w:rPr>
        <w:t xml:space="preserve">Bowes, A., &amp; Wilkinson, H. </w:t>
      </w:r>
      <w:r w:rsidR="00AD64A0">
        <w:rPr>
          <w:lang w:val="en-GB"/>
        </w:rPr>
        <w:t>(</w:t>
      </w:r>
      <w:r w:rsidRPr="005156C3">
        <w:rPr>
          <w:lang w:val="en-GB"/>
        </w:rPr>
        <w:t>2003</w:t>
      </w:r>
      <w:r w:rsidR="00AD64A0">
        <w:rPr>
          <w:lang w:val="en-GB"/>
        </w:rPr>
        <w:t>)</w:t>
      </w:r>
      <w:r w:rsidRPr="005156C3">
        <w:rPr>
          <w:lang w:val="en-GB"/>
        </w:rPr>
        <w:t xml:space="preserve"> ‘We didn’t know it would get that bad’: South Asian experiences of dementia and </w:t>
      </w:r>
      <w:r>
        <w:rPr>
          <w:lang w:val="en-GB"/>
        </w:rPr>
        <w:t xml:space="preserve">the service response. </w:t>
      </w:r>
      <w:r w:rsidRPr="00834445">
        <w:rPr>
          <w:i/>
          <w:lang w:val="en-GB"/>
        </w:rPr>
        <w:t>Health &amp; Social Care in the Community</w:t>
      </w:r>
      <w:r w:rsidRPr="005156C3">
        <w:rPr>
          <w:lang w:val="en-GB"/>
        </w:rPr>
        <w:t xml:space="preserve">, </w:t>
      </w:r>
      <w:r w:rsidRPr="00834445">
        <w:rPr>
          <w:b/>
          <w:lang w:val="en-GB"/>
        </w:rPr>
        <w:t>11</w:t>
      </w:r>
      <w:r w:rsidRPr="005156C3">
        <w:rPr>
          <w:lang w:val="en-GB"/>
        </w:rPr>
        <w:t>, 387-96.</w:t>
      </w:r>
    </w:p>
    <w:p w14:paraId="2626B509" w14:textId="77777777" w:rsidR="002A4C2D" w:rsidRPr="005156C3" w:rsidRDefault="002A4C2D" w:rsidP="002A4C2D">
      <w:pPr>
        <w:rPr>
          <w:lang w:val="en-GB"/>
        </w:rPr>
      </w:pPr>
      <w:r w:rsidRPr="005156C3">
        <w:rPr>
          <w:lang w:val="en-GB"/>
        </w:rPr>
        <w:t>Daker-White, G., Beattie, A.</w:t>
      </w:r>
      <w:r>
        <w:rPr>
          <w:lang w:val="en-GB"/>
        </w:rPr>
        <w:t xml:space="preserve">M., Gilliard, J. and Means, R. </w:t>
      </w:r>
      <w:r w:rsidR="00AD64A0">
        <w:rPr>
          <w:lang w:val="en-GB"/>
        </w:rPr>
        <w:t>(</w:t>
      </w:r>
      <w:r>
        <w:rPr>
          <w:lang w:val="en-GB"/>
        </w:rPr>
        <w:t>2002</w:t>
      </w:r>
      <w:r w:rsidR="00AD64A0">
        <w:rPr>
          <w:lang w:val="en-GB"/>
        </w:rPr>
        <w:t>)</w:t>
      </w:r>
      <w:r w:rsidRPr="005156C3">
        <w:rPr>
          <w:lang w:val="en-GB"/>
        </w:rPr>
        <w:t xml:space="preserve"> Minority ethnic groups in dementia care: a review of service needs, service provision and models of good practice. </w:t>
      </w:r>
      <w:r w:rsidRPr="007D3A22">
        <w:rPr>
          <w:i/>
          <w:lang w:val="en-GB"/>
        </w:rPr>
        <w:t>Aging &amp; Mental Health,</w:t>
      </w:r>
      <w:r w:rsidRPr="00834445">
        <w:rPr>
          <w:b/>
          <w:i/>
          <w:lang w:val="en-GB"/>
        </w:rPr>
        <w:t xml:space="preserve"> </w:t>
      </w:r>
      <w:r w:rsidRPr="00834445">
        <w:rPr>
          <w:b/>
          <w:lang w:val="en-GB"/>
        </w:rPr>
        <w:t>6</w:t>
      </w:r>
      <w:r w:rsidRPr="005156C3">
        <w:rPr>
          <w:lang w:val="en-GB"/>
        </w:rPr>
        <w:t>, 101-8.</w:t>
      </w:r>
    </w:p>
    <w:p w14:paraId="35FBD577" w14:textId="77777777" w:rsidR="002A4C2D" w:rsidRPr="001F6F35" w:rsidRDefault="002A4C2D" w:rsidP="002A4C2D">
      <w:pPr>
        <w:rPr>
          <w:lang w:val="en-GB"/>
        </w:rPr>
      </w:pPr>
      <w:r w:rsidRPr="005156C3">
        <w:rPr>
          <w:lang w:val="en-GB"/>
        </w:rPr>
        <w:t>Diaz, E., Kumar, B.N. and</w:t>
      </w:r>
      <w:r>
        <w:rPr>
          <w:lang w:val="en-GB"/>
        </w:rPr>
        <w:t xml:space="preserve"> Engedal, K. </w:t>
      </w:r>
      <w:r w:rsidR="00AD64A0">
        <w:rPr>
          <w:lang w:val="en-GB"/>
        </w:rPr>
        <w:t>(</w:t>
      </w:r>
      <w:r>
        <w:rPr>
          <w:lang w:val="en-GB"/>
        </w:rPr>
        <w:t>2015</w:t>
      </w:r>
      <w:r w:rsidR="00AD64A0">
        <w:rPr>
          <w:lang w:val="en-GB"/>
        </w:rPr>
        <w:t>)</w:t>
      </w:r>
      <w:r w:rsidRPr="005156C3">
        <w:rPr>
          <w:lang w:val="en-GB"/>
        </w:rPr>
        <w:t xml:space="preserve"> Immigrant patients with dementia and memory impairment in primary health care in Norway: a national registry study. </w:t>
      </w:r>
      <w:r w:rsidRPr="007D3A22">
        <w:rPr>
          <w:i/>
          <w:lang w:val="en-GB"/>
        </w:rPr>
        <w:t>Dementia and Geriatric Cognitive Disorders,</w:t>
      </w:r>
      <w:r w:rsidRPr="001F6F35">
        <w:rPr>
          <w:lang w:val="en-GB"/>
        </w:rPr>
        <w:t xml:space="preserve"> </w:t>
      </w:r>
      <w:r w:rsidRPr="00834445">
        <w:rPr>
          <w:b/>
          <w:lang w:val="en-GB"/>
        </w:rPr>
        <w:t>39</w:t>
      </w:r>
      <w:r w:rsidRPr="001F6F35">
        <w:rPr>
          <w:lang w:val="en-GB"/>
        </w:rPr>
        <w:t>, 321-31.</w:t>
      </w:r>
    </w:p>
    <w:p w14:paraId="1938FCBE" w14:textId="77777777" w:rsidR="002A4C2D" w:rsidRDefault="002A4C2D" w:rsidP="002A4C2D">
      <w:pPr>
        <w:rPr>
          <w:lang w:val="en-GB"/>
        </w:rPr>
      </w:pPr>
      <w:r>
        <w:rPr>
          <w:lang w:val="en-GB"/>
        </w:rPr>
        <w:t xml:space="preserve">Good, B.J. </w:t>
      </w:r>
      <w:r w:rsidR="00AD64A0">
        <w:rPr>
          <w:lang w:val="en-GB"/>
        </w:rPr>
        <w:t>(</w:t>
      </w:r>
      <w:r>
        <w:rPr>
          <w:lang w:val="en-GB"/>
        </w:rPr>
        <w:t>1994</w:t>
      </w:r>
      <w:r w:rsidR="00AF6907">
        <w:rPr>
          <w:lang w:val="en-GB"/>
        </w:rPr>
        <w:t>)</w:t>
      </w:r>
      <w:r w:rsidRPr="005156C3">
        <w:rPr>
          <w:lang w:val="en-GB"/>
        </w:rPr>
        <w:t xml:space="preserve"> </w:t>
      </w:r>
      <w:r w:rsidRPr="00797909">
        <w:rPr>
          <w:i/>
          <w:lang w:val="en-GB"/>
        </w:rPr>
        <w:t>Medicine, Rationality and Experience. An Anthropological Perspective</w:t>
      </w:r>
      <w:r w:rsidRPr="005156C3">
        <w:rPr>
          <w:lang w:val="en-GB"/>
        </w:rPr>
        <w:t xml:space="preserve">. New York, </w:t>
      </w:r>
      <w:r>
        <w:rPr>
          <w:lang w:val="en-GB"/>
        </w:rPr>
        <w:t xml:space="preserve">  </w:t>
      </w:r>
      <w:r w:rsidRPr="005156C3">
        <w:rPr>
          <w:lang w:val="en-GB"/>
        </w:rPr>
        <w:t>NY: Cambridge University Press.</w:t>
      </w:r>
    </w:p>
    <w:p w14:paraId="3A44B594" w14:textId="77777777" w:rsidR="009E5025" w:rsidRPr="005156C3" w:rsidRDefault="009E5025" w:rsidP="002A4C2D">
      <w:pPr>
        <w:rPr>
          <w:lang w:val="en-GB"/>
        </w:rPr>
      </w:pPr>
      <w:r>
        <w:rPr>
          <w:lang w:val="en-GB"/>
        </w:rPr>
        <w:lastRenderedPageBreak/>
        <w:t>Goral, M., Conner, P. S. (2013)</w:t>
      </w:r>
      <w:r w:rsidRPr="009E5025">
        <w:rPr>
          <w:lang w:val="en-GB"/>
        </w:rPr>
        <w:t xml:space="preserve"> Language disorders in multilingual and multicultural populations. </w:t>
      </w:r>
      <w:r w:rsidRPr="008F5081">
        <w:rPr>
          <w:i/>
          <w:lang w:val="en-GB"/>
        </w:rPr>
        <w:t>Annual Review of Applied Linguistics</w:t>
      </w:r>
      <w:r w:rsidRPr="009E5025">
        <w:rPr>
          <w:lang w:val="en-GB"/>
        </w:rPr>
        <w:t xml:space="preserve">, </w:t>
      </w:r>
      <w:r w:rsidRPr="008F5081">
        <w:rPr>
          <w:b/>
          <w:lang w:val="en-GB"/>
        </w:rPr>
        <w:t>33</w:t>
      </w:r>
      <w:r w:rsidR="00456DC1">
        <w:rPr>
          <w:lang w:val="en-GB"/>
        </w:rPr>
        <w:t>, 128–</w:t>
      </w:r>
      <w:r w:rsidRPr="009E5025">
        <w:rPr>
          <w:lang w:val="en-GB"/>
        </w:rPr>
        <w:t>61.</w:t>
      </w:r>
    </w:p>
    <w:p w14:paraId="78F6BD36" w14:textId="77777777" w:rsidR="002A4C2D" w:rsidRPr="005156C3" w:rsidRDefault="002A4C2D" w:rsidP="002A4C2D">
      <w:pPr>
        <w:rPr>
          <w:lang w:val="en-GB"/>
        </w:rPr>
      </w:pPr>
      <w:r>
        <w:rPr>
          <w:lang w:val="en-GB"/>
        </w:rPr>
        <w:t xml:space="preserve">Helman, C.G. </w:t>
      </w:r>
      <w:r w:rsidR="00AF6907">
        <w:rPr>
          <w:lang w:val="en-GB"/>
        </w:rPr>
        <w:t>(</w:t>
      </w:r>
      <w:r>
        <w:rPr>
          <w:lang w:val="en-GB"/>
        </w:rPr>
        <w:t>2007</w:t>
      </w:r>
      <w:r w:rsidR="00AF6907">
        <w:rPr>
          <w:lang w:val="en-GB"/>
        </w:rPr>
        <w:t>)</w:t>
      </w:r>
      <w:r>
        <w:rPr>
          <w:lang w:val="en-GB"/>
        </w:rPr>
        <w:t xml:space="preserve"> </w:t>
      </w:r>
      <w:r w:rsidRPr="00737D34">
        <w:rPr>
          <w:i/>
          <w:lang w:val="en-GB"/>
        </w:rPr>
        <w:t>Culture, Health and Illness</w:t>
      </w:r>
      <w:r>
        <w:rPr>
          <w:lang w:val="en-GB"/>
        </w:rPr>
        <w:t>. 5</w:t>
      </w:r>
      <w:r w:rsidRPr="00CB0C03">
        <w:rPr>
          <w:vertAlign w:val="superscript"/>
          <w:lang w:val="en-GB"/>
        </w:rPr>
        <w:t>th</w:t>
      </w:r>
      <w:r>
        <w:rPr>
          <w:lang w:val="en-GB"/>
        </w:rPr>
        <w:t xml:space="preserve"> edition. Hodder Arnold.</w:t>
      </w:r>
    </w:p>
    <w:p w14:paraId="2CC5C7A4" w14:textId="77777777" w:rsidR="002A4C2D" w:rsidRPr="005156C3" w:rsidRDefault="002A4C2D" w:rsidP="002A4C2D">
      <w:pPr>
        <w:rPr>
          <w:lang w:val="en-GB"/>
        </w:rPr>
      </w:pPr>
      <w:r w:rsidRPr="00CA1FBC">
        <w:rPr>
          <w:lang w:val="en-US"/>
        </w:rPr>
        <w:t xml:space="preserve">Henderson, J. N. and Henderson, L. C. </w:t>
      </w:r>
      <w:r w:rsidR="00AF6907">
        <w:rPr>
          <w:lang w:val="en-US"/>
        </w:rPr>
        <w:t>(</w:t>
      </w:r>
      <w:r w:rsidRPr="00CA1FBC">
        <w:rPr>
          <w:lang w:val="en-US"/>
        </w:rPr>
        <w:t>200</w:t>
      </w:r>
      <w:r w:rsidR="00AF6907">
        <w:rPr>
          <w:lang w:val="en-US"/>
        </w:rPr>
        <w:t>2</w:t>
      </w:r>
      <w:r w:rsidRPr="00CA1FBC">
        <w:rPr>
          <w:lang w:val="en-US"/>
        </w:rPr>
        <w:t xml:space="preserve">) </w:t>
      </w:r>
      <w:r w:rsidRPr="005156C3">
        <w:rPr>
          <w:lang w:val="en-GB"/>
        </w:rPr>
        <w:t>Cu</w:t>
      </w:r>
      <w:r>
        <w:rPr>
          <w:lang w:val="en-GB"/>
        </w:rPr>
        <w:t xml:space="preserve">ltural construction of disease: </w:t>
      </w:r>
      <w:r w:rsidRPr="005156C3">
        <w:rPr>
          <w:lang w:val="en-GB"/>
        </w:rPr>
        <w:t>A</w:t>
      </w:r>
      <w:r>
        <w:rPr>
          <w:lang w:val="en-GB"/>
        </w:rPr>
        <w:t xml:space="preserve"> “supernormal” </w:t>
      </w:r>
      <w:r w:rsidRPr="005156C3">
        <w:rPr>
          <w:lang w:val="en-GB"/>
        </w:rPr>
        <w:t xml:space="preserve">construct of dementia in an American Indian tribe. </w:t>
      </w:r>
      <w:r w:rsidRPr="00834445">
        <w:rPr>
          <w:i/>
          <w:lang w:val="en-GB"/>
        </w:rPr>
        <w:t>Journal of Cross-Cultural Gerontology</w:t>
      </w:r>
      <w:r w:rsidRPr="005156C3">
        <w:rPr>
          <w:lang w:val="en-GB"/>
        </w:rPr>
        <w:t>,</w:t>
      </w:r>
      <w:r w:rsidRPr="00834445">
        <w:rPr>
          <w:b/>
          <w:lang w:val="en-GB"/>
        </w:rPr>
        <w:t xml:space="preserve"> 17</w:t>
      </w:r>
      <w:r w:rsidRPr="005156C3">
        <w:rPr>
          <w:lang w:val="en-GB"/>
        </w:rPr>
        <w:t>, 197-212.</w:t>
      </w:r>
    </w:p>
    <w:p w14:paraId="3A889E58" w14:textId="77777777" w:rsidR="002A4C2D" w:rsidRDefault="002A4C2D" w:rsidP="002A4C2D">
      <w:pPr>
        <w:rPr>
          <w:lang w:val="en-GB"/>
        </w:rPr>
      </w:pPr>
      <w:r w:rsidRPr="005156C3">
        <w:rPr>
          <w:lang w:val="en-GB"/>
        </w:rPr>
        <w:t xml:space="preserve">Hinton, L., Franz, </w:t>
      </w:r>
      <w:r>
        <w:rPr>
          <w:lang w:val="en-GB"/>
        </w:rPr>
        <w:t xml:space="preserve">C.E., Yeo, G. and Levkoff, S.E. </w:t>
      </w:r>
      <w:r w:rsidR="00AF6907">
        <w:rPr>
          <w:lang w:val="en-GB"/>
        </w:rPr>
        <w:t>(</w:t>
      </w:r>
      <w:r>
        <w:rPr>
          <w:lang w:val="en-GB"/>
        </w:rPr>
        <w:t>2005</w:t>
      </w:r>
      <w:r w:rsidR="00AF6907">
        <w:rPr>
          <w:lang w:val="en-GB"/>
        </w:rPr>
        <w:t>)</w:t>
      </w:r>
      <w:r w:rsidRPr="005156C3">
        <w:rPr>
          <w:lang w:val="en-GB"/>
        </w:rPr>
        <w:t xml:space="preserve"> Conceptions of dementia in a multiethnic sample of family caregivers. </w:t>
      </w:r>
      <w:r w:rsidRPr="00834445">
        <w:rPr>
          <w:i/>
          <w:lang w:val="en-GB"/>
        </w:rPr>
        <w:t>Journal of the American Geriatrics Society</w:t>
      </w:r>
      <w:r w:rsidRPr="005156C3">
        <w:rPr>
          <w:lang w:val="en-GB"/>
        </w:rPr>
        <w:t xml:space="preserve">, </w:t>
      </w:r>
      <w:r w:rsidRPr="00834445">
        <w:rPr>
          <w:b/>
          <w:lang w:val="en-GB"/>
        </w:rPr>
        <w:t>53</w:t>
      </w:r>
      <w:r w:rsidRPr="005156C3">
        <w:rPr>
          <w:lang w:val="en-GB"/>
        </w:rPr>
        <w:t>, 1405–10.</w:t>
      </w:r>
    </w:p>
    <w:p w14:paraId="262F5F8D" w14:textId="77777777" w:rsidR="009E5025" w:rsidRPr="005156C3" w:rsidRDefault="009E5025" w:rsidP="008F5081">
      <w:pPr>
        <w:pStyle w:val="CommentText"/>
        <w:rPr>
          <w:lang w:val="en-GB"/>
        </w:rPr>
      </w:pPr>
      <w:r w:rsidRPr="008F5081">
        <w:rPr>
          <w:rFonts w:ascii="Arial" w:hAnsi="Arial" w:cs="Arial"/>
          <w:color w:val="222222"/>
          <w:sz w:val="20"/>
          <w:lang w:val="en-GB"/>
        </w:rPr>
        <w:t>Jang, Y., Kim, G., and Chirib</w:t>
      </w:r>
      <w:r w:rsidRPr="009E5025">
        <w:rPr>
          <w:rFonts w:ascii="Arial" w:hAnsi="Arial" w:cs="Arial"/>
          <w:color w:val="222222"/>
          <w:sz w:val="20"/>
          <w:lang w:val="en-GB"/>
        </w:rPr>
        <w:t>oga, D. (2010)</w:t>
      </w:r>
      <w:r w:rsidRPr="008F5081">
        <w:rPr>
          <w:rFonts w:ascii="Arial" w:hAnsi="Arial" w:cs="Arial"/>
          <w:color w:val="222222"/>
          <w:sz w:val="20"/>
          <w:lang w:val="en-GB"/>
        </w:rPr>
        <w:t xml:space="preserve"> </w:t>
      </w:r>
      <w:r w:rsidRPr="008F5081">
        <w:rPr>
          <w:rFonts w:ascii="Arial" w:hAnsi="Arial" w:cs="Arial"/>
          <w:color w:val="222222"/>
          <w:sz w:val="20"/>
          <w:lang w:val="en-US"/>
        </w:rPr>
        <w:t xml:space="preserve">Knowledge of Alzheimer’s disease, feelings of shame, and awareness of services among Korean American elders. </w:t>
      </w:r>
      <w:r w:rsidRPr="008F5081">
        <w:rPr>
          <w:rFonts w:ascii="Arial" w:hAnsi="Arial" w:cs="Arial"/>
          <w:i/>
          <w:iCs/>
          <w:color w:val="222222"/>
          <w:sz w:val="20"/>
          <w:lang w:val="en-GB"/>
        </w:rPr>
        <w:t xml:space="preserve">Journal of </w:t>
      </w:r>
      <w:r>
        <w:rPr>
          <w:rFonts w:ascii="Arial" w:hAnsi="Arial" w:cs="Arial"/>
          <w:i/>
          <w:iCs/>
          <w:color w:val="222222"/>
          <w:sz w:val="20"/>
          <w:lang w:val="en-GB"/>
        </w:rPr>
        <w:t>A</w:t>
      </w:r>
      <w:r w:rsidRPr="008F5081">
        <w:rPr>
          <w:rFonts w:ascii="Arial" w:hAnsi="Arial" w:cs="Arial"/>
          <w:i/>
          <w:iCs/>
          <w:color w:val="222222"/>
          <w:sz w:val="20"/>
          <w:lang w:val="en-GB"/>
        </w:rPr>
        <w:t xml:space="preserve">ging and </w:t>
      </w:r>
      <w:r>
        <w:rPr>
          <w:rFonts w:ascii="Arial" w:hAnsi="Arial" w:cs="Arial"/>
          <w:i/>
          <w:iCs/>
          <w:color w:val="222222"/>
          <w:sz w:val="20"/>
          <w:lang w:val="en-GB"/>
        </w:rPr>
        <w:t>H</w:t>
      </w:r>
      <w:r w:rsidRPr="008F5081">
        <w:rPr>
          <w:rFonts w:ascii="Arial" w:hAnsi="Arial" w:cs="Arial"/>
          <w:i/>
          <w:iCs/>
          <w:color w:val="222222"/>
          <w:sz w:val="20"/>
          <w:lang w:val="en-GB"/>
        </w:rPr>
        <w:t>ealth</w:t>
      </w:r>
      <w:r w:rsidRPr="008F5081">
        <w:rPr>
          <w:rFonts w:ascii="Arial" w:hAnsi="Arial" w:cs="Arial"/>
          <w:color w:val="222222"/>
          <w:sz w:val="20"/>
          <w:lang w:val="en-GB"/>
        </w:rPr>
        <w:t xml:space="preserve">, </w:t>
      </w:r>
      <w:r w:rsidRPr="008F5081">
        <w:rPr>
          <w:rFonts w:ascii="Arial" w:hAnsi="Arial" w:cs="Arial"/>
          <w:b/>
          <w:iCs/>
          <w:color w:val="222222"/>
          <w:sz w:val="20"/>
          <w:lang w:val="en-GB"/>
        </w:rPr>
        <w:t>22</w:t>
      </w:r>
      <w:r w:rsidR="00456DC1" w:rsidRPr="00456DC1">
        <w:rPr>
          <w:rFonts w:ascii="Arial" w:hAnsi="Arial" w:cs="Arial"/>
          <w:color w:val="222222"/>
          <w:sz w:val="20"/>
          <w:lang w:val="en-GB"/>
        </w:rPr>
        <w:t>, 419-</w:t>
      </w:r>
      <w:r w:rsidRPr="008F5081">
        <w:rPr>
          <w:rFonts w:ascii="Arial" w:hAnsi="Arial" w:cs="Arial"/>
          <w:color w:val="222222"/>
          <w:sz w:val="20"/>
          <w:lang w:val="en-GB"/>
        </w:rPr>
        <w:t>33.</w:t>
      </w:r>
    </w:p>
    <w:p w14:paraId="027165F0" w14:textId="77777777" w:rsidR="002A4C2D" w:rsidRPr="005156C3" w:rsidRDefault="002A4C2D" w:rsidP="002A4C2D">
      <w:pPr>
        <w:rPr>
          <w:lang w:val="en-GB"/>
        </w:rPr>
      </w:pPr>
      <w:r w:rsidRPr="005156C3">
        <w:rPr>
          <w:lang w:val="en-GB"/>
        </w:rPr>
        <w:t>Johl, N.,</w:t>
      </w:r>
      <w:r>
        <w:rPr>
          <w:lang w:val="en-GB"/>
        </w:rPr>
        <w:t xml:space="preserve"> Patterson, T. and Pearson, L. </w:t>
      </w:r>
      <w:r w:rsidR="00AF6907">
        <w:rPr>
          <w:lang w:val="en-GB"/>
        </w:rPr>
        <w:t>(</w:t>
      </w:r>
      <w:r w:rsidRPr="005156C3">
        <w:rPr>
          <w:lang w:val="en-GB"/>
        </w:rPr>
        <w:t>20</w:t>
      </w:r>
      <w:r>
        <w:rPr>
          <w:lang w:val="en-GB"/>
        </w:rPr>
        <w:t>14</w:t>
      </w:r>
      <w:r w:rsidR="00AF6907">
        <w:rPr>
          <w:lang w:val="en-GB"/>
        </w:rPr>
        <w:t>)</w:t>
      </w:r>
      <w:r w:rsidRPr="005156C3">
        <w:rPr>
          <w:lang w:val="en-GB"/>
        </w:rPr>
        <w:t xml:space="preserve"> What do we know about the attitudes, experiences and needs of Black and minority ethnic carers of people with dementia in the United Kingdom? A systematic review of empirical research findings. </w:t>
      </w:r>
      <w:r w:rsidRPr="00055E5E">
        <w:rPr>
          <w:i/>
          <w:lang w:val="en-GB"/>
        </w:rPr>
        <w:t>Dementia</w:t>
      </w:r>
      <w:r w:rsidRPr="005156C3">
        <w:rPr>
          <w:lang w:val="en-GB"/>
        </w:rPr>
        <w:t xml:space="preserve">, </w:t>
      </w:r>
      <w:r w:rsidRPr="00055E5E">
        <w:rPr>
          <w:b/>
          <w:lang w:val="en-GB"/>
        </w:rPr>
        <w:t>15</w:t>
      </w:r>
      <w:r w:rsidRPr="005156C3">
        <w:rPr>
          <w:lang w:val="en-GB"/>
        </w:rPr>
        <w:t>, 721-42.</w:t>
      </w:r>
    </w:p>
    <w:p w14:paraId="53606720" w14:textId="77777777" w:rsidR="002A4C2D" w:rsidRPr="005156C3" w:rsidRDefault="002A4C2D" w:rsidP="002A4C2D">
      <w:pPr>
        <w:rPr>
          <w:lang w:val="en-GB"/>
        </w:rPr>
      </w:pPr>
      <w:r>
        <w:rPr>
          <w:lang w:val="en-GB"/>
        </w:rPr>
        <w:t xml:space="preserve">Jutlla, K. </w:t>
      </w:r>
      <w:r w:rsidR="00AF6907">
        <w:rPr>
          <w:lang w:val="en-GB"/>
        </w:rPr>
        <w:t>(</w:t>
      </w:r>
      <w:r>
        <w:rPr>
          <w:lang w:val="en-GB"/>
        </w:rPr>
        <w:t>2013</w:t>
      </w:r>
      <w:r w:rsidR="00AF6907">
        <w:rPr>
          <w:lang w:val="en-GB"/>
        </w:rPr>
        <w:t>)</w:t>
      </w:r>
      <w:r w:rsidRPr="005156C3">
        <w:rPr>
          <w:lang w:val="en-GB"/>
        </w:rPr>
        <w:t xml:space="preserve"> Ethnicity and cultural diversity in dementia care: Review of the research</w:t>
      </w:r>
      <w:r w:rsidRPr="006D1327">
        <w:rPr>
          <w:i/>
          <w:lang w:val="en-GB"/>
        </w:rPr>
        <w:t>. Journal of Dementia Care</w:t>
      </w:r>
      <w:r w:rsidRPr="005156C3">
        <w:rPr>
          <w:lang w:val="en-GB"/>
        </w:rPr>
        <w:t xml:space="preserve">, </w:t>
      </w:r>
      <w:r w:rsidRPr="006D1327">
        <w:rPr>
          <w:b/>
          <w:lang w:val="en-GB"/>
        </w:rPr>
        <w:t>21</w:t>
      </w:r>
      <w:r w:rsidRPr="005156C3">
        <w:rPr>
          <w:lang w:val="en-GB"/>
        </w:rPr>
        <w:t>, 33–9.</w:t>
      </w:r>
    </w:p>
    <w:p w14:paraId="346126A5" w14:textId="77777777" w:rsidR="002A4C2D" w:rsidRPr="005156C3" w:rsidRDefault="002A4C2D" w:rsidP="002A4C2D">
      <w:pPr>
        <w:rPr>
          <w:lang w:val="en-GB"/>
        </w:rPr>
      </w:pPr>
      <w:r w:rsidRPr="005156C3">
        <w:rPr>
          <w:lang w:val="en-GB"/>
        </w:rPr>
        <w:t xml:space="preserve">Kleinman, A. (1980) </w:t>
      </w:r>
      <w:r w:rsidRPr="00803A39">
        <w:rPr>
          <w:i/>
          <w:lang w:val="en-GB"/>
        </w:rPr>
        <w:t>Patients and Healers in the Context of Culture</w:t>
      </w:r>
      <w:r w:rsidRPr="005156C3">
        <w:rPr>
          <w:lang w:val="en-GB"/>
        </w:rPr>
        <w:t>. Berkeley: University of California Press.</w:t>
      </w:r>
    </w:p>
    <w:p w14:paraId="0E1467A1" w14:textId="77777777" w:rsidR="002A4C2D" w:rsidRPr="005156C3" w:rsidRDefault="002A4C2D" w:rsidP="002A4C2D">
      <w:pPr>
        <w:rPr>
          <w:lang w:val="en-GB"/>
        </w:rPr>
      </w:pPr>
      <w:r>
        <w:rPr>
          <w:lang w:val="en-GB"/>
        </w:rPr>
        <w:t xml:space="preserve">Kleinman, A. </w:t>
      </w:r>
      <w:r w:rsidR="00AF6907">
        <w:rPr>
          <w:lang w:val="en-GB"/>
        </w:rPr>
        <w:t>(</w:t>
      </w:r>
      <w:r>
        <w:rPr>
          <w:lang w:val="en-GB"/>
        </w:rPr>
        <w:t>1988</w:t>
      </w:r>
      <w:r w:rsidR="00AF6907">
        <w:rPr>
          <w:lang w:val="en-GB"/>
        </w:rPr>
        <w:t>)</w:t>
      </w:r>
      <w:r>
        <w:rPr>
          <w:lang w:val="en-GB"/>
        </w:rPr>
        <w:t xml:space="preserve"> </w:t>
      </w:r>
      <w:r w:rsidRPr="00207C00">
        <w:rPr>
          <w:i/>
          <w:lang w:val="en-GB"/>
        </w:rPr>
        <w:t>The Illness Narratives: Suffering, Healing, and the Human Condition</w:t>
      </w:r>
      <w:r w:rsidRPr="005156C3">
        <w:rPr>
          <w:lang w:val="en-GB"/>
        </w:rPr>
        <w:t>. Basic books.</w:t>
      </w:r>
    </w:p>
    <w:p w14:paraId="3FD83D3E" w14:textId="77777777" w:rsidR="002A4C2D" w:rsidRPr="005156C3" w:rsidRDefault="002A4C2D" w:rsidP="002A4C2D">
      <w:pPr>
        <w:rPr>
          <w:lang w:val="en-GB"/>
        </w:rPr>
      </w:pPr>
      <w:r>
        <w:rPr>
          <w:lang w:val="en-GB"/>
        </w:rPr>
        <w:t xml:space="preserve">Krilic, S.C. </w:t>
      </w:r>
      <w:r w:rsidR="00AF6907">
        <w:rPr>
          <w:lang w:val="en-GB"/>
        </w:rPr>
        <w:t>(</w:t>
      </w:r>
      <w:r>
        <w:rPr>
          <w:lang w:val="en-GB"/>
        </w:rPr>
        <w:t>2013</w:t>
      </w:r>
      <w:r w:rsidR="00AF6907">
        <w:rPr>
          <w:lang w:val="en-GB"/>
        </w:rPr>
        <w:t>)</w:t>
      </w:r>
      <w:r w:rsidRPr="005156C3">
        <w:rPr>
          <w:lang w:val="en-GB"/>
        </w:rPr>
        <w:t xml:space="preserve"> The study of ageing in migration studies and social gerontology. </w:t>
      </w:r>
      <w:r w:rsidRPr="001F6F35">
        <w:rPr>
          <w:i/>
          <w:lang w:val="en-GB"/>
        </w:rPr>
        <w:t>Dve Domovini</w:t>
      </w:r>
      <w:r w:rsidRPr="005156C3">
        <w:rPr>
          <w:lang w:val="en-GB"/>
        </w:rPr>
        <w:t xml:space="preserve">, </w:t>
      </w:r>
      <w:r w:rsidRPr="00207C00">
        <w:rPr>
          <w:b/>
          <w:lang w:val="en-GB"/>
        </w:rPr>
        <w:t>39</w:t>
      </w:r>
      <w:r w:rsidRPr="005156C3">
        <w:rPr>
          <w:lang w:val="en-GB"/>
        </w:rPr>
        <w:t xml:space="preserve">, 99–112. </w:t>
      </w:r>
    </w:p>
    <w:p w14:paraId="65B23E60" w14:textId="77777777" w:rsidR="002A4C2D" w:rsidRPr="008F5081" w:rsidRDefault="002A4C2D" w:rsidP="002A4C2D">
      <w:r>
        <w:rPr>
          <w:lang w:val="en-GB"/>
        </w:rPr>
        <w:t xml:space="preserve">Kvale, S. and Brinkmann, S. </w:t>
      </w:r>
      <w:r w:rsidR="00AF6907">
        <w:rPr>
          <w:lang w:val="en-GB"/>
        </w:rPr>
        <w:t>(</w:t>
      </w:r>
      <w:r>
        <w:rPr>
          <w:lang w:val="en-GB"/>
        </w:rPr>
        <w:t>2015</w:t>
      </w:r>
      <w:r w:rsidR="00AF6907">
        <w:rPr>
          <w:lang w:val="en-GB"/>
        </w:rPr>
        <w:t>)</w:t>
      </w:r>
      <w:r w:rsidRPr="005156C3">
        <w:rPr>
          <w:lang w:val="en-GB"/>
        </w:rPr>
        <w:t xml:space="preserve"> </w:t>
      </w:r>
      <w:r w:rsidRPr="00CB0C03">
        <w:rPr>
          <w:i/>
          <w:lang w:val="en-GB"/>
        </w:rPr>
        <w:t>InterViews: Learning the Craft of Qualitative Research Interviewing</w:t>
      </w:r>
      <w:r w:rsidRPr="005156C3">
        <w:rPr>
          <w:lang w:val="en-GB"/>
        </w:rPr>
        <w:t xml:space="preserve">. </w:t>
      </w:r>
      <w:r w:rsidRPr="008F5081">
        <w:t xml:space="preserve">Thousands Oaks, CA: Sage Publications, Inc. </w:t>
      </w:r>
    </w:p>
    <w:p w14:paraId="020FD454" w14:textId="77777777" w:rsidR="008D3DDC" w:rsidRPr="001A68CF" w:rsidRDefault="008D3DDC" w:rsidP="002A4C2D">
      <w:pPr>
        <w:rPr>
          <w:lang w:val="en-GB"/>
        </w:rPr>
      </w:pPr>
      <w:r w:rsidRPr="008F5081">
        <w:t xml:space="preserve">Leknes, S., Løkken, S.A., </w:t>
      </w:r>
      <w:r w:rsidR="00AF6907" w:rsidRPr="00AF6907">
        <w:t>Syse, A. &amp; Tønnessen, M. (2018)</w:t>
      </w:r>
      <w:r w:rsidRPr="008F5081">
        <w:t xml:space="preserve"> Befolkningsframskrivingene 2018. Modeller, forutsetninger og resultater. Rapporter 2018/21. Statistisk Sentralbyrå (SSB).</w:t>
      </w:r>
      <w:r w:rsidR="001A68CF" w:rsidRPr="001F6855">
        <w:t xml:space="preserve"> </w:t>
      </w:r>
      <w:r w:rsidR="001A68CF" w:rsidRPr="004D4481">
        <w:rPr>
          <w:lang w:val="en-US"/>
        </w:rPr>
        <w:t xml:space="preserve">[The population projections 2018. </w:t>
      </w:r>
      <w:r w:rsidR="001A68CF">
        <w:rPr>
          <w:lang w:val="en-GB"/>
        </w:rPr>
        <w:t>Models, presumptions and results. Reports 2018/21. Statistics Norway</w:t>
      </w:r>
      <w:r w:rsidR="006C25D3">
        <w:rPr>
          <w:lang w:val="en-GB"/>
        </w:rPr>
        <w:t xml:space="preserve"> (SSB).]</w:t>
      </w:r>
    </w:p>
    <w:p w14:paraId="345139C3" w14:textId="77777777" w:rsidR="002A4C2D" w:rsidRDefault="002A4C2D" w:rsidP="002A4C2D">
      <w:pPr>
        <w:rPr>
          <w:lang w:val="en-GB"/>
        </w:rPr>
      </w:pPr>
      <w:r w:rsidRPr="00AF6907">
        <w:rPr>
          <w:lang w:val="en-GB"/>
        </w:rPr>
        <w:t>Livingston, G., Sommerlad, A., Orgeta, V., Costafreda, S. G., Huntley, J., Ames, D., Ballard, C., Banerjee, S., Burns, A., Cohen-Mansfield, J., Cooper, C., Fox, N., Gitlin, L.N., Howard, R., Kales, H.C., Larson, E.B., Ritchie, K.</w:t>
      </w:r>
      <w:r w:rsidRPr="009E5025">
        <w:rPr>
          <w:lang w:val="en-GB"/>
        </w:rPr>
        <w:t xml:space="preserve">, Rockwood, K., Sampson, E.L., Samus, Q., Schneider, L.S., Selbæk, G., Teri, L. and Mukadam, N. </w:t>
      </w:r>
      <w:r w:rsidR="00AF6907" w:rsidRPr="008F5081">
        <w:rPr>
          <w:sz w:val="24"/>
          <w:lang w:val="en-GB"/>
        </w:rPr>
        <w:t>(</w:t>
      </w:r>
      <w:r w:rsidRPr="00AF6907">
        <w:rPr>
          <w:lang w:val="en-GB"/>
        </w:rPr>
        <w:t>2017</w:t>
      </w:r>
      <w:r w:rsidR="00AF6907">
        <w:rPr>
          <w:lang w:val="en-GB"/>
        </w:rPr>
        <w:t>)</w:t>
      </w:r>
      <w:r w:rsidRPr="00AF6907">
        <w:rPr>
          <w:lang w:val="en-GB"/>
        </w:rPr>
        <w:t xml:space="preserve"> </w:t>
      </w:r>
      <w:r w:rsidRPr="005156C3">
        <w:rPr>
          <w:lang w:val="en-GB"/>
        </w:rPr>
        <w:t xml:space="preserve">Dementia prevention, intervention, and care. </w:t>
      </w:r>
      <w:r w:rsidRPr="002722FE">
        <w:rPr>
          <w:i/>
          <w:lang w:val="en-GB"/>
        </w:rPr>
        <w:t>The Lancet</w:t>
      </w:r>
      <w:r w:rsidRPr="005156C3">
        <w:rPr>
          <w:lang w:val="en-GB"/>
        </w:rPr>
        <w:t>. Published online July</w:t>
      </w:r>
      <w:r w:rsidR="006C25D3">
        <w:rPr>
          <w:lang w:val="en-GB"/>
        </w:rPr>
        <w:t xml:space="preserve"> 20</w:t>
      </w:r>
      <w:r w:rsidRPr="005156C3">
        <w:rPr>
          <w:lang w:val="en-GB"/>
        </w:rPr>
        <w:t xml:space="preserve">, </w:t>
      </w:r>
      <w:r>
        <w:rPr>
          <w:lang w:val="en-GB"/>
        </w:rPr>
        <w:t>2017</w:t>
      </w:r>
      <w:r w:rsidRPr="006C25D3">
        <w:rPr>
          <w:rFonts w:cstheme="minorHAnsi"/>
          <w:lang w:val="en-GB"/>
        </w:rPr>
        <w:t xml:space="preserve">: </w:t>
      </w:r>
      <w:r w:rsidR="00662CBF">
        <w:fldChar w:fldCharType="begin"/>
      </w:r>
      <w:r w:rsidR="00662CBF" w:rsidRPr="00DD5BCA">
        <w:rPr>
          <w:lang w:val="en-US"/>
          <w:rPrChange w:id="2" w:author="Mette Sagbakken" w:date="2019-04-04T13:14:00Z">
            <w:rPr/>
          </w:rPrChange>
        </w:rPr>
        <w:instrText xml:space="preserve"> HYPERLINK "https://www.thelancet.com/journals/lancet/article/PIIS0140-6736(17)31363-6/fulltext" </w:instrText>
      </w:r>
      <w:r w:rsidR="00662CBF">
        <w:fldChar w:fldCharType="separate"/>
      </w:r>
      <w:r w:rsidRPr="008F5081">
        <w:rPr>
          <w:rStyle w:val="Hyperlink"/>
          <w:rFonts w:asciiTheme="minorHAnsi" w:hAnsiTheme="minorHAnsi" w:cstheme="minorHAnsi"/>
          <w:lang w:val="en-GB"/>
        </w:rPr>
        <w:t>https://www.thelancet.com/journals/lancet/article/PIIS0140-6736(17)31363-6/fulltext</w:t>
      </w:r>
      <w:r w:rsidR="00662CBF">
        <w:rPr>
          <w:rStyle w:val="Hyperlink"/>
          <w:rFonts w:asciiTheme="minorHAnsi" w:hAnsiTheme="minorHAnsi" w:cstheme="minorHAnsi"/>
          <w:lang w:val="en-GB"/>
        </w:rPr>
        <w:fldChar w:fldCharType="end"/>
      </w:r>
      <w:r>
        <w:rPr>
          <w:lang w:val="en-GB"/>
        </w:rPr>
        <w:t xml:space="preserve"> </w:t>
      </w:r>
    </w:p>
    <w:p w14:paraId="2B21BDDE" w14:textId="77777777" w:rsidR="002A4C2D" w:rsidRPr="005156C3" w:rsidRDefault="002A4C2D" w:rsidP="002A4C2D">
      <w:pPr>
        <w:rPr>
          <w:lang w:val="en-GB"/>
        </w:rPr>
      </w:pPr>
      <w:r>
        <w:rPr>
          <w:lang w:val="en-GB"/>
        </w:rPr>
        <w:t xml:space="preserve">MacKenzie, J. </w:t>
      </w:r>
      <w:r w:rsidR="00AF6907">
        <w:rPr>
          <w:lang w:val="en-GB"/>
        </w:rPr>
        <w:t>(</w:t>
      </w:r>
      <w:r w:rsidRPr="005156C3">
        <w:rPr>
          <w:lang w:val="en-GB"/>
        </w:rPr>
        <w:t>2006</w:t>
      </w:r>
      <w:r w:rsidR="00AF6907">
        <w:rPr>
          <w:lang w:val="en-GB"/>
        </w:rPr>
        <w:t>)</w:t>
      </w:r>
      <w:r w:rsidRPr="005156C3">
        <w:rPr>
          <w:lang w:val="en-GB"/>
        </w:rPr>
        <w:t xml:space="preserve"> Stigma and dementia: East European and South Asian family carers negotiating stigma in the UK</w:t>
      </w:r>
      <w:r w:rsidRPr="00834445">
        <w:rPr>
          <w:i/>
          <w:lang w:val="en-GB"/>
        </w:rPr>
        <w:t>. Dementia</w:t>
      </w:r>
      <w:r w:rsidRPr="005156C3">
        <w:rPr>
          <w:lang w:val="en-GB"/>
        </w:rPr>
        <w:t xml:space="preserve">, </w:t>
      </w:r>
      <w:r w:rsidRPr="00834445">
        <w:rPr>
          <w:b/>
          <w:lang w:val="en-GB"/>
        </w:rPr>
        <w:t>5</w:t>
      </w:r>
      <w:r w:rsidRPr="005156C3">
        <w:rPr>
          <w:lang w:val="en-GB"/>
        </w:rPr>
        <w:t>, 233–47.</w:t>
      </w:r>
    </w:p>
    <w:p w14:paraId="487DB7D4" w14:textId="77777777" w:rsidR="002A4C2D" w:rsidRDefault="002A4C2D" w:rsidP="002A4C2D">
      <w:r w:rsidRPr="005156C3">
        <w:rPr>
          <w:lang w:val="en-GB"/>
        </w:rPr>
        <w:t>Mahoney, D.F., Cloutterbu</w:t>
      </w:r>
      <w:r>
        <w:rPr>
          <w:lang w:val="en-GB"/>
        </w:rPr>
        <w:t xml:space="preserve">ck, J., Neary, S. and Zhan, L. </w:t>
      </w:r>
      <w:r w:rsidR="00AF6907">
        <w:rPr>
          <w:lang w:val="en-GB"/>
        </w:rPr>
        <w:t>(</w:t>
      </w:r>
      <w:r>
        <w:rPr>
          <w:lang w:val="en-GB"/>
        </w:rPr>
        <w:t>2005</w:t>
      </w:r>
      <w:r w:rsidR="00AF6907">
        <w:rPr>
          <w:lang w:val="en-GB"/>
        </w:rPr>
        <w:t>)</w:t>
      </w:r>
      <w:r w:rsidRPr="005156C3">
        <w:rPr>
          <w:lang w:val="en-GB"/>
        </w:rPr>
        <w:t xml:space="preserve"> African American, Chinese, and Latino family caregivers’ impressions of the onset and diagnosis of dementia: Cross-cultural similarities and differences. </w:t>
      </w:r>
      <w:r w:rsidRPr="00797909">
        <w:rPr>
          <w:i/>
        </w:rPr>
        <w:t>The Gerontologist</w:t>
      </w:r>
      <w:r>
        <w:t xml:space="preserve">, </w:t>
      </w:r>
      <w:r w:rsidRPr="00797909">
        <w:rPr>
          <w:b/>
        </w:rPr>
        <w:t>45</w:t>
      </w:r>
      <w:r>
        <w:t>, 783–92.</w:t>
      </w:r>
    </w:p>
    <w:p w14:paraId="1A02131D" w14:textId="77777777" w:rsidR="002A4C2D" w:rsidRPr="00CA1FBC" w:rsidRDefault="002A4C2D" w:rsidP="002A4C2D">
      <w:pPr>
        <w:rPr>
          <w:lang w:val="en-US"/>
        </w:rPr>
      </w:pPr>
      <w:r>
        <w:t xml:space="preserve">Malterud, K. </w:t>
      </w:r>
      <w:r w:rsidR="00AF6907">
        <w:t>(</w:t>
      </w:r>
      <w:r>
        <w:t>2012</w:t>
      </w:r>
      <w:r w:rsidR="00AF6907">
        <w:t>)</w:t>
      </w:r>
      <w:r>
        <w:t xml:space="preserve"> </w:t>
      </w:r>
      <w:r w:rsidRPr="00CB0C03">
        <w:rPr>
          <w:i/>
        </w:rPr>
        <w:t>Fokusgrupper som Forskningsmetode for Medisin og Helsefag</w:t>
      </w:r>
      <w:r>
        <w:t xml:space="preserve">. </w:t>
      </w:r>
      <w:r w:rsidR="006C25D3">
        <w:rPr>
          <w:lang w:val="en-US"/>
        </w:rPr>
        <w:t>[</w:t>
      </w:r>
      <w:r w:rsidRPr="00CA1FBC">
        <w:rPr>
          <w:lang w:val="en-US"/>
        </w:rPr>
        <w:t xml:space="preserve">Focus groups as a Research Method for Medicine and Health </w:t>
      </w:r>
      <w:r>
        <w:rPr>
          <w:lang w:val="en-US"/>
        </w:rPr>
        <w:t>E</w:t>
      </w:r>
      <w:r w:rsidRPr="00CA1FBC">
        <w:rPr>
          <w:lang w:val="en-US"/>
        </w:rPr>
        <w:t>ducation</w:t>
      </w:r>
      <w:r w:rsidR="006C25D3">
        <w:rPr>
          <w:lang w:val="en-US"/>
        </w:rPr>
        <w:t>]</w:t>
      </w:r>
      <w:r>
        <w:rPr>
          <w:lang w:val="en-US"/>
        </w:rPr>
        <w:t xml:space="preserve"> </w:t>
      </w:r>
      <w:r w:rsidRPr="00CA1FBC">
        <w:rPr>
          <w:lang w:val="en-US"/>
        </w:rPr>
        <w:t>Universitetsforlaget.</w:t>
      </w:r>
    </w:p>
    <w:p w14:paraId="5CA403DE" w14:textId="657B3BC0" w:rsidR="00BC0598" w:rsidRPr="00BC0598" w:rsidRDefault="00BC0598" w:rsidP="002A4C2D">
      <w:pPr>
        <w:rPr>
          <w:rFonts w:ascii="Calibri" w:hAnsi="Calibri" w:cs="Calibri"/>
          <w:lang w:val="en-US"/>
        </w:rPr>
      </w:pPr>
      <w:r w:rsidRPr="00BC0598">
        <w:rPr>
          <w:rFonts w:ascii="Calibri" w:hAnsi="Calibri" w:cs="Calibri"/>
          <w:color w:val="222222"/>
          <w:lang w:val="en-US"/>
        </w:rPr>
        <w:lastRenderedPageBreak/>
        <w:t xml:space="preserve">Mazaheri, M., Eriksson, L. E., Nasrabadi, A. N., Sunvisson, H., and Heikkilä, K. (2014) Experiences of dementia in a foreign country: qualitative content analysis of interviews with people with dementia. </w:t>
      </w:r>
      <w:r w:rsidRPr="00BC0598">
        <w:rPr>
          <w:rFonts w:ascii="Calibri" w:hAnsi="Calibri" w:cs="Calibri"/>
          <w:i/>
          <w:iCs/>
          <w:color w:val="222222"/>
          <w:lang w:val="en-US"/>
        </w:rPr>
        <w:t xml:space="preserve">BMC </w:t>
      </w:r>
      <w:r w:rsidR="00462A4C">
        <w:rPr>
          <w:rFonts w:ascii="Calibri" w:hAnsi="Calibri" w:cs="Calibri"/>
          <w:i/>
          <w:iCs/>
          <w:color w:val="222222"/>
          <w:lang w:val="en-US"/>
        </w:rPr>
        <w:t>P</w:t>
      </w:r>
      <w:r w:rsidR="00462A4C" w:rsidRPr="00BC0598">
        <w:rPr>
          <w:rFonts w:ascii="Calibri" w:hAnsi="Calibri" w:cs="Calibri"/>
          <w:i/>
          <w:iCs/>
          <w:color w:val="222222"/>
          <w:lang w:val="en-US"/>
        </w:rPr>
        <w:t xml:space="preserve">ublic </w:t>
      </w:r>
      <w:r w:rsidR="00462A4C">
        <w:rPr>
          <w:rFonts w:ascii="Calibri" w:hAnsi="Calibri" w:cs="Calibri"/>
          <w:i/>
          <w:iCs/>
          <w:color w:val="222222"/>
          <w:lang w:val="en-US"/>
        </w:rPr>
        <w:t>H</w:t>
      </w:r>
      <w:r w:rsidR="00462A4C" w:rsidRPr="00BC0598">
        <w:rPr>
          <w:rFonts w:ascii="Calibri" w:hAnsi="Calibri" w:cs="Calibri"/>
          <w:i/>
          <w:iCs/>
          <w:color w:val="222222"/>
          <w:lang w:val="en-US"/>
        </w:rPr>
        <w:t>ealth</w:t>
      </w:r>
      <w:r w:rsidRPr="00BC0598">
        <w:rPr>
          <w:rFonts w:ascii="Calibri" w:hAnsi="Calibri" w:cs="Calibri"/>
          <w:color w:val="222222"/>
          <w:lang w:val="en-US"/>
        </w:rPr>
        <w:t xml:space="preserve">, </w:t>
      </w:r>
      <w:r w:rsidRPr="00BC0598">
        <w:rPr>
          <w:rFonts w:ascii="Calibri" w:hAnsi="Calibri" w:cs="Calibri"/>
          <w:b/>
          <w:i/>
          <w:iCs/>
          <w:color w:val="222222"/>
          <w:lang w:val="en-US"/>
        </w:rPr>
        <w:t>14</w:t>
      </w:r>
      <w:r w:rsidR="00462A4C">
        <w:rPr>
          <w:rFonts w:ascii="Calibri" w:hAnsi="Calibri" w:cs="Calibri"/>
          <w:color w:val="222222"/>
          <w:lang w:val="en-US"/>
        </w:rPr>
        <w:t>:</w:t>
      </w:r>
      <w:r w:rsidRPr="00BC0598">
        <w:rPr>
          <w:rFonts w:ascii="Calibri" w:hAnsi="Calibri" w:cs="Calibri"/>
          <w:color w:val="222222"/>
          <w:lang w:val="en-US"/>
        </w:rPr>
        <w:t>794.</w:t>
      </w:r>
    </w:p>
    <w:p w14:paraId="1B354EAA" w14:textId="77777777" w:rsidR="002A4C2D" w:rsidRPr="005156C3" w:rsidRDefault="002A4C2D" w:rsidP="002A4C2D">
      <w:pPr>
        <w:rPr>
          <w:lang w:val="en-GB"/>
        </w:rPr>
      </w:pPr>
      <w:r w:rsidRPr="00CA1FBC">
        <w:rPr>
          <w:lang w:val="en-US"/>
        </w:rPr>
        <w:t xml:space="preserve">Mladovsky, P. </w:t>
      </w:r>
      <w:r w:rsidR="00AF6907">
        <w:rPr>
          <w:lang w:val="en-US"/>
        </w:rPr>
        <w:t>(</w:t>
      </w:r>
      <w:r w:rsidRPr="00CA1FBC">
        <w:rPr>
          <w:lang w:val="en-US"/>
        </w:rPr>
        <w:t>2011</w:t>
      </w:r>
      <w:r w:rsidR="00AF6907">
        <w:rPr>
          <w:lang w:val="en-US"/>
        </w:rPr>
        <w:t>)</w:t>
      </w:r>
      <w:r w:rsidRPr="00CA1FBC">
        <w:rPr>
          <w:lang w:val="en-US"/>
        </w:rPr>
        <w:t xml:space="preserve"> </w:t>
      </w:r>
      <w:r w:rsidRPr="00797909">
        <w:rPr>
          <w:lang w:val="en-GB"/>
        </w:rPr>
        <w:t>Migrant health policies in Europe In: Rechel, B.</w:t>
      </w:r>
      <w:r>
        <w:rPr>
          <w:lang w:val="en-GB"/>
        </w:rPr>
        <w:t>, Mladovsky, P.</w:t>
      </w:r>
      <w:r w:rsidRPr="00797909">
        <w:rPr>
          <w:lang w:val="en-GB"/>
        </w:rPr>
        <w:t xml:space="preserve"> Devi</w:t>
      </w:r>
      <w:r>
        <w:rPr>
          <w:lang w:val="en-GB"/>
        </w:rPr>
        <w:t>llé, W., Rijks, B., Petrova-Benedict, R. and McKee, M. (eds</w:t>
      </w:r>
      <w:r w:rsidRPr="005156C3">
        <w:rPr>
          <w:lang w:val="en-GB"/>
        </w:rPr>
        <w:t xml:space="preserve">) </w:t>
      </w:r>
      <w:r w:rsidRPr="001F6F35">
        <w:rPr>
          <w:i/>
          <w:lang w:val="en-GB"/>
        </w:rPr>
        <w:t>Migration and Health in the European Union</w:t>
      </w:r>
      <w:r w:rsidRPr="005156C3">
        <w:rPr>
          <w:lang w:val="en-GB"/>
        </w:rPr>
        <w:t>. European Observatory on Health Systems and Policies. Open University Press, Maidenhead, England. ISBN 9780335245673</w:t>
      </w:r>
    </w:p>
    <w:p w14:paraId="6717A2A0" w14:textId="77777777" w:rsidR="002A4C2D" w:rsidRPr="005156C3" w:rsidRDefault="002A4C2D" w:rsidP="002A4C2D">
      <w:pPr>
        <w:rPr>
          <w:lang w:val="en-GB"/>
        </w:rPr>
      </w:pPr>
      <w:r w:rsidRPr="00316F2A">
        <w:rPr>
          <w:lang w:val="en-US"/>
        </w:rPr>
        <w:t xml:space="preserve">Morhardt, D., Pereyra, M. and Iris, M. </w:t>
      </w:r>
      <w:r w:rsidR="00AF6907">
        <w:rPr>
          <w:lang w:val="en-US"/>
        </w:rPr>
        <w:t>(</w:t>
      </w:r>
      <w:r w:rsidRPr="00316F2A">
        <w:rPr>
          <w:lang w:val="en-US"/>
        </w:rPr>
        <w:t>2010</w:t>
      </w:r>
      <w:r w:rsidR="00AF6907">
        <w:rPr>
          <w:lang w:val="en-US"/>
        </w:rPr>
        <w:t>)</w:t>
      </w:r>
      <w:r w:rsidRPr="00316F2A">
        <w:rPr>
          <w:lang w:val="en-US"/>
        </w:rPr>
        <w:t xml:space="preserve"> </w:t>
      </w:r>
      <w:r w:rsidRPr="005156C3">
        <w:rPr>
          <w:lang w:val="en-GB"/>
        </w:rPr>
        <w:t xml:space="preserve">Seeking a diagnosis for memory problems: The experiences of caregivers and families in 5 limited English proficiency communities. </w:t>
      </w:r>
      <w:r w:rsidR="00230D5E" w:rsidRPr="00230D5E">
        <w:rPr>
          <w:i/>
          <w:lang w:val="en-GB"/>
        </w:rPr>
        <w:t>Alzheimer Disease &amp; Associated Disorders</w:t>
      </w:r>
      <w:r w:rsidRPr="00803A39">
        <w:rPr>
          <w:i/>
          <w:lang w:val="en-GB"/>
        </w:rPr>
        <w:t>,</w:t>
      </w:r>
      <w:r w:rsidRPr="005156C3">
        <w:rPr>
          <w:lang w:val="en-GB"/>
        </w:rPr>
        <w:t xml:space="preserve"> </w:t>
      </w:r>
      <w:r w:rsidRPr="00803A39">
        <w:rPr>
          <w:b/>
          <w:lang w:val="en-GB"/>
        </w:rPr>
        <w:t>24</w:t>
      </w:r>
      <w:r w:rsidRPr="005156C3">
        <w:rPr>
          <w:lang w:val="en-GB"/>
        </w:rPr>
        <w:t>, 42–8.</w:t>
      </w:r>
    </w:p>
    <w:p w14:paraId="10C6D049" w14:textId="6305A492" w:rsidR="00546F28" w:rsidRDefault="00546F28" w:rsidP="00546F28">
      <w:pPr>
        <w:spacing w:line="276" w:lineRule="auto"/>
        <w:rPr>
          <w:lang w:val="en-GB"/>
        </w:rPr>
      </w:pPr>
      <w:r w:rsidRPr="00546F28">
        <w:rPr>
          <w:rFonts w:ascii="Arial" w:hAnsi="Arial" w:cs="Arial"/>
          <w:color w:val="222222"/>
          <w:sz w:val="20"/>
          <w:szCs w:val="20"/>
          <w:lang w:val="en-US"/>
        </w:rPr>
        <w:t xml:space="preserve">Mukadam, N., Cooper, C., Basit, B., </w:t>
      </w:r>
      <w:r>
        <w:rPr>
          <w:rFonts w:ascii="Arial" w:hAnsi="Arial" w:cs="Arial"/>
          <w:color w:val="222222"/>
          <w:sz w:val="20"/>
          <w:szCs w:val="20"/>
          <w:lang w:val="en-US"/>
        </w:rPr>
        <w:t>and</w:t>
      </w:r>
      <w:r w:rsidRPr="00546F28">
        <w:rPr>
          <w:rFonts w:ascii="Arial" w:hAnsi="Arial" w:cs="Arial"/>
          <w:color w:val="222222"/>
          <w:sz w:val="20"/>
          <w:szCs w:val="20"/>
          <w:lang w:val="en-US"/>
        </w:rPr>
        <w:t xml:space="preserve"> Livingston, G. (2011) Why do ethnic elders present later to UK dementia services? </w:t>
      </w:r>
      <w:r w:rsidRPr="00725970">
        <w:rPr>
          <w:rFonts w:ascii="Arial" w:hAnsi="Arial" w:cs="Arial"/>
          <w:color w:val="222222"/>
          <w:sz w:val="20"/>
          <w:szCs w:val="20"/>
          <w:lang w:val="en-US"/>
        </w:rPr>
        <w:t xml:space="preserve">A qualitative study. </w:t>
      </w:r>
      <w:r w:rsidRPr="00725970">
        <w:rPr>
          <w:rFonts w:ascii="Arial" w:hAnsi="Arial" w:cs="Arial"/>
          <w:i/>
          <w:iCs/>
          <w:color w:val="222222"/>
          <w:sz w:val="20"/>
          <w:szCs w:val="20"/>
          <w:lang w:val="en-US"/>
        </w:rPr>
        <w:t>International Psychogeriatrics</w:t>
      </w:r>
      <w:r w:rsidRPr="00725970">
        <w:rPr>
          <w:rFonts w:ascii="Arial" w:hAnsi="Arial" w:cs="Arial"/>
          <w:color w:val="222222"/>
          <w:sz w:val="20"/>
          <w:szCs w:val="20"/>
          <w:lang w:val="en-US"/>
        </w:rPr>
        <w:t xml:space="preserve">, </w:t>
      </w:r>
      <w:r w:rsidRPr="00725970">
        <w:rPr>
          <w:rFonts w:ascii="Arial" w:hAnsi="Arial" w:cs="Arial"/>
          <w:b/>
          <w:i/>
          <w:iCs/>
          <w:color w:val="222222"/>
          <w:sz w:val="20"/>
          <w:szCs w:val="20"/>
          <w:lang w:val="en-US"/>
        </w:rPr>
        <w:t>2</w:t>
      </w:r>
      <w:r w:rsidRPr="00725970">
        <w:rPr>
          <w:rFonts w:ascii="Arial" w:hAnsi="Arial" w:cs="Arial"/>
          <w:b/>
          <w:color w:val="222222"/>
          <w:sz w:val="20"/>
          <w:szCs w:val="20"/>
          <w:lang w:val="en-US"/>
        </w:rPr>
        <w:t>,</w:t>
      </w:r>
      <w:r w:rsidRPr="00725970">
        <w:rPr>
          <w:rFonts w:ascii="Arial" w:hAnsi="Arial" w:cs="Arial"/>
          <w:color w:val="222222"/>
          <w:sz w:val="20"/>
          <w:szCs w:val="20"/>
          <w:lang w:val="en-US"/>
        </w:rPr>
        <w:t xml:space="preserve"> 1070-77.</w:t>
      </w:r>
    </w:p>
    <w:p w14:paraId="3631332C" w14:textId="77777777" w:rsidR="002A4C2D" w:rsidRDefault="002A4C2D" w:rsidP="002A4C2D">
      <w:pPr>
        <w:rPr>
          <w:lang w:val="en-GB"/>
        </w:rPr>
      </w:pPr>
      <w:r w:rsidRPr="005156C3">
        <w:rPr>
          <w:lang w:val="en-GB"/>
        </w:rPr>
        <w:t>Mukadam, N.,</w:t>
      </w:r>
      <w:r>
        <w:rPr>
          <w:lang w:val="en-GB"/>
        </w:rPr>
        <w:t xml:space="preserve"> Cooper, C. and Livingston, G. </w:t>
      </w:r>
      <w:r w:rsidR="00AF6907">
        <w:rPr>
          <w:lang w:val="en-GB"/>
        </w:rPr>
        <w:t>(</w:t>
      </w:r>
      <w:r>
        <w:rPr>
          <w:lang w:val="en-GB"/>
        </w:rPr>
        <w:t>2011</w:t>
      </w:r>
      <w:r w:rsidR="00AF6907">
        <w:rPr>
          <w:lang w:val="en-GB"/>
        </w:rPr>
        <w:t>)</w:t>
      </w:r>
      <w:r w:rsidRPr="005156C3">
        <w:rPr>
          <w:lang w:val="en-GB"/>
        </w:rPr>
        <w:t xml:space="preserve"> A systematic review of ethnicity and pathways to care in dementia. </w:t>
      </w:r>
      <w:r w:rsidR="00230D5E" w:rsidRPr="00230D5E">
        <w:rPr>
          <w:i/>
          <w:lang w:val="en-GB"/>
        </w:rPr>
        <w:t>International Journal of Geriatric Psychiatry</w:t>
      </w:r>
      <w:r w:rsidRPr="005156C3">
        <w:rPr>
          <w:lang w:val="en-GB"/>
        </w:rPr>
        <w:t xml:space="preserve">, </w:t>
      </w:r>
      <w:r w:rsidRPr="00055E5E">
        <w:rPr>
          <w:b/>
          <w:lang w:val="en-GB"/>
        </w:rPr>
        <w:t>26</w:t>
      </w:r>
      <w:r w:rsidRPr="005156C3">
        <w:rPr>
          <w:lang w:val="en-GB"/>
        </w:rPr>
        <w:t xml:space="preserve">, 12–20. </w:t>
      </w:r>
    </w:p>
    <w:p w14:paraId="1884F0BC" w14:textId="77777777" w:rsidR="002A4C2D" w:rsidRPr="005156C3" w:rsidRDefault="002A4C2D" w:rsidP="002A4C2D">
      <w:pPr>
        <w:rPr>
          <w:lang w:val="en-GB"/>
        </w:rPr>
      </w:pPr>
      <w:r w:rsidRPr="00CA1FBC">
        <w:rPr>
          <w:lang w:val="en-US"/>
        </w:rPr>
        <w:t xml:space="preserve">Nielsen, T. R., Vogel, A., Phung, T. K. T., Gade, A. and Waldemar, G. </w:t>
      </w:r>
      <w:r w:rsidR="00AF6907">
        <w:rPr>
          <w:lang w:val="en-US"/>
        </w:rPr>
        <w:t>(</w:t>
      </w:r>
      <w:r w:rsidRPr="00CA1FBC">
        <w:rPr>
          <w:lang w:val="en-US"/>
        </w:rPr>
        <w:t>2010</w:t>
      </w:r>
      <w:r w:rsidR="00AF6907">
        <w:rPr>
          <w:lang w:val="en-US"/>
        </w:rPr>
        <w:t>)</w:t>
      </w:r>
      <w:r w:rsidRPr="00CA1FBC">
        <w:rPr>
          <w:lang w:val="en-US"/>
        </w:rPr>
        <w:t xml:space="preserve"> </w:t>
      </w:r>
      <w:r>
        <w:rPr>
          <w:lang w:val="en-GB"/>
        </w:rPr>
        <w:t xml:space="preserve">Over- and under-diagnosis of </w:t>
      </w:r>
      <w:r w:rsidRPr="007D3A22">
        <w:rPr>
          <w:lang w:val="en-GB"/>
        </w:rPr>
        <w:t xml:space="preserve">dementia in ethnic minorities: A nationwide register-based study. </w:t>
      </w:r>
      <w:r w:rsidRPr="006D1327">
        <w:rPr>
          <w:i/>
          <w:lang w:val="en-GB"/>
        </w:rPr>
        <w:t>International Journal of Geriatric Psychiatry</w:t>
      </w:r>
      <w:r w:rsidRPr="007D3A22">
        <w:rPr>
          <w:lang w:val="en-GB"/>
        </w:rPr>
        <w:t xml:space="preserve">, </w:t>
      </w:r>
      <w:r w:rsidRPr="006D1327">
        <w:rPr>
          <w:b/>
          <w:lang w:val="en-GB"/>
        </w:rPr>
        <w:t>26</w:t>
      </w:r>
      <w:r>
        <w:rPr>
          <w:lang w:val="en-GB"/>
        </w:rPr>
        <w:t>, 1128–</w:t>
      </w:r>
      <w:r w:rsidRPr="007D3A22">
        <w:rPr>
          <w:lang w:val="en-GB"/>
        </w:rPr>
        <w:t>35.</w:t>
      </w:r>
    </w:p>
    <w:p w14:paraId="3F14164B" w14:textId="77777777" w:rsidR="002A4C2D" w:rsidRPr="005156C3" w:rsidRDefault="002A4C2D" w:rsidP="002A4C2D">
      <w:pPr>
        <w:rPr>
          <w:lang w:val="en-GB"/>
        </w:rPr>
      </w:pPr>
      <w:r>
        <w:rPr>
          <w:lang w:val="en-GB"/>
        </w:rPr>
        <w:t xml:space="preserve">Nielsen, T. R. and Waldemar, G. </w:t>
      </w:r>
      <w:r w:rsidR="00AF6907">
        <w:rPr>
          <w:lang w:val="en-GB"/>
        </w:rPr>
        <w:t>(</w:t>
      </w:r>
      <w:r>
        <w:rPr>
          <w:lang w:val="en-GB"/>
        </w:rPr>
        <w:t>2016</w:t>
      </w:r>
      <w:r w:rsidR="00AF6907">
        <w:rPr>
          <w:lang w:val="en-GB"/>
        </w:rPr>
        <w:t>)</w:t>
      </w:r>
      <w:r w:rsidRPr="005156C3">
        <w:rPr>
          <w:lang w:val="en-GB"/>
        </w:rPr>
        <w:t xml:space="preserve"> Knowledge and perceptions of dementia and Alzheimer's disease in four ethnic groups in Cope</w:t>
      </w:r>
      <w:r>
        <w:rPr>
          <w:lang w:val="en-GB"/>
        </w:rPr>
        <w:t xml:space="preserve">nhagen, Denmark. </w:t>
      </w:r>
      <w:r w:rsidRPr="006D1327">
        <w:rPr>
          <w:i/>
          <w:lang w:val="en-GB"/>
        </w:rPr>
        <w:t>International Journal of Geriatric Psychiatry</w:t>
      </w:r>
      <w:r w:rsidRPr="005156C3">
        <w:rPr>
          <w:lang w:val="en-GB"/>
        </w:rPr>
        <w:t xml:space="preserve">, </w:t>
      </w:r>
      <w:r w:rsidRPr="006D1327">
        <w:rPr>
          <w:b/>
          <w:lang w:val="en-GB"/>
        </w:rPr>
        <w:t>31</w:t>
      </w:r>
      <w:r w:rsidRPr="005156C3">
        <w:rPr>
          <w:lang w:val="en-GB"/>
        </w:rPr>
        <w:t>, 222-30.</w:t>
      </w:r>
    </w:p>
    <w:p w14:paraId="00A8055B" w14:textId="1AB6A675" w:rsidR="00D91F30" w:rsidRDefault="00D91F30" w:rsidP="002A4C2D">
      <w:pPr>
        <w:rPr>
          <w:lang w:val="en-GB"/>
        </w:rPr>
      </w:pPr>
      <w:r w:rsidRPr="00D91F30">
        <w:rPr>
          <w:lang w:val="en-GB"/>
        </w:rPr>
        <w:t xml:space="preserve">Norwegian Directorate of Health. (2015). Alzheimers og andre demenssykdommer [Alzheimers and Other Dementia-Related Disorders]. Available online at </w:t>
      </w:r>
      <w:r w:rsidR="00662CBF">
        <w:fldChar w:fldCharType="begin"/>
      </w:r>
      <w:r w:rsidR="00662CBF" w:rsidRPr="00DD5BCA">
        <w:rPr>
          <w:lang w:val="en-US"/>
          <w:rPrChange w:id="3" w:author="Mette Sagbakken" w:date="2019-04-04T13:14:00Z">
            <w:rPr/>
          </w:rPrChange>
        </w:rPr>
        <w:instrText xml:space="preserve"> HYPERLINK "https://helsenorge.no/Sykdom/Hjerne-Og-Nerver/Demens/Demenssykdommer" </w:instrText>
      </w:r>
      <w:r w:rsidR="00662CBF">
        <w:fldChar w:fldCharType="separate"/>
      </w:r>
      <w:r w:rsidR="00371902" w:rsidRPr="001762EA">
        <w:rPr>
          <w:rStyle w:val="Hyperlink"/>
          <w:rFonts w:asciiTheme="minorHAnsi" w:hAnsiTheme="minorHAnsi" w:cstheme="minorBidi"/>
          <w:lang w:val="en-GB"/>
        </w:rPr>
        <w:t>https://helsenorge.no/Sykdom/Hjerne-Og-Nerver/Demens/Demenssykdommer</w:t>
      </w:r>
      <w:r w:rsidR="00662CBF">
        <w:rPr>
          <w:rStyle w:val="Hyperlink"/>
          <w:rFonts w:asciiTheme="minorHAnsi" w:hAnsiTheme="minorHAnsi" w:cstheme="minorBidi"/>
          <w:lang w:val="en-GB"/>
        </w:rPr>
        <w:fldChar w:fldCharType="end"/>
      </w:r>
      <w:r w:rsidR="00371902">
        <w:rPr>
          <w:lang w:val="en-GB"/>
        </w:rPr>
        <w:t xml:space="preserve"> </w:t>
      </w:r>
      <w:r w:rsidRPr="00D91F30">
        <w:rPr>
          <w:lang w:val="en-GB"/>
        </w:rPr>
        <w:t xml:space="preserve">. Updated July 6, 2015. Accessed </w:t>
      </w:r>
      <w:r>
        <w:rPr>
          <w:lang w:val="en-GB"/>
        </w:rPr>
        <w:t>November 8</w:t>
      </w:r>
      <w:r w:rsidRPr="00D91F30">
        <w:rPr>
          <w:lang w:val="en-GB"/>
        </w:rPr>
        <w:t>, 201</w:t>
      </w:r>
      <w:r>
        <w:rPr>
          <w:lang w:val="en-GB"/>
        </w:rPr>
        <w:t>8.</w:t>
      </w:r>
    </w:p>
    <w:p w14:paraId="48E219D2" w14:textId="7439000A" w:rsidR="002A4C2D" w:rsidRPr="005156C3" w:rsidRDefault="002A4C2D" w:rsidP="002A4C2D">
      <w:pPr>
        <w:rPr>
          <w:lang w:val="en-GB"/>
        </w:rPr>
      </w:pPr>
      <w:r w:rsidRPr="005156C3">
        <w:rPr>
          <w:lang w:val="en-GB"/>
        </w:rPr>
        <w:t>Norwegian Institute of Public Hea</w:t>
      </w:r>
      <w:r>
        <w:rPr>
          <w:lang w:val="en-GB"/>
        </w:rPr>
        <w:t>lth</w:t>
      </w:r>
      <w:r w:rsidR="00371902">
        <w:rPr>
          <w:lang w:val="en-GB"/>
        </w:rPr>
        <w:t xml:space="preserve"> </w:t>
      </w:r>
      <w:r w:rsidR="00AF6907">
        <w:rPr>
          <w:lang w:val="en-GB"/>
        </w:rPr>
        <w:t>(</w:t>
      </w:r>
      <w:r>
        <w:rPr>
          <w:lang w:val="en-GB"/>
        </w:rPr>
        <w:t>2014</w:t>
      </w:r>
      <w:r w:rsidR="00AF6907">
        <w:rPr>
          <w:lang w:val="en-GB"/>
        </w:rPr>
        <w:t>)</w:t>
      </w:r>
      <w:r>
        <w:rPr>
          <w:lang w:val="en-GB"/>
        </w:rPr>
        <w:t xml:space="preserve"> Dementia in Norway. </w:t>
      </w:r>
      <w:r w:rsidRPr="00B95A83">
        <w:rPr>
          <w:i/>
          <w:lang w:val="en-GB"/>
        </w:rPr>
        <w:t>Public Health Report 2014</w:t>
      </w:r>
      <w:r w:rsidR="00371902">
        <w:rPr>
          <w:lang w:val="en-GB"/>
        </w:rPr>
        <w:t>. Available online at</w:t>
      </w:r>
      <w:r w:rsidR="00662CBF">
        <w:fldChar w:fldCharType="begin"/>
      </w:r>
      <w:r w:rsidR="00662CBF" w:rsidRPr="00DD5BCA">
        <w:rPr>
          <w:lang w:val="en-US"/>
          <w:rPrChange w:id="4" w:author="Mette Sagbakken" w:date="2019-04-04T13:14:00Z">
            <w:rPr/>
          </w:rPrChange>
        </w:rPr>
        <w:instrText xml:space="preserve"> HYPERLINK "https://www.fhi.no/en/op/public-health-report-2014/health--disease/dementia-in-Norway---public-health-/" \l "how-much-will-the-occurrence-increase-during-the-years-to-come-" </w:instrText>
      </w:r>
      <w:r w:rsidR="00662CBF">
        <w:fldChar w:fldCharType="separate"/>
      </w:r>
      <w:r w:rsidRPr="00C32272">
        <w:rPr>
          <w:rStyle w:val="Hyperlink"/>
          <w:rFonts w:asciiTheme="minorHAnsi" w:hAnsiTheme="minorHAnsi" w:cstheme="minorHAnsi"/>
          <w:lang w:val="en-GB"/>
        </w:rPr>
        <w:t>https://www.fhi.no/en/op/public-health-report-2014/health--disease/dementia-in-Norway---public-health-/#how-much-will-the-occurrence-increase-during-the-years-to-come-</w:t>
      </w:r>
      <w:r w:rsidR="00662CBF">
        <w:rPr>
          <w:rStyle w:val="Hyperlink"/>
          <w:rFonts w:asciiTheme="minorHAnsi" w:hAnsiTheme="minorHAnsi" w:cstheme="minorHAnsi"/>
          <w:lang w:val="en-GB"/>
        </w:rPr>
        <w:fldChar w:fldCharType="end"/>
      </w:r>
      <w:r w:rsidRPr="00371902">
        <w:rPr>
          <w:rFonts w:cstheme="minorHAnsi"/>
          <w:lang w:val="en-GB"/>
        </w:rPr>
        <w:t xml:space="preserve">  Published </w:t>
      </w:r>
      <w:r w:rsidR="00230D5E" w:rsidRPr="00371902">
        <w:rPr>
          <w:rFonts w:cstheme="minorHAnsi"/>
          <w:lang w:val="en-GB"/>
        </w:rPr>
        <w:t xml:space="preserve">April 24, </w:t>
      </w:r>
      <w:r w:rsidR="00371902" w:rsidRPr="00371902">
        <w:rPr>
          <w:rFonts w:cstheme="minorHAnsi"/>
          <w:lang w:val="en-GB"/>
        </w:rPr>
        <w:t>2015</w:t>
      </w:r>
      <w:r w:rsidR="00371902">
        <w:rPr>
          <w:lang w:val="en-GB"/>
        </w:rPr>
        <w:t>.</w:t>
      </w:r>
      <w:r w:rsidRPr="005156C3">
        <w:rPr>
          <w:lang w:val="en-GB"/>
        </w:rPr>
        <w:t xml:space="preserve">Updated </w:t>
      </w:r>
      <w:r w:rsidR="00230D5E">
        <w:rPr>
          <w:lang w:val="en-GB"/>
        </w:rPr>
        <w:t xml:space="preserve">April 18, </w:t>
      </w:r>
      <w:r w:rsidRPr="005156C3">
        <w:rPr>
          <w:lang w:val="en-GB"/>
        </w:rPr>
        <w:t>2016</w:t>
      </w:r>
      <w:r w:rsidR="00230D5E">
        <w:rPr>
          <w:lang w:val="en-GB"/>
        </w:rPr>
        <w:t>. Accessed November 8, 2018.</w:t>
      </w:r>
    </w:p>
    <w:p w14:paraId="25057C1C" w14:textId="77777777" w:rsidR="002A4C2D" w:rsidRPr="005156C3" w:rsidRDefault="002A4C2D" w:rsidP="002A4C2D">
      <w:pPr>
        <w:rPr>
          <w:lang w:val="en-GB"/>
        </w:rPr>
      </w:pPr>
      <w:r>
        <w:rPr>
          <w:lang w:val="en-GB"/>
        </w:rPr>
        <w:t>Næss, A. and Moen</w:t>
      </w:r>
      <w:r w:rsidRPr="005156C3">
        <w:rPr>
          <w:lang w:val="en-GB"/>
        </w:rPr>
        <w:t xml:space="preserve">, B. </w:t>
      </w:r>
      <w:r w:rsidR="00AF6907">
        <w:rPr>
          <w:lang w:val="en-GB"/>
        </w:rPr>
        <w:t>(</w:t>
      </w:r>
      <w:r w:rsidRPr="005156C3">
        <w:rPr>
          <w:lang w:val="en-GB"/>
        </w:rPr>
        <w:t>2015</w:t>
      </w:r>
      <w:r w:rsidR="00AF6907">
        <w:rPr>
          <w:lang w:val="en-GB"/>
        </w:rPr>
        <w:t>)</w:t>
      </w:r>
      <w:r w:rsidRPr="005156C3">
        <w:rPr>
          <w:lang w:val="en-GB"/>
        </w:rPr>
        <w:t xml:space="preserve"> Dementia and migration: Pakistani immigrants in the Norwegian welfare state. </w:t>
      </w:r>
      <w:r w:rsidRPr="00797909">
        <w:rPr>
          <w:i/>
          <w:lang w:val="en-GB"/>
        </w:rPr>
        <w:t>Ageing &amp; Society</w:t>
      </w:r>
      <w:r w:rsidRPr="005156C3">
        <w:rPr>
          <w:lang w:val="en-GB"/>
        </w:rPr>
        <w:t xml:space="preserve">, </w:t>
      </w:r>
      <w:r w:rsidRPr="00797909">
        <w:rPr>
          <w:b/>
          <w:lang w:val="en-GB"/>
        </w:rPr>
        <w:t>35</w:t>
      </w:r>
      <w:r w:rsidRPr="005156C3">
        <w:rPr>
          <w:lang w:val="en-GB"/>
        </w:rPr>
        <w:t>, 1713-38.</w:t>
      </w:r>
    </w:p>
    <w:p w14:paraId="5E7715E9" w14:textId="77777777" w:rsidR="002A4C2D" w:rsidRPr="005156C3" w:rsidRDefault="002A4C2D" w:rsidP="002A4C2D">
      <w:pPr>
        <w:rPr>
          <w:lang w:val="en-GB"/>
        </w:rPr>
      </w:pPr>
      <w:r>
        <w:rPr>
          <w:lang w:val="en-GB"/>
        </w:rPr>
        <w:t xml:space="preserve">Phillipson, C. </w:t>
      </w:r>
      <w:r w:rsidR="00AF6907">
        <w:rPr>
          <w:lang w:val="en-GB"/>
        </w:rPr>
        <w:t>(</w:t>
      </w:r>
      <w:r>
        <w:rPr>
          <w:lang w:val="en-GB"/>
        </w:rPr>
        <w:t>2015</w:t>
      </w:r>
      <w:r w:rsidR="00AF6907">
        <w:rPr>
          <w:lang w:val="en-GB"/>
        </w:rPr>
        <w:t>)</w:t>
      </w:r>
      <w:r w:rsidRPr="005156C3">
        <w:rPr>
          <w:lang w:val="en-GB"/>
        </w:rPr>
        <w:t xml:space="preserve"> Placing ethnicity at the centre of studies of later life: theoretical perspectives and empirical challenges. </w:t>
      </w:r>
      <w:r w:rsidRPr="00A744CD">
        <w:rPr>
          <w:i/>
          <w:lang w:val="en-GB"/>
        </w:rPr>
        <w:t>Ageing &amp; Society</w:t>
      </w:r>
      <w:r w:rsidRPr="005156C3">
        <w:rPr>
          <w:lang w:val="en-GB"/>
        </w:rPr>
        <w:t xml:space="preserve">, </w:t>
      </w:r>
      <w:r w:rsidRPr="00A744CD">
        <w:rPr>
          <w:b/>
          <w:lang w:val="en-GB"/>
        </w:rPr>
        <w:t>35</w:t>
      </w:r>
      <w:r w:rsidRPr="005156C3">
        <w:rPr>
          <w:lang w:val="en-GB"/>
        </w:rPr>
        <w:t>, 917-34.</w:t>
      </w:r>
    </w:p>
    <w:p w14:paraId="19908063" w14:textId="77777777" w:rsidR="002A4C2D" w:rsidRPr="005156C3" w:rsidRDefault="002A4C2D" w:rsidP="002A4C2D">
      <w:pPr>
        <w:rPr>
          <w:lang w:val="en-GB"/>
        </w:rPr>
      </w:pPr>
      <w:r w:rsidRPr="005156C3">
        <w:rPr>
          <w:lang w:val="en-GB"/>
        </w:rPr>
        <w:t>Prince, M., Bryce, R., Alba</w:t>
      </w:r>
      <w:r>
        <w:rPr>
          <w:lang w:val="en-GB"/>
        </w:rPr>
        <w:t>nese, E., Wimo, A., Ribeiro, W.</w:t>
      </w:r>
      <w:r w:rsidRPr="005156C3">
        <w:rPr>
          <w:lang w:val="en-GB"/>
        </w:rPr>
        <w:t xml:space="preserve"> </w:t>
      </w:r>
      <w:r>
        <w:rPr>
          <w:lang w:val="en-GB"/>
        </w:rPr>
        <w:t xml:space="preserve">and Ferri, C. P. </w:t>
      </w:r>
      <w:r w:rsidR="00AF6907">
        <w:rPr>
          <w:lang w:val="en-GB"/>
        </w:rPr>
        <w:t>(</w:t>
      </w:r>
      <w:r>
        <w:rPr>
          <w:lang w:val="en-GB"/>
        </w:rPr>
        <w:t>2013</w:t>
      </w:r>
      <w:r w:rsidR="00AF6907">
        <w:rPr>
          <w:lang w:val="en-GB"/>
        </w:rPr>
        <w:t>)</w:t>
      </w:r>
      <w:r w:rsidRPr="005156C3">
        <w:rPr>
          <w:lang w:val="en-GB"/>
        </w:rPr>
        <w:t xml:space="preserve"> The global prevalence of dementia: a systematic review and metaanalysis. </w:t>
      </w:r>
      <w:r w:rsidRPr="00B95A83">
        <w:rPr>
          <w:i/>
          <w:lang w:val="en-GB"/>
        </w:rPr>
        <w:t xml:space="preserve">Alzheimer's &amp; </w:t>
      </w:r>
      <w:r>
        <w:rPr>
          <w:i/>
          <w:lang w:val="en-GB"/>
        </w:rPr>
        <w:t>D</w:t>
      </w:r>
      <w:r w:rsidRPr="00B95A83">
        <w:rPr>
          <w:i/>
          <w:lang w:val="en-GB"/>
        </w:rPr>
        <w:t xml:space="preserve">ementia: </w:t>
      </w:r>
      <w:r>
        <w:rPr>
          <w:i/>
          <w:lang w:val="en-GB"/>
        </w:rPr>
        <w:t>T</w:t>
      </w:r>
      <w:r w:rsidRPr="00B95A83">
        <w:rPr>
          <w:i/>
          <w:lang w:val="en-GB"/>
        </w:rPr>
        <w:t xml:space="preserve">he </w:t>
      </w:r>
      <w:r>
        <w:rPr>
          <w:i/>
          <w:lang w:val="en-GB"/>
        </w:rPr>
        <w:t xml:space="preserve">Journal of </w:t>
      </w:r>
      <w:r w:rsidR="00AF6907">
        <w:rPr>
          <w:i/>
          <w:lang w:val="en-GB"/>
        </w:rPr>
        <w:t>the</w:t>
      </w:r>
      <w:r w:rsidRPr="00B95A83">
        <w:rPr>
          <w:i/>
          <w:lang w:val="en-GB"/>
        </w:rPr>
        <w:t xml:space="preserve"> Alzheimer's Association,</w:t>
      </w:r>
      <w:r w:rsidRPr="005156C3">
        <w:rPr>
          <w:lang w:val="en-GB"/>
        </w:rPr>
        <w:t xml:space="preserve"> </w:t>
      </w:r>
      <w:r w:rsidRPr="006D1327">
        <w:rPr>
          <w:b/>
          <w:lang w:val="en-GB"/>
        </w:rPr>
        <w:t>9</w:t>
      </w:r>
      <w:r w:rsidRPr="005156C3">
        <w:rPr>
          <w:lang w:val="en-GB"/>
        </w:rPr>
        <w:t>, 63-75.</w:t>
      </w:r>
    </w:p>
    <w:p w14:paraId="749F7436" w14:textId="77777777" w:rsidR="00371902" w:rsidRDefault="002A4C2D" w:rsidP="002A4C2D">
      <w:pPr>
        <w:rPr>
          <w:lang w:val="en-GB"/>
        </w:rPr>
      </w:pPr>
      <w:r w:rsidRPr="005156C3">
        <w:rPr>
          <w:lang w:val="en-GB"/>
        </w:rPr>
        <w:t xml:space="preserve">Prorok, J.C., Horgan, S. and Seitz, D.P. </w:t>
      </w:r>
      <w:r w:rsidR="00AF6907">
        <w:rPr>
          <w:lang w:val="en-GB"/>
        </w:rPr>
        <w:t>(</w:t>
      </w:r>
      <w:r w:rsidRPr="005156C3">
        <w:rPr>
          <w:lang w:val="en-GB"/>
        </w:rPr>
        <w:t>2013</w:t>
      </w:r>
      <w:r w:rsidR="00AF6907">
        <w:rPr>
          <w:lang w:val="en-GB"/>
        </w:rPr>
        <w:t>)</w:t>
      </w:r>
      <w:r w:rsidRPr="005156C3">
        <w:rPr>
          <w:lang w:val="en-GB"/>
        </w:rPr>
        <w:t xml:space="preserve"> Health care experiences of people with dementia and their caregivers: A meta-ethnographic analysis of qualitative studies</w:t>
      </w:r>
      <w:r w:rsidRPr="008F5081">
        <w:rPr>
          <w:i/>
          <w:lang w:val="en-GB"/>
        </w:rPr>
        <w:t xml:space="preserve">. </w:t>
      </w:r>
      <w:r w:rsidR="00456DC1" w:rsidRPr="008F5081">
        <w:rPr>
          <w:i/>
          <w:lang w:val="en-GB"/>
        </w:rPr>
        <w:t>CMAJ : Canadian Medical Association journal = journal de l'Association medicale canadienne</w:t>
      </w:r>
      <w:r w:rsidR="00456DC1">
        <w:rPr>
          <w:lang w:val="en-GB"/>
        </w:rPr>
        <w:t xml:space="preserve">, </w:t>
      </w:r>
      <w:r w:rsidR="00456DC1" w:rsidRPr="008F5081">
        <w:rPr>
          <w:b/>
          <w:lang w:val="en-GB"/>
        </w:rPr>
        <w:t>185</w:t>
      </w:r>
      <w:r w:rsidR="00456DC1">
        <w:rPr>
          <w:lang w:val="en-GB"/>
        </w:rPr>
        <w:t xml:space="preserve">, </w:t>
      </w:r>
      <w:r w:rsidR="00456DC1" w:rsidRPr="00CB5D34">
        <w:rPr>
          <w:lang w:val="en-GB"/>
        </w:rPr>
        <w:t>669-80</w:t>
      </w:r>
    </w:p>
    <w:p w14:paraId="579A094A" w14:textId="243A2C50" w:rsidR="002A4C2D" w:rsidRPr="005156C3" w:rsidRDefault="002A4C2D" w:rsidP="002A4C2D">
      <w:pPr>
        <w:rPr>
          <w:lang w:val="en-GB"/>
        </w:rPr>
      </w:pPr>
      <w:r>
        <w:rPr>
          <w:lang w:val="en-GB"/>
        </w:rPr>
        <w:t xml:space="preserve">Quinn, P.M. </w:t>
      </w:r>
      <w:r w:rsidR="00AF6907">
        <w:rPr>
          <w:lang w:val="en-GB"/>
        </w:rPr>
        <w:t>(</w:t>
      </w:r>
      <w:r>
        <w:rPr>
          <w:lang w:val="en-GB"/>
        </w:rPr>
        <w:t>2000</w:t>
      </w:r>
      <w:r w:rsidR="00AF6907">
        <w:rPr>
          <w:lang w:val="en-GB"/>
        </w:rPr>
        <w:t>)</w:t>
      </w:r>
      <w:r>
        <w:rPr>
          <w:lang w:val="en-GB"/>
        </w:rPr>
        <w:t xml:space="preserve"> </w:t>
      </w:r>
      <w:r w:rsidRPr="00CB0C03">
        <w:rPr>
          <w:i/>
          <w:lang w:val="en-GB"/>
        </w:rPr>
        <w:t>Qualitative Research and Evaluation Methods</w:t>
      </w:r>
      <w:r w:rsidRPr="005156C3">
        <w:rPr>
          <w:lang w:val="en-GB"/>
        </w:rPr>
        <w:t>. California EU: Sage Publications Inc.</w:t>
      </w:r>
    </w:p>
    <w:p w14:paraId="4B6345FB" w14:textId="77777777" w:rsidR="002A4C2D" w:rsidRPr="005156C3" w:rsidRDefault="002A4C2D" w:rsidP="002A4C2D">
      <w:pPr>
        <w:rPr>
          <w:lang w:val="en-GB"/>
        </w:rPr>
      </w:pPr>
      <w:r w:rsidRPr="005156C3">
        <w:rPr>
          <w:lang w:val="en-GB"/>
        </w:rPr>
        <w:lastRenderedPageBreak/>
        <w:t>Regan, J.L., Bhattacharyy</w:t>
      </w:r>
      <w:r>
        <w:rPr>
          <w:lang w:val="en-GB"/>
        </w:rPr>
        <w:t xml:space="preserve">a, S., Kevern, P. and Rana, T. </w:t>
      </w:r>
      <w:r w:rsidR="00AF6907">
        <w:rPr>
          <w:lang w:val="en-GB"/>
        </w:rPr>
        <w:t>(</w:t>
      </w:r>
      <w:r>
        <w:rPr>
          <w:lang w:val="en-GB"/>
        </w:rPr>
        <w:t>2013</w:t>
      </w:r>
      <w:r w:rsidR="00AF6907">
        <w:rPr>
          <w:lang w:val="en-GB"/>
        </w:rPr>
        <w:t>)</w:t>
      </w:r>
      <w:r w:rsidRPr="005156C3">
        <w:rPr>
          <w:lang w:val="en-GB"/>
        </w:rPr>
        <w:t xml:space="preserve"> A systematic review of religion and dementia care pathways in black and minority ethnic populations. </w:t>
      </w:r>
      <w:r w:rsidRPr="00055E5E">
        <w:rPr>
          <w:i/>
          <w:lang w:val="en-GB"/>
        </w:rPr>
        <w:t>Mental Health, Religion &amp; Culture</w:t>
      </w:r>
      <w:r w:rsidRPr="005156C3">
        <w:rPr>
          <w:lang w:val="en-GB"/>
        </w:rPr>
        <w:t xml:space="preserve">, </w:t>
      </w:r>
      <w:r w:rsidRPr="00055E5E">
        <w:rPr>
          <w:b/>
          <w:lang w:val="en-GB"/>
        </w:rPr>
        <w:t>16</w:t>
      </w:r>
      <w:r w:rsidRPr="005156C3">
        <w:rPr>
          <w:lang w:val="en-GB"/>
        </w:rPr>
        <w:t>, 1–15.</w:t>
      </w:r>
    </w:p>
    <w:p w14:paraId="3A808FD1" w14:textId="77777777" w:rsidR="002A4C2D" w:rsidRPr="005156C3" w:rsidRDefault="002A4C2D" w:rsidP="002A4C2D">
      <w:pPr>
        <w:rPr>
          <w:lang w:val="en-GB"/>
        </w:rPr>
      </w:pPr>
      <w:r>
        <w:rPr>
          <w:lang w:val="en-GB"/>
        </w:rPr>
        <w:t xml:space="preserve">Robinson, I. </w:t>
      </w:r>
      <w:r w:rsidR="00AF6907">
        <w:rPr>
          <w:lang w:val="en-GB"/>
        </w:rPr>
        <w:t>(</w:t>
      </w:r>
      <w:r>
        <w:rPr>
          <w:lang w:val="en-GB"/>
        </w:rPr>
        <w:t>1990</w:t>
      </w:r>
      <w:r w:rsidR="00AF6907">
        <w:rPr>
          <w:lang w:val="en-GB"/>
        </w:rPr>
        <w:t>)</w:t>
      </w:r>
      <w:r w:rsidRPr="005156C3">
        <w:rPr>
          <w:lang w:val="en-GB"/>
        </w:rPr>
        <w:t xml:space="preserve"> Personal </w:t>
      </w:r>
      <w:r>
        <w:rPr>
          <w:lang w:val="en-GB"/>
        </w:rPr>
        <w:t>n</w:t>
      </w:r>
      <w:r w:rsidRPr="005156C3">
        <w:rPr>
          <w:lang w:val="en-GB"/>
        </w:rPr>
        <w:t xml:space="preserve">arratives, </w:t>
      </w:r>
      <w:r>
        <w:rPr>
          <w:lang w:val="en-GB"/>
        </w:rPr>
        <w:t>s</w:t>
      </w:r>
      <w:r w:rsidRPr="005156C3">
        <w:rPr>
          <w:lang w:val="en-GB"/>
        </w:rPr>
        <w:t xml:space="preserve">ocial </w:t>
      </w:r>
      <w:r>
        <w:rPr>
          <w:lang w:val="en-GB"/>
        </w:rPr>
        <w:t>c</w:t>
      </w:r>
      <w:r w:rsidRPr="005156C3">
        <w:rPr>
          <w:lang w:val="en-GB"/>
        </w:rPr>
        <w:t>areers and medical courses: Analyzing</w:t>
      </w:r>
      <w:r>
        <w:rPr>
          <w:lang w:val="en-GB"/>
        </w:rPr>
        <w:t xml:space="preserve"> </w:t>
      </w:r>
      <w:r w:rsidRPr="005156C3">
        <w:rPr>
          <w:lang w:val="en-GB"/>
        </w:rPr>
        <w:t xml:space="preserve">life trajectories in autobiographies of people with multiple sclerosis. </w:t>
      </w:r>
      <w:r w:rsidRPr="006D1327">
        <w:rPr>
          <w:i/>
          <w:lang w:val="en-GB"/>
        </w:rPr>
        <w:t>Social Science and Medicine</w:t>
      </w:r>
      <w:r w:rsidRPr="005156C3">
        <w:rPr>
          <w:lang w:val="en-GB"/>
        </w:rPr>
        <w:t xml:space="preserve">, </w:t>
      </w:r>
      <w:r w:rsidRPr="006D1327">
        <w:rPr>
          <w:b/>
          <w:lang w:val="en-GB"/>
        </w:rPr>
        <w:t>30</w:t>
      </w:r>
      <w:r w:rsidRPr="005156C3">
        <w:rPr>
          <w:lang w:val="en-GB"/>
        </w:rPr>
        <w:t>, 1173-86.</w:t>
      </w:r>
    </w:p>
    <w:p w14:paraId="711A1266" w14:textId="77777777" w:rsidR="002A4C2D" w:rsidRDefault="002A4C2D" w:rsidP="002A4C2D">
      <w:pPr>
        <w:rPr>
          <w:lang w:val="en-GB"/>
        </w:rPr>
      </w:pPr>
      <w:r w:rsidRPr="005156C3">
        <w:rPr>
          <w:lang w:val="en-GB"/>
        </w:rPr>
        <w:t xml:space="preserve">Schiller, N.G., Basch, L. and Blanc, C.S. </w:t>
      </w:r>
      <w:r w:rsidR="00AF6907">
        <w:rPr>
          <w:lang w:val="en-GB"/>
        </w:rPr>
        <w:t>(</w:t>
      </w:r>
      <w:r>
        <w:rPr>
          <w:lang w:val="en-GB"/>
        </w:rPr>
        <w:t>1995</w:t>
      </w:r>
      <w:r w:rsidR="00AF6907">
        <w:rPr>
          <w:lang w:val="en-GB"/>
        </w:rPr>
        <w:t>)</w:t>
      </w:r>
      <w:r w:rsidRPr="005156C3">
        <w:rPr>
          <w:lang w:val="en-GB"/>
        </w:rPr>
        <w:t xml:space="preserve"> From immigrant to transmigrant: Theorizing transnational migration. </w:t>
      </w:r>
      <w:r w:rsidRPr="00055E5E">
        <w:rPr>
          <w:i/>
          <w:lang w:val="en-GB"/>
        </w:rPr>
        <w:t>Anthropological Quarterly</w:t>
      </w:r>
      <w:r w:rsidRPr="005156C3">
        <w:rPr>
          <w:lang w:val="en-GB"/>
        </w:rPr>
        <w:t xml:space="preserve">, </w:t>
      </w:r>
      <w:r w:rsidR="00456DC1" w:rsidRPr="008F5081">
        <w:rPr>
          <w:b/>
          <w:lang w:val="en-GB"/>
        </w:rPr>
        <w:t>68</w:t>
      </w:r>
      <w:r w:rsidR="00456DC1">
        <w:rPr>
          <w:lang w:val="en-GB"/>
        </w:rPr>
        <w:t xml:space="preserve">, </w:t>
      </w:r>
      <w:r w:rsidRPr="005156C3">
        <w:rPr>
          <w:lang w:val="en-GB"/>
        </w:rPr>
        <w:t>48-63.</w:t>
      </w:r>
      <w:r w:rsidRPr="00055E5E">
        <w:rPr>
          <w:lang w:val="en-GB"/>
        </w:rPr>
        <w:t xml:space="preserve"> </w:t>
      </w:r>
    </w:p>
    <w:p w14:paraId="1040CC38" w14:textId="77777777" w:rsidR="002A4C2D" w:rsidRDefault="002A4C2D" w:rsidP="002A4C2D">
      <w:pPr>
        <w:rPr>
          <w:lang w:val="en-GB"/>
        </w:rPr>
      </w:pPr>
      <w:r w:rsidRPr="005156C3">
        <w:rPr>
          <w:lang w:val="en-GB"/>
        </w:rPr>
        <w:t>Tajfel, H., Billig, M.G</w:t>
      </w:r>
      <w:r>
        <w:rPr>
          <w:lang w:val="en-GB"/>
        </w:rPr>
        <w:t xml:space="preserve">., Bundy, R.P. and Flament, C. </w:t>
      </w:r>
      <w:r w:rsidR="00AF6907">
        <w:rPr>
          <w:lang w:val="en-GB"/>
        </w:rPr>
        <w:t>(</w:t>
      </w:r>
      <w:r w:rsidRPr="005156C3">
        <w:rPr>
          <w:lang w:val="en-GB"/>
        </w:rPr>
        <w:t>1971</w:t>
      </w:r>
      <w:r w:rsidR="00AF6907">
        <w:rPr>
          <w:lang w:val="en-GB"/>
        </w:rPr>
        <w:t>)</w:t>
      </w:r>
      <w:r w:rsidRPr="005156C3">
        <w:rPr>
          <w:lang w:val="en-GB"/>
        </w:rPr>
        <w:t xml:space="preserve"> Social categorization and intergroup behaviour. </w:t>
      </w:r>
      <w:r w:rsidRPr="00834445">
        <w:rPr>
          <w:i/>
          <w:lang w:val="en-GB"/>
        </w:rPr>
        <w:t>European Journal of Social Psychology</w:t>
      </w:r>
      <w:r w:rsidRPr="005156C3">
        <w:rPr>
          <w:lang w:val="en-GB"/>
        </w:rPr>
        <w:t xml:space="preserve">, </w:t>
      </w:r>
      <w:r w:rsidRPr="00834445">
        <w:rPr>
          <w:b/>
          <w:lang w:val="en-GB"/>
        </w:rPr>
        <w:t>1</w:t>
      </w:r>
      <w:r w:rsidRPr="005156C3">
        <w:rPr>
          <w:lang w:val="en-GB"/>
        </w:rPr>
        <w:t>, 149-78.</w:t>
      </w:r>
      <w:r w:rsidRPr="006B435F">
        <w:rPr>
          <w:lang w:val="en-GB"/>
        </w:rPr>
        <w:t xml:space="preserve"> </w:t>
      </w:r>
    </w:p>
    <w:p w14:paraId="20E728E2" w14:textId="1EF0CBD7" w:rsidR="002A4C2D" w:rsidRPr="005156C3" w:rsidRDefault="002A4C2D" w:rsidP="002A4C2D">
      <w:pPr>
        <w:rPr>
          <w:lang w:val="en-GB"/>
        </w:rPr>
      </w:pPr>
      <w:r>
        <w:rPr>
          <w:lang w:val="en-GB"/>
        </w:rPr>
        <w:t xml:space="preserve">The Lovdata Foundation. </w:t>
      </w:r>
      <w:r w:rsidR="00AF6907">
        <w:rPr>
          <w:lang w:val="en-GB"/>
        </w:rPr>
        <w:t>(</w:t>
      </w:r>
      <w:r>
        <w:rPr>
          <w:lang w:val="en-GB"/>
        </w:rPr>
        <w:t>1999</w:t>
      </w:r>
      <w:r w:rsidR="003A0581">
        <w:rPr>
          <w:lang w:val="en-GB"/>
        </w:rPr>
        <w:t xml:space="preserve"> /2008</w:t>
      </w:r>
      <w:r w:rsidR="00AF6907">
        <w:rPr>
          <w:lang w:val="en-GB"/>
        </w:rPr>
        <w:t>)</w:t>
      </w:r>
      <w:r w:rsidR="00371902">
        <w:rPr>
          <w:lang w:val="en-GB"/>
        </w:rPr>
        <w:t>Patient’s Rights</w:t>
      </w:r>
      <w:r>
        <w:rPr>
          <w:lang w:val="en-GB"/>
        </w:rPr>
        <w:t xml:space="preserve"> Act, Health Personnel Act, Specialised Health Care Act</w:t>
      </w:r>
      <w:r w:rsidR="003A0581">
        <w:rPr>
          <w:lang w:val="en-GB"/>
        </w:rPr>
        <w:t xml:space="preserve">, </w:t>
      </w:r>
      <w:r w:rsidRPr="005156C3">
        <w:rPr>
          <w:lang w:val="en-GB"/>
        </w:rPr>
        <w:t>Health Research Act.</w:t>
      </w:r>
      <w:r w:rsidR="003A0581">
        <w:rPr>
          <w:lang w:val="en-GB"/>
        </w:rPr>
        <w:t xml:space="preserve"> Available online:</w:t>
      </w:r>
    </w:p>
    <w:p w14:paraId="5F1823D7" w14:textId="37DFC70B" w:rsidR="002A4C2D" w:rsidRPr="00371902" w:rsidRDefault="00662CBF" w:rsidP="002A4C2D">
      <w:pPr>
        <w:rPr>
          <w:rFonts w:cstheme="minorHAnsi"/>
          <w:lang w:val="en-GB"/>
        </w:rPr>
      </w:pPr>
      <w:r>
        <w:fldChar w:fldCharType="begin"/>
      </w:r>
      <w:r w:rsidRPr="00DD5BCA">
        <w:rPr>
          <w:lang w:val="en-US"/>
          <w:rPrChange w:id="5" w:author="Mette Sagbakken" w:date="2019-04-04T13:14:00Z">
            <w:rPr/>
          </w:rPrChange>
        </w:rPr>
        <w:instrText xml:space="preserve"> HYPERLINK "https://lovdata.no/register/lover?ministry=Helse-+og+omsorgsdepartementet" </w:instrText>
      </w:r>
      <w:r>
        <w:fldChar w:fldCharType="separate"/>
      </w:r>
      <w:r w:rsidR="002A4C2D" w:rsidRPr="00C32272">
        <w:rPr>
          <w:rStyle w:val="Hyperlink"/>
          <w:rFonts w:asciiTheme="minorHAnsi" w:hAnsiTheme="minorHAnsi" w:cstheme="minorHAnsi"/>
          <w:lang w:val="en-GB"/>
        </w:rPr>
        <w:t>https://lovdata.no/register/lover?ministry=Helse-+og+omsorgsdepartementet</w:t>
      </w:r>
      <w:r>
        <w:rPr>
          <w:rStyle w:val="Hyperlink"/>
          <w:rFonts w:asciiTheme="minorHAnsi" w:hAnsiTheme="minorHAnsi" w:cstheme="minorHAnsi"/>
          <w:lang w:val="en-GB"/>
        </w:rPr>
        <w:fldChar w:fldCharType="end"/>
      </w:r>
      <w:r w:rsidR="00371902">
        <w:rPr>
          <w:rStyle w:val="Hyperlink"/>
          <w:rFonts w:asciiTheme="minorHAnsi" w:hAnsiTheme="minorHAnsi" w:cstheme="minorHAnsi"/>
          <w:lang w:val="en-GB"/>
        </w:rPr>
        <w:t xml:space="preserve">. </w:t>
      </w:r>
      <w:r w:rsidR="00371902" w:rsidRPr="00371902">
        <w:rPr>
          <w:rStyle w:val="Hyperlink"/>
          <w:rFonts w:asciiTheme="minorHAnsi" w:hAnsiTheme="minorHAnsi" w:cstheme="minorHAnsi"/>
          <w:lang w:val="en-GB"/>
        </w:rPr>
        <w:t>Accessed on November 8, 2018</w:t>
      </w:r>
    </w:p>
    <w:p w14:paraId="3C23E2B8" w14:textId="23FFF6A8" w:rsidR="002A4C2D" w:rsidRPr="00371902" w:rsidRDefault="00662CBF" w:rsidP="002A4C2D">
      <w:pPr>
        <w:rPr>
          <w:rFonts w:cstheme="minorHAnsi"/>
          <w:lang w:val="en-GB"/>
        </w:rPr>
      </w:pPr>
      <w:r>
        <w:fldChar w:fldCharType="begin"/>
      </w:r>
      <w:r w:rsidRPr="00DD5BCA">
        <w:rPr>
          <w:lang w:val="en-US"/>
          <w:rPrChange w:id="6" w:author="Mette Sagbakken" w:date="2019-04-04T13:14:00Z">
            <w:rPr/>
          </w:rPrChange>
        </w:rPr>
        <w:instrText xml:space="preserve"> HYPERLINK "https://www.helsetilsynet.no/norwegian-board-of-health-supervision/Legislation/" </w:instrText>
      </w:r>
      <w:r>
        <w:fldChar w:fldCharType="separate"/>
      </w:r>
      <w:r w:rsidR="002A4C2D" w:rsidRPr="00C32272">
        <w:rPr>
          <w:rStyle w:val="Hyperlink"/>
          <w:rFonts w:asciiTheme="minorHAnsi" w:hAnsiTheme="minorHAnsi" w:cstheme="minorHAnsi"/>
          <w:lang w:val="en-GB"/>
        </w:rPr>
        <w:t>https://www.helsetilsynet.no/norwegian-board-of-health-supervision/Legislation/</w:t>
      </w:r>
      <w:r>
        <w:rPr>
          <w:rStyle w:val="Hyperlink"/>
          <w:rFonts w:asciiTheme="minorHAnsi" w:hAnsiTheme="minorHAnsi" w:cstheme="minorHAnsi"/>
          <w:lang w:val="en-GB"/>
        </w:rPr>
        <w:fldChar w:fldCharType="end"/>
      </w:r>
      <w:r w:rsidR="00371902">
        <w:rPr>
          <w:rStyle w:val="Hyperlink"/>
          <w:rFonts w:asciiTheme="minorHAnsi" w:hAnsiTheme="minorHAnsi" w:cstheme="minorHAnsi"/>
          <w:lang w:val="en-GB"/>
        </w:rPr>
        <w:t xml:space="preserve">. </w:t>
      </w:r>
      <w:r w:rsidR="00371902" w:rsidRPr="00371902">
        <w:rPr>
          <w:rStyle w:val="Hyperlink"/>
          <w:rFonts w:asciiTheme="minorHAnsi" w:hAnsiTheme="minorHAnsi" w:cstheme="minorHAnsi"/>
          <w:lang w:val="en-GB"/>
        </w:rPr>
        <w:t>Accessed on November 8, 2018</w:t>
      </w:r>
    </w:p>
    <w:p w14:paraId="47BD9119" w14:textId="77777777" w:rsidR="002A4C2D" w:rsidRPr="008F5081" w:rsidRDefault="002A4C2D" w:rsidP="002A4C2D">
      <w:pPr>
        <w:rPr>
          <w:i/>
          <w:lang w:val="en-GB"/>
        </w:rPr>
      </w:pPr>
      <w:r>
        <w:rPr>
          <w:lang w:val="en-GB"/>
        </w:rPr>
        <w:t>U</w:t>
      </w:r>
      <w:r w:rsidRPr="005156C3">
        <w:rPr>
          <w:lang w:val="en-GB"/>
        </w:rPr>
        <w:t xml:space="preserve">ppal, G and Bonas, S. </w:t>
      </w:r>
      <w:r w:rsidR="00AF6907">
        <w:rPr>
          <w:lang w:val="en-GB"/>
        </w:rPr>
        <w:t>(</w:t>
      </w:r>
      <w:r>
        <w:rPr>
          <w:lang w:val="en-GB"/>
        </w:rPr>
        <w:t>2014</w:t>
      </w:r>
      <w:r w:rsidR="00AF6907">
        <w:rPr>
          <w:lang w:val="en-GB"/>
        </w:rPr>
        <w:t>)</w:t>
      </w:r>
      <w:r w:rsidRPr="005156C3">
        <w:rPr>
          <w:lang w:val="en-GB"/>
        </w:rPr>
        <w:t xml:space="preserve"> Constructions of dementia in the South Asian community: A systematic literature review. </w:t>
      </w:r>
      <w:r w:rsidRPr="008F5081">
        <w:rPr>
          <w:i/>
          <w:lang w:val="en-GB"/>
        </w:rPr>
        <w:t>Mental Health, Religion &amp; Culture</w:t>
      </w:r>
      <w:r w:rsidRPr="008F5081">
        <w:rPr>
          <w:lang w:val="en-GB"/>
        </w:rPr>
        <w:t xml:space="preserve">, </w:t>
      </w:r>
      <w:r w:rsidRPr="008F5081">
        <w:rPr>
          <w:b/>
          <w:lang w:val="en-GB"/>
        </w:rPr>
        <w:t>17</w:t>
      </w:r>
      <w:r w:rsidRPr="008F5081">
        <w:rPr>
          <w:lang w:val="en-GB"/>
        </w:rPr>
        <w:t xml:space="preserve">, 143–60. </w:t>
      </w:r>
    </w:p>
    <w:p w14:paraId="4E744745" w14:textId="77777777" w:rsidR="002A4C2D" w:rsidRPr="008F5081" w:rsidRDefault="002A4C2D" w:rsidP="002A4C2D">
      <w:pPr>
        <w:rPr>
          <w:lang w:val="en-GB"/>
        </w:rPr>
      </w:pPr>
    </w:p>
    <w:p w14:paraId="5DDEFE14" w14:textId="77777777" w:rsidR="007E5596" w:rsidRPr="001C471D" w:rsidRDefault="007E5596" w:rsidP="00E5277F">
      <w:pPr>
        <w:spacing w:after="240" w:line="480" w:lineRule="auto"/>
        <w:outlineLvl w:val="2"/>
        <w:rPr>
          <w:rFonts w:asciiTheme="majorHAnsi" w:eastAsia="Times New Roman" w:hAnsiTheme="majorHAnsi" w:cs="Times New Roman"/>
          <w:bCs/>
          <w:color w:val="5B9BD5" w:themeColor="accent1"/>
          <w:lang w:val="en-GB" w:eastAsia="nb-NO"/>
        </w:rPr>
      </w:pPr>
    </w:p>
    <w:sectPr w:rsidR="007E5596" w:rsidRPr="001C471D">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9C20E" w16cid:durableId="1EDAB503"/>
  <w16cid:commentId w16cid:paraId="3153C84F" w16cid:durableId="1EDAB615"/>
  <w16cid:commentId w16cid:paraId="01EF3AE7" w16cid:durableId="1EDAB925"/>
  <w16cid:commentId w16cid:paraId="6B0C9F35" w16cid:durableId="1EDABDF2"/>
  <w16cid:commentId w16cid:paraId="64E05406" w16cid:durableId="1EDABE92"/>
  <w16cid:commentId w16cid:paraId="4DF5B06A" w16cid:durableId="1EDABE78"/>
  <w16cid:commentId w16cid:paraId="2646043F" w16cid:durableId="1EDABF21"/>
  <w16cid:commentId w16cid:paraId="66682A4E" w16cid:durableId="1EDAC124"/>
  <w16cid:commentId w16cid:paraId="229B85FF" w16cid:durableId="1EDAA8BA"/>
  <w16cid:commentId w16cid:paraId="550CB970" w16cid:durableId="1EDAC281"/>
  <w16cid:commentId w16cid:paraId="002F1517" w16cid:durableId="1EDAC315"/>
  <w16cid:commentId w16cid:paraId="30D92ACF" w16cid:durableId="1EDAC689"/>
  <w16cid:commentId w16cid:paraId="27235FB4" w16cid:durableId="1EDAC411"/>
  <w16cid:commentId w16cid:paraId="05AA2BDB" w16cid:durableId="1EDAA9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F7333" w14:textId="77777777" w:rsidR="005B0E38" w:rsidRDefault="005B0E38" w:rsidP="009A3E01">
      <w:pPr>
        <w:spacing w:after="0" w:line="240" w:lineRule="auto"/>
      </w:pPr>
      <w:r>
        <w:separator/>
      </w:r>
    </w:p>
  </w:endnote>
  <w:endnote w:type="continuationSeparator" w:id="0">
    <w:p w14:paraId="6B0183A0" w14:textId="77777777" w:rsidR="005B0E38" w:rsidRDefault="005B0E38" w:rsidP="009A3E01">
      <w:pPr>
        <w:spacing w:after="0" w:line="240" w:lineRule="auto"/>
      </w:pPr>
      <w:r>
        <w:continuationSeparator/>
      </w:r>
    </w:p>
  </w:endnote>
  <w:endnote w:type="continuationNotice" w:id="1">
    <w:p w14:paraId="50F03344" w14:textId="77777777" w:rsidR="005B0E38" w:rsidRDefault="005B0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937545"/>
      <w:docPartObj>
        <w:docPartGallery w:val="Page Numbers (Bottom of Page)"/>
        <w:docPartUnique/>
      </w:docPartObj>
    </w:sdtPr>
    <w:sdtEndPr/>
    <w:sdtContent>
      <w:p w14:paraId="4DC26D17" w14:textId="63FADF0B" w:rsidR="008F5081" w:rsidRDefault="008F5081">
        <w:pPr>
          <w:pStyle w:val="Footer"/>
          <w:jc w:val="right"/>
        </w:pPr>
        <w:r>
          <w:fldChar w:fldCharType="begin"/>
        </w:r>
        <w:r>
          <w:instrText>PAGE   \* MERGEFORMAT</w:instrText>
        </w:r>
        <w:r>
          <w:fldChar w:fldCharType="separate"/>
        </w:r>
        <w:r w:rsidR="00F51F39">
          <w:rPr>
            <w:noProof/>
          </w:rPr>
          <w:t>8</w:t>
        </w:r>
        <w:r>
          <w:fldChar w:fldCharType="end"/>
        </w:r>
      </w:p>
    </w:sdtContent>
  </w:sdt>
  <w:p w14:paraId="36DFE2DF" w14:textId="77777777" w:rsidR="008F5081" w:rsidRDefault="008F5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981E7" w14:textId="77777777" w:rsidR="005B0E38" w:rsidRDefault="005B0E38" w:rsidP="009A3E01">
      <w:pPr>
        <w:spacing w:after="0" w:line="240" w:lineRule="auto"/>
      </w:pPr>
      <w:r>
        <w:separator/>
      </w:r>
    </w:p>
  </w:footnote>
  <w:footnote w:type="continuationSeparator" w:id="0">
    <w:p w14:paraId="40848A59" w14:textId="77777777" w:rsidR="005B0E38" w:rsidRDefault="005B0E38" w:rsidP="009A3E01">
      <w:pPr>
        <w:spacing w:after="0" w:line="240" w:lineRule="auto"/>
      </w:pPr>
      <w:r>
        <w:continuationSeparator/>
      </w:r>
    </w:p>
  </w:footnote>
  <w:footnote w:type="continuationNotice" w:id="1">
    <w:p w14:paraId="4D981FF1" w14:textId="77777777" w:rsidR="005B0E38" w:rsidRDefault="005B0E38">
      <w:pPr>
        <w:spacing w:after="0" w:line="240" w:lineRule="auto"/>
      </w:pP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te Sagbakken">
    <w15:presenceInfo w15:providerId="AD" w15:userId="S-1-5-21-1863720338-3756794802-1280956878-2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ordTimer" w:val="45"/>
  </w:docVars>
  <w:rsids>
    <w:rsidRoot w:val="002A4DD0"/>
    <w:rsid w:val="00000167"/>
    <w:rsid w:val="00004B95"/>
    <w:rsid w:val="00020095"/>
    <w:rsid w:val="0002290B"/>
    <w:rsid w:val="00024858"/>
    <w:rsid w:val="00024AEA"/>
    <w:rsid w:val="00026875"/>
    <w:rsid w:val="00027F26"/>
    <w:rsid w:val="0003044E"/>
    <w:rsid w:val="00031F56"/>
    <w:rsid w:val="0004089E"/>
    <w:rsid w:val="00041A57"/>
    <w:rsid w:val="00044B12"/>
    <w:rsid w:val="00046AC6"/>
    <w:rsid w:val="0005153D"/>
    <w:rsid w:val="000525E6"/>
    <w:rsid w:val="00054337"/>
    <w:rsid w:val="00054B30"/>
    <w:rsid w:val="00055608"/>
    <w:rsid w:val="000569BD"/>
    <w:rsid w:val="00060815"/>
    <w:rsid w:val="000625DA"/>
    <w:rsid w:val="000634C1"/>
    <w:rsid w:val="00064E78"/>
    <w:rsid w:val="000717C1"/>
    <w:rsid w:val="000751BC"/>
    <w:rsid w:val="000758BF"/>
    <w:rsid w:val="00082A6E"/>
    <w:rsid w:val="00083869"/>
    <w:rsid w:val="00086B4D"/>
    <w:rsid w:val="00090B84"/>
    <w:rsid w:val="0009181F"/>
    <w:rsid w:val="00091DA0"/>
    <w:rsid w:val="000946EF"/>
    <w:rsid w:val="00096CFD"/>
    <w:rsid w:val="000A0201"/>
    <w:rsid w:val="000A28DB"/>
    <w:rsid w:val="000A4057"/>
    <w:rsid w:val="000A59C3"/>
    <w:rsid w:val="000A7E8E"/>
    <w:rsid w:val="000B0096"/>
    <w:rsid w:val="000B1673"/>
    <w:rsid w:val="000B22BD"/>
    <w:rsid w:val="000B2BDB"/>
    <w:rsid w:val="000B3B8D"/>
    <w:rsid w:val="000B3D00"/>
    <w:rsid w:val="000B3FA0"/>
    <w:rsid w:val="000B6458"/>
    <w:rsid w:val="000C12CD"/>
    <w:rsid w:val="000C2DC7"/>
    <w:rsid w:val="000C32D5"/>
    <w:rsid w:val="000D4121"/>
    <w:rsid w:val="000D685E"/>
    <w:rsid w:val="000D72DE"/>
    <w:rsid w:val="000E0489"/>
    <w:rsid w:val="000E0794"/>
    <w:rsid w:val="000E0F80"/>
    <w:rsid w:val="000E23C9"/>
    <w:rsid w:val="000E3705"/>
    <w:rsid w:val="000E601E"/>
    <w:rsid w:val="000E616D"/>
    <w:rsid w:val="000E6432"/>
    <w:rsid w:val="000E7B91"/>
    <w:rsid w:val="000F11FC"/>
    <w:rsid w:val="000F3FA8"/>
    <w:rsid w:val="000F4B64"/>
    <w:rsid w:val="000F4EB5"/>
    <w:rsid w:val="000F614D"/>
    <w:rsid w:val="000F6190"/>
    <w:rsid w:val="0010138E"/>
    <w:rsid w:val="001015BF"/>
    <w:rsid w:val="00101B5C"/>
    <w:rsid w:val="00104580"/>
    <w:rsid w:val="00104E66"/>
    <w:rsid w:val="00110F7F"/>
    <w:rsid w:val="00112F27"/>
    <w:rsid w:val="00115EE1"/>
    <w:rsid w:val="00116645"/>
    <w:rsid w:val="0012191B"/>
    <w:rsid w:val="00121AA3"/>
    <w:rsid w:val="00123B70"/>
    <w:rsid w:val="00126AC0"/>
    <w:rsid w:val="00126FD4"/>
    <w:rsid w:val="00131337"/>
    <w:rsid w:val="00144272"/>
    <w:rsid w:val="001447D0"/>
    <w:rsid w:val="00144812"/>
    <w:rsid w:val="00144B13"/>
    <w:rsid w:val="001457A4"/>
    <w:rsid w:val="00147F38"/>
    <w:rsid w:val="00154036"/>
    <w:rsid w:val="00157969"/>
    <w:rsid w:val="00161ACE"/>
    <w:rsid w:val="001708A2"/>
    <w:rsid w:val="001709F9"/>
    <w:rsid w:val="0017182D"/>
    <w:rsid w:val="001733EF"/>
    <w:rsid w:val="00174303"/>
    <w:rsid w:val="00174D4C"/>
    <w:rsid w:val="00177AEE"/>
    <w:rsid w:val="001804F2"/>
    <w:rsid w:val="001829E3"/>
    <w:rsid w:val="00182D9E"/>
    <w:rsid w:val="001A1FC4"/>
    <w:rsid w:val="001A4F93"/>
    <w:rsid w:val="001A68CF"/>
    <w:rsid w:val="001A6ABB"/>
    <w:rsid w:val="001A738F"/>
    <w:rsid w:val="001B0C2E"/>
    <w:rsid w:val="001B234C"/>
    <w:rsid w:val="001B3F02"/>
    <w:rsid w:val="001B5CE9"/>
    <w:rsid w:val="001B6581"/>
    <w:rsid w:val="001B6949"/>
    <w:rsid w:val="001B71CD"/>
    <w:rsid w:val="001B7785"/>
    <w:rsid w:val="001C2D4A"/>
    <w:rsid w:val="001C471D"/>
    <w:rsid w:val="001C4B4E"/>
    <w:rsid w:val="001C7505"/>
    <w:rsid w:val="001D1814"/>
    <w:rsid w:val="001D3E06"/>
    <w:rsid w:val="001D5D33"/>
    <w:rsid w:val="001D677C"/>
    <w:rsid w:val="001E05BA"/>
    <w:rsid w:val="001E2C26"/>
    <w:rsid w:val="001E7124"/>
    <w:rsid w:val="001F260A"/>
    <w:rsid w:val="001F63A5"/>
    <w:rsid w:val="001F6855"/>
    <w:rsid w:val="001F7047"/>
    <w:rsid w:val="001F788A"/>
    <w:rsid w:val="00201157"/>
    <w:rsid w:val="00202396"/>
    <w:rsid w:val="00202AEE"/>
    <w:rsid w:val="00204477"/>
    <w:rsid w:val="0020608D"/>
    <w:rsid w:val="002063EC"/>
    <w:rsid w:val="002065A2"/>
    <w:rsid w:val="002207A9"/>
    <w:rsid w:val="00227670"/>
    <w:rsid w:val="00230D5E"/>
    <w:rsid w:val="002318C1"/>
    <w:rsid w:val="00232B85"/>
    <w:rsid w:val="00233F75"/>
    <w:rsid w:val="00234F7F"/>
    <w:rsid w:val="00235D96"/>
    <w:rsid w:val="00240B9C"/>
    <w:rsid w:val="002424E4"/>
    <w:rsid w:val="00244A05"/>
    <w:rsid w:val="002520AE"/>
    <w:rsid w:val="0025341C"/>
    <w:rsid w:val="00255B1F"/>
    <w:rsid w:val="00257A9A"/>
    <w:rsid w:val="00257B62"/>
    <w:rsid w:val="00260897"/>
    <w:rsid w:val="0026181C"/>
    <w:rsid w:val="00262BBB"/>
    <w:rsid w:val="00262C19"/>
    <w:rsid w:val="00265F69"/>
    <w:rsid w:val="00267F24"/>
    <w:rsid w:val="002710A2"/>
    <w:rsid w:val="00273966"/>
    <w:rsid w:val="0027559D"/>
    <w:rsid w:val="00275784"/>
    <w:rsid w:val="00282796"/>
    <w:rsid w:val="00282DB6"/>
    <w:rsid w:val="002875A0"/>
    <w:rsid w:val="0029026C"/>
    <w:rsid w:val="0029126A"/>
    <w:rsid w:val="0029434A"/>
    <w:rsid w:val="002943FC"/>
    <w:rsid w:val="002948A7"/>
    <w:rsid w:val="002A0DCA"/>
    <w:rsid w:val="002A1719"/>
    <w:rsid w:val="002A1FE3"/>
    <w:rsid w:val="002A2C85"/>
    <w:rsid w:val="002A458F"/>
    <w:rsid w:val="002A4C2D"/>
    <w:rsid w:val="002A4DD0"/>
    <w:rsid w:val="002B1B1C"/>
    <w:rsid w:val="002B3672"/>
    <w:rsid w:val="002B39F7"/>
    <w:rsid w:val="002B4FEF"/>
    <w:rsid w:val="002B6323"/>
    <w:rsid w:val="002B6C0F"/>
    <w:rsid w:val="002C06A0"/>
    <w:rsid w:val="002C33C0"/>
    <w:rsid w:val="002C479F"/>
    <w:rsid w:val="002C6A08"/>
    <w:rsid w:val="002C6C06"/>
    <w:rsid w:val="002C71A9"/>
    <w:rsid w:val="002D6698"/>
    <w:rsid w:val="002E113B"/>
    <w:rsid w:val="002E44B5"/>
    <w:rsid w:val="002E64A5"/>
    <w:rsid w:val="002E6ABB"/>
    <w:rsid w:val="002F5A4B"/>
    <w:rsid w:val="002F697A"/>
    <w:rsid w:val="002F73D8"/>
    <w:rsid w:val="002F7D50"/>
    <w:rsid w:val="00301976"/>
    <w:rsid w:val="00301B50"/>
    <w:rsid w:val="00305C0F"/>
    <w:rsid w:val="003064C9"/>
    <w:rsid w:val="00310208"/>
    <w:rsid w:val="00310D2F"/>
    <w:rsid w:val="003118AA"/>
    <w:rsid w:val="00313858"/>
    <w:rsid w:val="003150FE"/>
    <w:rsid w:val="00315806"/>
    <w:rsid w:val="00316ABA"/>
    <w:rsid w:val="00316F2A"/>
    <w:rsid w:val="00320B36"/>
    <w:rsid w:val="00321C6E"/>
    <w:rsid w:val="00322460"/>
    <w:rsid w:val="00324BBF"/>
    <w:rsid w:val="00324DED"/>
    <w:rsid w:val="003255D1"/>
    <w:rsid w:val="00327C5B"/>
    <w:rsid w:val="00327F8D"/>
    <w:rsid w:val="0033073F"/>
    <w:rsid w:val="00331447"/>
    <w:rsid w:val="00333A5C"/>
    <w:rsid w:val="003357E9"/>
    <w:rsid w:val="00341115"/>
    <w:rsid w:val="00341FC1"/>
    <w:rsid w:val="0034210B"/>
    <w:rsid w:val="0034525C"/>
    <w:rsid w:val="0034680B"/>
    <w:rsid w:val="0034739D"/>
    <w:rsid w:val="0035170E"/>
    <w:rsid w:val="00352DB2"/>
    <w:rsid w:val="00356A3C"/>
    <w:rsid w:val="003570EB"/>
    <w:rsid w:val="00357B03"/>
    <w:rsid w:val="00363385"/>
    <w:rsid w:val="0036398A"/>
    <w:rsid w:val="0036500F"/>
    <w:rsid w:val="00366840"/>
    <w:rsid w:val="00370652"/>
    <w:rsid w:val="00371902"/>
    <w:rsid w:val="00372C06"/>
    <w:rsid w:val="003754DB"/>
    <w:rsid w:val="00382C6F"/>
    <w:rsid w:val="003845DC"/>
    <w:rsid w:val="0038494C"/>
    <w:rsid w:val="00387368"/>
    <w:rsid w:val="00392BBB"/>
    <w:rsid w:val="00395F1C"/>
    <w:rsid w:val="00396914"/>
    <w:rsid w:val="003A043A"/>
    <w:rsid w:val="003A0581"/>
    <w:rsid w:val="003A0749"/>
    <w:rsid w:val="003A1A79"/>
    <w:rsid w:val="003A1E69"/>
    <w:rsid w:val="003A220C"/>
    <w:rsid w:val="003B03AC"/>
    <w:rsid w:val="003B103D"/>
    <w:rsid w:val="003B1B59"/>
    <w:rsid w:val="003B1C79"/>
    <w:rsid w:val="003B2F21"/>
    <w:rsid w:val="003B76B5"/>
    <w:rsid w:val="003C01E7"/>
    <w:rsid w:val="003C13E1"/>
    <w:rsid w:val="003C1B4E"/>
    <w:rsid w:val="003C1C34"/>
    <w:rsid w:val="003C3330"/>
    <w:rsid w:val="003C357E"/>
    <w:rsid w:val="003C40AD"/>
    <w:rsid w:val="003C4A60"/>
    <w:rsid w:val="003C56FA"/>
    <w:rsid w:val="003C5A62"/>
    <w:rsid w:val="003C7971"/>
    <w:rsid w:val="003D68F1"/>
    <w:rsid w:val="003D7024"/>
    <w:rsid w:val="003E21AD"/>
    <w:rsid w:val="003E2DA3"/>
    <w:rsid w:val="003E3D13"/>
    <w:rsid w:val="003E5537"/>
    <w:rsid w:val="003E5BD8"/>
    <w:rsid w:val="003F130F"/>
    <w:rsid w:val="003F2886"/>
    <w:rsid w:val="003F470D"/>
    <w:rsid w:val="003F5858"/>
    <w:rsid w:val="003F6A00"/>
    <w:rsid w:val="004003D2"/>
    <w:rsid w:val="00400565"/>
    <w:rsid w:val="0040573C"/>
    <w:rsid w:val="00405FBD"/>
    <w:rsid w:val="00410E78"/>
    <w:rsid w:val="00413CBC"/>
    <w:rsid w:val="004175ED"/>
    <w:rsid w:val="00420A98"/>
    <w:rsid w:val="00420F36"/>
    <w:rsid w:val="0042222F"/>
    <w:rsid w:val="0042407D"/>
    <w:rsid w:val="00426583"/>
    <w:rsid w:val="0043055A"/>
    <w:rsid w:val="00433885"/>
    <w:rsid w:val="0043484D"/>
    <w:rsid w:val="00435935"/>
    <w:rsid w:val="00436D47"/>
    <w:rsid w:val="00440253"/>
    <w:rsid w:val="00443626"/>
    <w:rsid w:val="00443AC3"/>
    <w:rsid w:val="0044507B"/>
    <w:rsid w:val="00446F5C"/>
    <w:rsid w:val="0045535E"/>
    <w:rsid w:val="00455618"/>
    <w:rsid w:val="00455824"/>
    <w:rsid w:val="00456DC1"/>
    <w:rsid w:val="00457730"/>
    <w:rsid w:val="00457AD6"/>
    <w:rsid w:val="00457C41"/>
    <w:rsid w:val="00457F11"/>
    <w:rsid w:val="0046038A"/>
    <w:rsid w:val="00462A4C"/>
    <w:rsid w:val="004649F9"/>
    <w:rsid w:val="004657D2"/>
    <w:rsid w:val="00465C7F"/>
    <w:rsid w:val="00467BDA"/>
    <w:rsid w:val="004701E8"/>
    <w:rsid w:val="00470811"/>
    <w:rsid w:val="004711D5"/>
    <w:rsid w:val="004715B9"/>
    <w:rsid w:val="004717F0"/>
    <w:rsid w:val="00472DE7"/>
    <w:rsid w:val="00474545"/>
    <w:rsid w:val="004767F5"/>
    <w:rsid w:val="00477186"/>
    <w:rsid w:val="00480113"/>
    <w:rsid w:val="0048043E"/>
    <w:rsid w:val="00481830"/>
    <w:rsid w:val="004821A7"/>
    <w:rsid w:val="00483A7E"/>
    <w:rsid w:val="0049398F"/>
    <w:rsid w:val="004A0758"/>
    <w:rsid w:val="004A2A0A"/>
    <w:rsid w:val="004A556A"/>
    <w:rsid w:val="004A5A99"/>
    <w:rsid w:val="004A7FA8"/>
    <w:rsid w:val="004B0542"/>
    <w:rsid w:val="004B42A8"/>
    <w:rsid w:val="004B43A1"/>
    <w:rsid w:val="004B4CD7"/>
    <w:rsid w:val="004B6DED"/>
    <w:rsid w:val="004C1A31"/>
    <w:rsid w:val="004C3C51"/>
    <w:rsid w:val="004C6E96"/>
    <w:rsid w:val="004C7718"/>
    <w:rsid w:val="004D062E"/>
    <w:rsid w:val="004D1413"/>
    <w:rsid w:val="004D1693"/>
    <w:rsid w:val="004D24DD"/>
    <w:rsid w:val="004D338B"/>
    <w:rsid w:val="004D43DE"/>
    <w:rsid w:val="004D4481"/>
    <w:rsid w:val="004D4780"/>
    <w:rsid w:val="004D5016"/>
    <w:rsid w:val="004E0500"/>
    <w:rsid w:val="004E0621"/>
    <w:rsid w:val="004E1422"/>
    <w:rsid w:val="004F34C9"/>
    <w:rsid w:val="004F4C9D"/>
    <w:rsid w:val="004F59B9"/>
    <w:rsid w:val="004F5B72"/>
    <w:rsid w:val="004F6131"/>
    <w:rsid w:val="004F7773"/>
    <w:rsid w:val="005007D1"/>
    <w:rsid w:val="00501841"/>
    <w:rsid w:val="0050544A"/>
    <w:rsid w:val="00506D42"/>
    <w:rsid w:val="005071CE"/>
    <w:rsid w:val="005079DC"/>
    <w:rsid w:val="00507B56"/>
    <w:rsid w:val="005150D1"/>
    <w:rsid w:val="00524245"/>
    <w:rsid w:val="005252C3"/>
    <w:rsid w:val="005264CD"/>
    <w:rsid w:val="00531502"/>
    <w:rsid w:val="00531B1E"/>
    <w:rsid w:val="00532DE7"/>
    <w:rsid w:val="005348E9"/>
    <w:rsid w:val="00536A2C"/>
    <w:rsid w:val="00543914"/>
    <w:rsid w:val="00546F28"/>
    <w:rsid w:val="0054789D"/>
    <w:rsid w:val="0055159D"/>
    <w:rsid w:val="00552BFF"/>
    <w:rsid w:val="00552FF3"/>
    <w:rsid w:val="0055308C"/>
    <w:rsid w:val="0055457C"/>
    <w:rsid w:val="00555A59"/>
    <w:rsid w:val="00565E1F"/>
    <w:rsid w:val="00566295"/>
    <w:rsid w:val="00571611"/>
    <w:rsid w:val="00573141"/>
    <w:rsid w:val="00574A9D"/>
    <w:rsid w:val="00575AF0"/>
    <w:rsid w:val="00577167"/>
    <w:rsid w:val="00577BC3"/>
    <w:rsid w:val="00580D6D"/>
    <w:rsid w:val="005817D1"/>
    <w:rsid w:val="00582E46"/>
    <w:rsid w:val="00585C41"/>
    <w:rsid w:val="00590F75"/>
    <w:rsid w:val="00597D09"/>
    <w:rsid w:val="005A2395"/>
    <w:rsid w:val="005A3F4C"/>
    <w:rsid w:val="005A4A9F"/>
    <w:rsid w:val="005A54BE"/>
    <w:rsid w:val="005A645F"/>
    <w:rsid w:val="005A6652"/>
    <w:rsid w:val="005B0E38"/>
    <w:rsid w:val="005B1007"/>
    <w:rsid w:val="005B1354"/>
    <w:rsid w:val="005B191F"/>
    <w:rsid w:val="005B34E9"/>
    <w:rsid w:val="005B38CA"/>
    <w:rsid w:val="005B47BF"/>
    <w:rsid w:val="005C46AD"/>
    <w:rsid w:val="005C7FBC"/>
    <w:rsid w:val="005D2329"/>
    <w:rsid w:val="005D3670"/>
    <w:rsid w:val="005D5107"/>
    <w:rsid w:val="005D5918"/>
    <w:rsid w:val="005E30C7"/>
    <w:rsid w:val="005E67E8"/>
    <w:rsid w:val="005F16FD"/>
    <w:rsid w:val="005F5518"/>
    <w:rsid w:val="005F5CC9"/>
    <w:rsid w:val="0060003B"/>
    <w:rsid w:val="00600E96"/>
    <w:rsid w:val="006015E3"/>
    <w:rsid w:val="00601F62"/>
    <w:rsid w:val="00603642"/>
    <w:rsid w:val="00603A3B"/>
    <w:rsid w:val="0060504E"/>
    <w:rsid w:val="00605445"/>
    <w:rsid w:val="00605C11"/>
    <w:rsid w:val="0061467B"/>
    <w:rsid w:val="00615210"/>
    <w:rsid w:val="00615A23"/>
    <w:rsid w:val="00616FCA"/>
    <w:rsid w:val="00617A49"/>
    <w:rsid w:val="00620D72"/>
    <w:rsid w:val="00621A02"/>
    <w:rsid w:val="00621D1F"/>
    <w:rsid w:val="00621FAD"/>
    <w:rsid w:val="006231AE"/>
    <w:rsid w:val="00623880"/>
    <w:rsid w:val="006246C4"/>
    <w:rsid w:val="00624B0A"/>
    <w:rsid w:val="00624C2D"/>
    <w:rsid w:val="00625358"/>
    <w:rsid w:val="006314A2"/>
    <w:rsid w:val="00633ADB"/>
    <w:rsid w:val="00633D38"/>
    <w:rsid w:val="006404A8"/>
    <w:rsid w:val="00643AB6"/>
    <w:rsid w:val="00645D04"/>
    <w:rsid w:val="00647414"/>
    <w:rsid w:val="0065031D"/>
    <w:rsid w:val="00653BB6"/>
    <w:rsid w:val="00657462"/>
    <w:rsid w:val="00657A5E"/>
    <w:rsid w:val="00662CBF"/>
    <w:rsid w:val="00666814"/>
    <w:rsid w:val="006778B6"/>
    <w:rsid w:val="006858D1"/>
    <w:rsid w:val="006859A5"/>
    <w:rsid w:val="006879BC"/>
    <w:rsid w:val="00687EC4"/>
    <w:rsid w:val="006933BD"/>
    <w:rsid w:val="00693C26"/>
    <w:rsid w:val="00694421"/>
    <w:rsid w:val="006963DC"/>
    <w:rsid w:val="00696466"/>
    <w:rsid w:val="00696CD9"/>
    <w:rsid w:val="006A439F"/>
    <w:rsid w:val="006A6626"/>
    <w:rsid w:val="006A6ED9"/>
    <w:rsid w:val="006B0E6D"/>
    <w:rsid w:val="006B20A6"/>
    <w:rsid w:val="006B3144"/>
    <w:rsid w:val="006B7F8E"/>
    <w:rsid w:val="006C0923"/>
    <w:rsid w:val="006C109A"/>
    <w:rsid w:val="006C1FDE"/>
    <w:rsid w:val="006C25D3"/>
    <w:rsid w:val="006C3530"/>
    <w:rsid w:val="006C4681"/>
    <w:rsid w:val="006C4FFA"/>
    <w:rsid w:val="006C56D1"/>
    <w:rsid w:val="006C5A57"/>
    <w:rsid w:val="006C6DD5"/>
    <w:rsid w:val="006C7519"/>
    <w:rsid w:val="006C75CB"/>
    <w:rsid w:val="006D34CB"/>
    <w:rsid w:val="006D39C5"/>
    <w:rsid w:val="006E116E"/>
    <w:rsid w:val="006E5A2F"/>
    <w:rsid w:val="006F5276"/>
    <w:rsid w:val="00703611"/>
    <w:rsid w:val="00704A90"/>
    <w:rsid w:val="00704CE1"/>
    <w:rsid w:val="00706F09"/>
    <w:rsid w:val="00711B02"/>
    <w:rsid w:val="007136E5"/>
    <w:rsid w:val="00713D75"/>
    <w:rsid w:val="007161C0"/>
    <w:rsid w:val="0071680E"/>
    <w:rsid w:val="007176D0"/>
    <w:rsid w:val="00721C9B"/>
    <w:rsid w:val="0072244C"/>
    <w:rsid w:val="00725970"/>
    <w:rsid w:val="00726B1D"/>
    <w:rsid w:val="0072757D"/>
    <w:rsid w:val="00730068"/>
    <w:rsid w:val="007300DE"/>
    <w:rsid w:val="00733C90"/>
    <w:rsid w:val="00735077"/>
    <w:rsid w:val="00735392"/>
    <w:rsid w:val="007359C7"/>
    <w:rsid w:val="00740D83"/>
    <w:rsid w:val="0074292D"/>
    <w:rsid w:val="00742BF1"/>
    <w:rsid w:val="007437DB"/>
    <w:rsid w:val="00744EB4"/>
    <w:rsid w:val="00750F3C"/>
    <w:rsid w:val="00752F54"/>
    <w:rsid w:val="00755167"/>
    <w:rsid w:val="00755340"/>
    <w:rsid w:val="00755B80"/>
    <w:rsid w:val="007575B8"/>
    <w:rsid w:val="007602AA"/>
    <w:rsid w:val="00762FE6"/>
    <w:rsid w:val="0076364D"/>
    <w:rsid w:val="0076443A"/>
    <w:rsid w:val="0077066B"/>
    <w:rsid w:val="00770674"/>
    <w:rsid w:val="007732A0"/>
    <w:rsid w:val="007755BF"/>
    <w:rsid w:val="00776F9B"/>
    <w:rsid w:val="0077756E"/>
    <w:rsid w:val="00780661"/>
    <w:rsid w:val="00785EB8"/>
    <w:rsid w:val="00786B94"/>
    <w:rsid w:val="00787C53"/>
    <w:rsid w:val="00790B5A"/>
    <w:rsid w:val="00791730"/>
    <w:rsid w:val="007928B4"/>
    <w:rsid w:val="00793079"/>
    <w:rsid w:val="0079437E"/>
    <w:rsid w:val="00795305"/>
    <w:rsid w:val="00795BB3"/>
    <w:rsid w:val="007A0F77"/>
    <w:rsid w:val="007A1D6C"/>
    <w:rsid w:val="007A3DA6"/>
    <w:rsid w:val="007A59E4"/>
    <w:rsid w:val="007A6276"/>
    <w:rsid w:val="007A690E"/>
    <w:rsid w:val="007A6EC7"/>
    <w:rsid w:val="007A7743"/>
    <w:rsid w:val="007A78C7"/>
    <w:rsid w:val="007A799B"/>
    <w:rsid w:val="007A7F06"/>
    <w:rsid w:val="007B56C9"/>
    <w:rsid w:val="007B78CB"/>
    <w:rsid w:val="007C0FBC"/>
    <w:rsid w:val="007C42D0"/>
    <w:rsid w:val="007C4491"/>
    <w:rsid w:val="007C5F4C"/>
    <w:rsid w:val="007E0389"/>
    <w:rsid w:val="007E44BD"/>
    <w:rsid w:val="007E5596"/>
    <w:rsid w:val="007F1BD6"/>
    <w:rsid w:val="007F4F14"/>
    <w:rsid w:val="007F4F35"/>
    <w:rsid w:val="007F7FEA"/>
    <w:rsid w:val="008019D0"/>
    <w:rsid w:val="00802664"/>
    <w:rsid w:val="00802F21"/>
    <w:rsid w:val="00803079"/>
    <w:rsid w:val="00805920"/>
    <w:rsid w:val="00807289"/>
    <w:rsid w:val="00811FCE"/>
    <w:rsid w:val="00814F4A"/>
    <w:rsid w:val="0081682B"/>
    <w:rsid w:val="00816E81"/>
    <w:rsid w:val="00817C05"/>
    <w:rsid w:val="00817FB3"/>
    <w:rsid w:val="008260C9"/>
    <w:rsid w:val="00830222"/>
    <w:rsid w:val="00832710"/>
    <w:rsid w:val="008359F0"/>
    <w:rsid w:val="008461CA"/>
    <w:rsid w:val="008470EA"/>
    <w:rsid w:val="00847FC4"/>
    <w:rsid w:val="008526D1"/>
    <w:rsid w:val="008554D4"/>
    <w:rsid w:val="00855803"/>
    <w:rsid w:val="00856164"/>
    <w:rsid w:val="008577CA"/>
    <w:rsid w:val="00862417"/>
    <w:rsid w:val="008632C2"/>
    <w:rsid w:val="008646F5"/>
    <w:rsid w:val="00866256"/>
    <w:rsid w:val="00866302"/>
    <w:rsid w:val="00870ADC"/>
    <w:rsid w:val="00870DE0"/>
    <w:rsid w:val="00874DD2"/>
    <w:rsid w:val="00876BDE"/>
    <w:rsid w:val="00880FC1"/>
    <w:rsid w:val="00882B6F"/>
    <w:rsid w:val="008835CD"/>
    <w:rsid w:val="00883F39"/>
    <w:rsid w:val="00884F3F"/>
    <w:rsid w:val="00890261"/>
    <w:rsid w:val="008928B1"/>
    <w:rsid w:val="00897241"/>
    <w:rsid w:val="008A1E5E"/>
    <w:rsid w:val="008A27AD"/>
    <w:rsid w:val="008A467C"/>
    <w:rsid w:val="008A5A7F"/>
    <w:rsid w:val="008A6DD3"/>
    <w:rsid w:val="008B0C9F"/>
    <w:rsid w:val="008B11B0"/>
    <w:rsid w:val="008B2F21"/>
    <w:rsid w:val="008B3FC3"/>
    <w:rsid w:val="008C51CC"/>
    <w:rsid w:val="008C7EDF"/>
    <w:rsid w:val="008D0FC2"/>
    <w:rsid w:val="008D3C9C"/>
    <w:rsid w:val="008D3DDC"/>
    <w:rsid w:val="008D432E"/>
    <w:rsid w:val="008D5DDC"/>
    <w:rsid w:val="008E03D8"/>
    <w:rsid w:val="008E1BD6"/>
    <w:rsid w:val="008E2767"/>
    <w:rsid w:val="008E3108"/>
    <w:rsid w:val="008E547F"/>
    <w:rsid w:val="008E7AE0"/>
    <w:rsid w:val="008F2A4D"/>
    <w:rsid w:val="008F5081"/>
    <w:rsid w:val="008F6CC3"/>
    <w:rsid w:val="009001C4"/>
    <w:rsid w:val="00901269"/>
    <w:rsid w:val="0090614B"/>
    <w:rsid w:val="00907EC8"/>
    <w:rsid w:val="0091210D"/>
    <w:rsid w:val="00915400"/>
    <w:rsid w:val="009167C7"/>
    <w:rsid w:val="0091732A"/>
    <w:rsid w:val="00922D89"/>
    <w:rsid w:val="009233ED"/>
    <w:rsid w:val="00924CC9"/>
    <w:rsid w:val="00930715"/>
    <w:rsid w:val="00931C9B"/>
    <w:rsid w:val="00933F43"/>
    <w:rsid w:val="009355F1"/>
    <w:rsid w:val="00936D4D"/>
    <w:rsid w:val="00943D69"/>
    <w:rsid w:val="009463C0"/>
    <w:rsid w:val="00946AD3"/>
    <w:rsid w:val="00946F1E"/>
    <w:rsid w:val="00947933"/>
    <w:rsid w:val="00950F56"/>
    <w:rsid w:val="00954236"/>
    <w:rsid w:val="00956B3E"/>
    <w:rsid w:val="00961E81"/>
    <w:rsid w:val="00963959"/>
    <w:rsid w:val="0096472E"/>
    <w:rsid w:val="00965835"/>
    <w:rsid w:val="00967441"/>
    <w:rsid w:val="00970DA0"/>
    <w:rsid w:val="00972298"/>
    <w:rsid w:val="0097237A"/>
    <w:rsid w:val="00973181"/>
    <w:rsid w:val="00973C78"/>
    <w:rsid w:val="00974549"/>
    <w:rsid w:val="00976167"/>
    <w:rsid w:val="009827D0"/>
    <w:rsid w:val="00987183"/>
    <w:rsid w:val="0099268F"/>
    <w:rsid w:val="0099727C"/>
    <w:rsid w:val="009975A5"/>
    <w:rsid w:val="009975C0"/>
    <w:rsid w:val="00997E37"/>
    <w:rsid w:val="009A0895"/>
    <w:rsid w:val="009A0FA2"/>
    <w:rsid w:val="009A115E"/>
    <w:rsid w:val="009A2B13"/>
    <w:rsid w:val="009A3E01"/>
    <w:rsid w:val="009A5246"/>
    <w:rsid w:val="009A7BD0"/>
    <w:rsid w:val="009B0CBB"/>
    <w:rsid w:val="009B215B"/>
    <w:rsid w:val="009B29AB"/>
    <w:rsid w:val="009B3424"/>
    <w:rsid w:val="009B3D04"/>
    <w:rsid w:val="009B3F7F"/>
    <w:rsid w:val="009C1816"/>
    <w:rsid w:val="009C434C"/>
    <w:rsid w:val="009C5A70"/>
    <w:rsid w:val="009C6372"/>
    <w:rsid w:val="009C65CD"/>
    <w:rsid w:val="009C6830"/>
    <w:rsid w:val="009C69AC"/>
    <w:rsid w:val="009D05A4"/>
    <w:rsid w:val="009D13B3"/>
    <w:rsid w:val="009D4460"/>
    <w:rsid w:val="009D4E5E"/>
    <w:rsid w:val="009D6126"/>
    <w:rsid w:val="009E1E91"/>
    <w:rsid w:val="009E38AD"/>
    <w:rsid w:val="009E3B47"/>
    <w:rsid w:val="009E5025"/>
    <w:rsid w:val="009E5094"/>
    <w:rsid w:val="009E523C"/>
    <w:rsid w:val="009E53E1"/>
    <w:rsid w:val="009E5BC5"/>
    <w:rsid w:val="009F4477"/>
    <w:rsid w:val="009F5235"/>
    <w:rsid w:val="009F5F80"/>
    <w:rsid w:val="009F68EC"/>
    <w:rsid w:val="009F6EA4"/>
    <w:rsid w:val="009F7B41"/>
    <w:rsid w:val="00A01F89"/>
    <w:rsid w:val="00A0282D"/>
    <w:rsid w:val="00A048CB"/>
    <w:rsid w:val="00A05CA4"/>
    <w:rsid w:val="00A14367"/>
    <w:rsid w:val="00A14E77"/>
    <w:rsid w:val="00A21ADB"/>
    <w:rsid w:val="00A22A76"/>
    <w:rsid w:val="00A23D0C"/>
    <w:rsid w:val="00A25A0B"/>
    <w:rsid w:val="00A264D4"/>
    <w:rsid w:val="00A34BE6"/>
    <w:rsid w:val="00A36435"/>
    <w:rsid w:val="00A40D00"/>
    <w:rsid w:val="00A500D0"/>
    <w:rsid w:val="00A504D7"/>
    <w:rsid w:val="00A53DF8"/>
    <w:rsid w:val="00A54578"/>
    <w:rsid w:val="00A54E70"/>
    <w:rsid w:val="00A62E08"/>
    <w:rsid w:val="00A6319E"/>
    <w:rsid w:val="00A65433"/>
    <w:rsid w:val="00A65A3D"/>
    <w:rsid w:val="00A66680"/>
    <w:rsid w:val="00A672C7"/>
    <w:rsid w:val="00A67F6A"/>
    <w:rsid w:val="00A72EDD"/>
    <w:rsid w:val="00A73579"/>
    <w:rsid w:val="00A73780"/>
    <w:rsid w:val="00A74072"/>
    <w:rsid w:val="00A82B2C"/>
    <w:rsid w:val="00A83413"/>
    <w:rsid w:val="00A83F9E"/>
    <w:rsid w:val="00A8448E"/>
    <w:rsid w:val="00A8482B"/>
    <w:rsid w:val="00A849CB"/>
    <w:rsid w:val="00A86DA2"/>
    <w:rsid w:val="00A87F25"/>
    <w:rsid w:val="00A91592"/>
    <w:rsid w:val="00A91BB5"/>
    <w:rsid w:val="00AA4925"/>
    <w:rsid w:val="00AA4F1E"/>
    <w:rsid w:val="00AA52A6"/>
    <w:rsid w:val="00AA5471"/>
    <w:rsid w:val="00AB350C"/>
    <w:rsid w:val="00AB5661"/>
    <w:rsid w:val="00AB58D1"/>
    <w:rsid w:val="00AC0D1A"/>
    <w:rsid w:val="00AC250F"/>
    <w:rsid w:val="00AC2F60"/>
    <w:rsid w:val="00AC4F03"/>
    <w:rsid w:val="00AC5042"/>
    <w:rsid w:val="00AD054D"/>
    <w:rsid w:val="00AD08A3"/>
    <w:rsid w:val="00AD38BA"/>
    <w:rsid w:val="00AD4663"/>
    <w:rsid w:val="00AD4D3E"/>
    <w:rsid w:val="00AD64A0"/>
    <w:rsid w:val="00AE008D"/>
    <w:rsid w:val="00AE1D56"/>
    <w:rsid w:val="00AE2319"/>
    <w:rsid w:val="00AE7CA8"/>
    <w:rsid w:val="00AE7CAA"/>
    <w:rsid w:val="00AF0671"/>
    <w:rsid w:val="00AF0E1A"/>
    <w:rsid w:val="00AF5EC9"/>
    <w:rsid w:val="00AF6907"/>
    <w:rsid w:val="00B00932"/>
    <w:rsid w:val="00B02879"/>
    <w:rsid w:val="00B13BE2"/>
    <w:rsid w:val="00B1635B"/>
    <w:rsid w:val="00B24E90"/>
    <w:rsid w:val="00B26B25"/>
    <w:rsid w:val="00B279C4"/>
    <w:rsid w:val="00B30CF5"/>
    <w:rsid w:val="00B31685"/>
    <w:rsid w:val="00B3593E"/>
    <w:rsid w:val="00B36D95"/>
    <w:rsid w:val="00B3741C"/>
    <w:rsid w:val="00B40C77"/>
    <w:rsid w:val="00B450C7"/>
    <w:rsid w:val="00B51254"/>
    <w:rsid w:val="00B52050"/>
    <w:rsid w:val="00B52991"/>
    <w:rsid w:val="00B57156"/>
    <w:rsid w:val="00B606E0"/>
    <w:rsid w:val="00B60B92"/>
    <w:rsid w:val="00B61297"/>
    <w:rsid w:val="00B702DB"/>
    <w:rsid w:val="00B73A81"/>
    <w:rsid w:val="00B80B34"/>
    <w:rsid w:val="00B8114E"/>
    <w:rsid w:val="00B81526"/>
    <w:rsid w:val="00B815FD"/>
    <w:rsid w:val="00B834DB"/>
    <w:rsid w:val="00B83604"/>
    <w:rsid w:val="00B845BC"/>
    <w:rsid w:val="00B95337"/>
    <w:rsid w:val="00B95814"/>
    <w:rsid w:val="00B95FD7"/>
    <w:rsid w:val="00B97234"/>
    <w:rsid w:val="00B97729"/>
    <w:rsid w:val="00BA0636"/>
    <w:rsid w:val="00BA083B"/>
    <w:rsid w:val="00BA0CE4"/>
    <w:rsid w:val="00BA6BFC"/>
    <w:rsid w:val="00BA7AAD"/>
    <w:rsid w:val="00BB161D"/>
    <w:rsid w:val="00BB232A"/>
    <w:rsid w:val="00BB3EE6"/>
    <w:rsid w:val="00BC0598"/>
    <w:rsid w:val="00BC1A15"/>
    <w:rsid w:val="00BC27AE"/>
    <w:rsid w:val="00BC7A92"/>
    <w:rsid w:val="00BD095F"/>
    <w:rsid w:val="00BD1E3F"/>
    <w:rsid w:val="00BD4988"/>
    <w:rsid w:val="00BD5449"/>
    <w:rsid w:val="00BD54D8"/>
    <w:rsid w:val="00BE11D1"/>
    <w:rsid w:val="00BE1C24"/>
    <w:rsid w:val="00BE33F8"/>
    <w:rsid w:val="00BF0E99"/>
    <w:rsid w:val="00BF1782"/>
    <w:rsid w:val="00BF1846"/>
    <w:rsid w:val="00BF298F"/>
    <w:rsid w:val="00BF4FC4"/>
    <w:rsid w:val="00C029DE"/>
    <w:rsid w:val="00C03161"/>
    <w:rsid w:val="00C044F3"/>
    <w:rsid w:val="00C045C6"/>
    <w:rsid w:val="00C04CD3"/>
    <w:rsid w:val="00C05499"/>
    <w:rsid w:val="00C102B3"/>
    <w:rsid w:val="00C12678"/>
    <w:rsid w:val="00C13CF1"/>
    <w:rsid w:val="00C147DB"/>
    <w:rsid w:val="00C14A49"/>
    <w:rsid w:val="00C22372"/>
    <w:rsid w:val="00C23AE5"/>
    <w:rsid w:val="00C243A4"/>
    <w:rsid w:val="00C26A62"/>
    <w:rsid w:val="00C32272"/>
    <w:rsid w:val="00C35B72"/>
    <w:rsid w:val="00C362FA"/>
    <w:rsid w:val="00C37F3A"/>
    <w:rsid w:val="00C41342"/>
    <w:rsid w:val="00C43FF2"/>
    <w:rsid w:val="00C517D5"/>
    <w:rsid w:val="00C52750"/>
    <w:rsid w:val="00C5313E"/>
    <w:rsid w:val="00C55E80"/>
    <w:rsid w:val="00C5609A"/>
    <w:rsid w:val="00C5675B"/>
    <w:rsid w:val="00C56F0C"/>
    <w:rsid w:val="00C57908"/>
    <w:rsid w:val="00C57B63"/>
    <w:rsid w:val="00C61077"/>
    <w:rsid w:val="00C6342B"/>
    <w:rsid w:val="00C64763"/>
    <w:rsid w:val="00C652E9"/>
    <w:rsid w:val="00C655B3"/>
    <w:rsid w:val="00C66791"/>
    <w:rsid w:val="00C73C26"/>
    <w:rsid w:val="00C8025A"/>
    <w:rsid w:val="00C80EE2"/>
    <w:rsid w:val="00C81649"/>
    <w:rsid w:val="00C83AB1"/>
    <w:rsid w:val="00C846A4"/>
    <w:rsid w:val="00C85086"/>
    <w:rsid w:val="00C92E22"/>
    <w:rsid w:val="00C93A32"/>
    <w:rsid w:val="00CA0511"/>
    <w:rsid w:val="00CA09FD"/>
    <w:rsid w:val="00CA0B2B"/>
    <w:rsid w:val="00CA26D1"/>
    <w:rsid w:val="00CA2869"/>
    <w:rsid w:val="00CA3F65"/>
    <w:rsid w:val="00CA433D"/>
    <w:rsid w:val="00CA4C86"/>
    <w:rsid w:val="00CA6133"/>
    <w:rsid w:val="00CA7F2F"/>
    <w:rsid w:val="00CB0FC0"/>
    <w:rsid w:val="00CB3497"/>
    <w:rsid w:val="00CB3ED2"/>
    <w:rsid w:val="00CB66C3"/>
    <w:rsid w:val="00CB680C"/>
    <w:rsid w:val="00CB7C96"/>
    <w:rsid w:val="00CC0937"/>
    <w:rsid w:val="00CC777F"/>
    <w:rsid w:val="00CD2F3A"/>
    <w:rsid w:val="00CE0593"/>
    <w:rsid w:val="00CE0787"/>
    <w:rsid w:val="00CE3D0B"/>
    <w:rsid w:val="00CE4539"/>
    <w:rsid w:val="00CE5F7C"/>
    <w:rsid w:val="00CE6992"/>
    <w:rsid w:val="00CF2446"/>
    <w:rsid w:val="00CF4106"/>
    <w:rsid w:val="00CF5E79"/>
    <w:rsid w:val="00D032D3"/>
    <w:rsid w:val="00D1448A"/>
    <w:rsid w:val="00D14AFD"/>
    <w:rsid w:val="00D165FE"/>
    <w:rsid w:val="00D23E83"/>
    <w:rsid w:val="00D25592"/>
    <w:rsid w:val="00D273ED"/>
    <w:rsid w:val="00D274B7"/>
    <w:rsid w:val="00D33B6A"/>
    <w:rsid w:val="00D33C40"/>
    <w:rsid w:val="00D35B3B"/>
    <w:rsid w:val="00D36B8E"/>
    <w:rsid w:val="00D4141A"/>
    <w:rsid w:val="00D449C0"/>
    <w:rsid w:val="00D51B53"/>
    <w:rsid w:val="00D52238"/>
    <w:rsid w:val="00D54520"/>
    <w:rsid w:val="00D57041"/>
    <w:rsid w:val="00D60840"/>
    <w:rsid w:val="00D62457"/>
    <w:rsid w:val="00D65320"/>
    <w:rsid w:val="00D71154"/>
    <w:rsid w:val="00D72F86"/>
    <w:rsid w:val="00D73E9A"/>
    <w:rsid w:val="00D76AC7"/>
    <w:rsid w:val="00D76E8D"/>
    <w:rsid w:val="00D82A01"/>
    <w:rsid w:val="00D83730"/>
    <w:rsid w:val="00D837E9"/>
    <w:rsid w:val="00D84710"/>
    <w:rsid w:val="00D87D6A"/>
    <w:rsid w:val="00D91DEC"/>
    <w:rsid w:val="00D91F30"/>
    <w:rsid w:val="00D927A9"/>
    <w:rsid w:val="00D932AF"/>
    <w:rsid w:val="00D9489B"/>
    <w:rsid w:val="00D959D1"/>
    <w:rsid w:val="00DA051D"/>
    <w:rsid w:val="00DA0A76"/>
    <w:rsid w:val="00DA2046"/>
    <w:rsid w:val="00DA2E99"/>
    <w:rsid w:val="00DA38DC"/>
    <w:rsid w:val="00DA46A9"/>
    <w:rsid w:val="00DB4854"/>
    <w:rsid w:val="00DB5292"/>
    <w:rsid w:val="00DB583C"/>
    <w:rsid w:val="00DB64A3"/>
    <w:rsid w:val="00DB70C7"/>
    <w:rsid w:val="00DB72B8"/>
    <w:rsid w:val="00DB7A26"/>
    <w:rsid w:val="00DC04D0"/>
    <w:rsid w:val="00DC0BDC"/>
    <w:rsid w:val="00DC20BA"/>
    <w:rsid w:val="00DC2791"/>
    <w:rsid w:val="00DC45CB"/>
    <w:rsid w:val="00DD00A8"/>
    <w:rsid w:val="00DD0C00"/>
    <w:rsid w:val="00DD1756"/>
    <w:rsid w:val="00DD1CA1"/>
    <w:rsid w:val="00DD4A89"/>
    <w:rsid w:val="00DD5BCA"/>
    <w:rsid w:val="00DD6DE9"/>
    <w:rsid w:val="00DD6F64"/>
    <w:rsid w:val="00DE0291"/>
    <w:rsid w:val="00DE215A"/>
    <w:rsid w:val="00DE3308"/>
    <w:rsid w:val="00DE36FD"/>
    <w:rsid w:val="00DE4C44"/>
    <w:rsid w:val="00DE6FAD"/>
    <w:rsid w:val="00DE7E94"/>
    <w:rsid w:val="00DF03C6"/>
    <w:rsid w:val="00DF1D7C"/>
    <w:rsid w:val="00DF20EA"/>
    <w:rsid w:val="00DF2A73"/>
    <w:rsid w:val="00DF32F7"/>
    <w:rsid w:val="00DF39D1"/>
    <w:rsid w:val="00DF496B"/>
    <w:rsid w:val="00E0223B"/>
    <w:rsid w:val="00E06D5E"/>
    <w:rsid w:val="00E123C2"/>
    <w:rsid w:val="00E143F5"/>
    <w:rsid w:val="00E14BFD"/>
    <w:rsid w:val="00E16C8A"/>
    <w:rsid w:val="00E17E2F"/>
    <w:rsid w:val="00E20B62"/>
    <w:rsid w:val="00E2163E"/>
    <w:rsid w:val="00E249AB"/>
    <w:rsid w:val="00E270B3"/>
    <w:rsid w:val="00E31CC2"/>
    <w:rsid w:val="00E321C7"/>
    <w:rsid w:val="00E35997"/>
    <w:rsid w:val="00E41615"/>
    <w:rsid w:val="00E441DD"/>
    <w:rsid w:val="00E44C1D"/>
    <w:rsid w:val="00E46C77"/>
    <w:rsid w:val="00E50083"/>
    <w:rsid w:val="00E5277F"/>
    <w:rsid w:val="00E544C9"/>
    <w:rsid w:val="00E57A27"/>
    <w:rsid w:val="00E62D27"/>
    <w:rsid w:val="00E64DE4"/>
    <w:rsid w:val="00E73B11"/>
    <w:rsid w:val="00E771F4"/>
    <w:rsid w:val="00E83BD8"/>
    <w:rsid w:val="00E86474"/>
    <w:rsid w:val="00E87871"/>
    <w:rsid w:val="00E90B52"/>
    <w:rsid w:val="00E9300E"/>
    <w:rsid w:val="00E933A4"/>
    <w:rsid w:val="00E936FB"/>
    <w:rsid w:val="00E95522"/>
    <w:rsid w:val="00EA0F7B"/>
    <w:rsid w:val="00EA267F"/>
    <w:rsid w:val="00EA322D"/>
    <w:rsid w:val="00EA612F"/>
    <w:rsid w:val="00EA63D9"/>
    <w:rsid w:val="00EA6A75"/>
    <w:rsid w:val="00EB0DBC"/>
    <w:rsid w:val="00EB2F24"/>
    <w:rsid w:val="00EB6299"/>
    <w:rsid w:val="00EB650F"/>
    <w:rsid w:val="00EB6B90"/>
    <w:rsid w:val="00EC0A35"/>
    <w:rsid w:val="00EC0FC5"/>
    <w:rsid w:val="00EC12FD"/>
    <w:rsid w:val="00EC1E02"/>
    <w:rsid w:val="00EC4879"/>
    <w:rsid w:val="00ED5322"/>
    <w:rsid w:val="00ED6211"/>
    <w:rsid w:val="00ED743A"/>
    <w:rsid w:val="00ED752B"/>
    <w:rsid w:val="00EE0A42"/>
    <w:rsid w:val="00EE13D5"/>
    <w:rsid w:val="00EE1BE0"/>
    <w:rsid w:val="00EE1D7E"/>
    <w:rsid w:val="00EE3C28"/>
    <w:rsid w:val="00EE77A3"/>
    <w:rsid w:val="00EE7B2C"/>
    <w:rsid w:val="00EF0F4E"/>
    <w:rsid w:val="00EF18E2"/>
    <w:rsid w:val="00EF1BCA"/>
    <w:rsid w:val="00EF24CE"/>
    <w:rsid w:val="00EF28E6"/>
    <w:rsid w:val="00EF375B"/>
    <w:rsid w:val="00EF58ED"/>
    <w:rsid w:val="00EF7A7B"/>
    <w:rsid w:val="00F00358"/>
    <w:rsid w:val="00F017DB"/>
    <w:rsid w:val="00F01A0A"/>
    <w:rsid w:val="00F043FC"/>
    <w:rsid w:val="00F06677"/>
    <w:rsid w:val="00F06C84"/>
    <w:rsid w:val="00F1285B"/>
    <w:rsid w:val="00F136B6"/>
    <w:rsid w:val="00F15917"/>
    <w:rsid w:val="00F1635F"/>
    <w:rsid w:val="00F21B0A"/>
    <w:rsid w:val="00F223F9"/>
    <w:rsid w:val="00F2344C"/>
    <w:rsid w:val="00F23B37"/>
    <w:rsid w:val="00F247BE"/>
    <w:rsid w:val="00F24F0D"/>
    <w:rsid w:val="00F273D4"/>
    <w:rsid w:val="00F30AF0"/>
    <w:rsid w:val="00F31ED0"/>
    <w:rsid w:val="00F334F0"/>
    <w:rsid w:val="00F374B0"/>
    <w:rsid w:val="00F3752A"/>
    <w:rsid w:val="00F40BB6"/>
    <w:rsid w:val="00F40CB6"/>
    <w:rsid w:val="00F422A8"/>
    <w:rsid w:val="00F42C08"/>
    <w:rsid w:val="00F43DAE"/>
    <w:rsid w:val="00F44ED2"/>
    <w:rsid w:val="00F467D7"/>
    <w:rsid w:val="00F4764F"/>
    <w:rsid w:val="00F5112F"/>
    <w:rsid w:val="00F51C09"/>
    <w:rsid w:val="00F51F39"/>
    <w:rsid w:val="00F523BF"/>
    <w:rsid w:val="00F55033"/>
    <w:rsid w:val="00F57588"/>
    <w:rsid w:val="00F57E4D"/>
    <w:rsid w:val="00F61275"/>
    <w:rsid w:val="00F61B9E"/>
    <w:rsid w:val="00F62A8A"/>
    <w:rsid w:val="00F62BD0"/>
    <w:rsid w:val="00F63245"/>
    <w:rsid w:val="00F63885"/>
    <w:rsid w:val="00F63FBB"/>
    <w:rsid w:val="00F65B6D"/>
    <w:rsid w:val="00F6705F"/>
    <w:rsid w:val="00F77132"/>
    <w:rsid w:val="00F776F6"/>
    <w:rsid w:val="00F802E2"/>
    <w:rsid w:val="00F80404"/>
    <w:rsid w:val="00F8178C"/>
    <w:rsid w:val="00F839F8"/>
    <w:rsid w:val="00F8410F"/>
    <w:rsid w:val="00F849C7"/>
    <w:rsid w:val="00F86121"/>
    <w:rsid w:val="00F87B8E"/>
    <w:rsid w:val="00F91F4C"/>
    <w:rsid w:val="00F93F60"/>
    <w:rsid w:val="00F94C27"/>
    <w:rsid w:val="00F95FC9"/>
    <w:rsid w:val="00FA1590"/>
    <w:rsid w:val="00FA5DA3"/>
    <w:rsid w:val="00FA744E"/>
    <w:rsid w:val="00FB11FC"/>
    <w:rsid w:val="00FB3921"/>
    <w:rsid w:val="00FB58DA"/>
    <w:rsid w:val="00FC3D58"/>
    <w:rsid w:val="00FC530B"/>
    <w:rsid w:val="00FC70B7"/>
    <w:rsid w:val="00FD0A7C"/>
    <w:rsid w:val="00FD2BD8"/>
    <w:rsid w:val="00FD5368"/>
    <w:rsid w:val="00FD6E5E"/>
    <w:rsid w:val="00FD771E"/>
    <w:rsid w:val="00FE168A"/>
    <w:rsid w:val="00FE3440"/>
    <w:rsid w:val="00FE3FA5"/>
    <w:rsid w:val="00FF1513"/>
    <w:rsid w:val="00FF18AE"/>
    <w:rsid w:val="00FF4D22"/>
    <w:rsid w:val="00FF5653"/>
    <w:rsid w:val="00FF5FE6"/>
    <w:rsid w:val="00FF6AA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5FC556"/>
  <w15:chartTrackingRefBased/>
  <w15:docId w15:val="{5E01E389-5C89-41EC-B58E-89C6FEFB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7D0"/>
  </w:style>
  <w:style w:type="paragraph" w:styleId="Heading1">
    <w:name w:val="heading 1"/>
    <w:basedOn w:val="Title"/>
    <w:next w:val="Normal"/>
    <w:link w:val="Heading1Char"/>
    <w:uiPriority w:val="9"/>
    <w:qFormat/>
    <w:rsid w:val="00565E1F"/>
    <w:pPr>
      <w:keepNext/>
      <w:widowControl w:val="0"/>
      <w:adjustRightInd w:val="0"/>
      <w:snapToGrid w:val="0"/>
      <w:spacing w:before="240" w:line="480" w:lineRule="auto"/>
      <w:contextualSpacing w:val="0"/>
      <w:outlineLvl w:val="0"/>
    </w:pPr>
    <w:rPr>
      <w:rFonts w:ascii="Times New Roman" w:eastAsiaTheme="minorEastAsia" w:hAnsi="Times New Roman" w:cs="Times New Roman"/>
      <w:b/>
      <w:spacing w:val="0"/>
      <w:kern w:val="0"/>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827D0"/>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rsid w:val="009827D0"/>
    <w:rPr>
      <w:rFonts w:ascii="Tahoma" w:hAnsi="Tahoma" w:cs="Tahoma"/>
      <w:sz w:val="16"/>
      <w:szCs w:val="20"/>
    </w:rPr>
  </w:style>
  <w:style w:type="character" w:styleId="CommentReference">
    <w:name w:val="annotation reference"/>
    <w:basedOn w:val="DefaultParagraphFont"/>
    <w:uiPriority w:val="99"/>
    <w:semiHidden/>
    <w:unhideWhenUsed/>
    <w:rsid w:val="009827D0"/>
    <w:rPr>
      <w:sz w:val="16"/>
      <w:szCs w:val="16"/>
    </w:rPr>
  </w:style>
  <w:style w:type="paragraph" w:styleId="BalloonText">
    <w:name w:val="Balloon Text"/>
    <w:basedOn w:val="Normal"/>
    <w:link w:val="BalloonTextChar"/>
    <w:uiPriority w:val="99"/>
    <w:semiHidden/>
    <w:unhideWhenUsed/>
    <w:rsid w:val="00982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D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6F5C"/>
    <w:rPr>
      <w:b/>
      <w:bCs/>
    </w:rPr>
  </w:style>
  <w:style w:type="character" w:customStyle="1" w:styleId="CommentSubjectChar">
    <w:name w:val="Comment Subject Char"/>
    <w:basedOn w:val="CommentTextChar"/>
    <w:link w:val="CommentSubject"/>
    <w:uiPriority w:val="99"/>
    <w:semiHidden/>
    <w:rsid w:val="00446F5C"/>
    <w:rPr>
      <w:rFonts w:ascii="Tahoma" w:hAnsi="Tahoma" w:cs="Tahoma"/>
      <w:b/>
      <w:bCs/>
      <w:sz w:val="20"/>
      <w:szCs w:val="20"/>
    </w:rPr>
  </w:style>
  <w:style w:type="paragraph" w:customStyle="1" w:styleId="RenTekst">
    <w:name w:val="RenTekst"/>
    <w:basedOn w:val="Normal"/>
    <w:rsid w:val="00A83F9E"/>
    <w:pPr>
      <w:spacing w:after="0" w:line="264" w:lineRule="auto"/>
    </w:pPr>
    <w:rPr>
      <w:rFonts w:ascii="Arial" w:eastAsia="Times New Roman" w:hAnsi="Arial" w:cs="Arial"/>
    </w:rPr>
  </w:style>
  <w:style w:type="character" w:styleId="Hyperlink">
    <w:name w:val="Hyperlink"/>
    <w:rsid w:val="00A83F9E"/>
    <w:rPr>
      <w:rFonts w:ascii="Times New Roman" w:hAnsi="Times New Roman" w:cs="Times New Roman"/>
      <w:color w:val="0563C1"/>
      <w:u w:val="single"/>
    </w:rPr>
  </w:style>
  <w:style w:type="paragraph" w:styleId="PlainText">
    <w:name w:val="Plain Text"/>
    <w:basedOn w:val="Normal"/>
    <w:link w:val="PlainTextChar"/>
    <w:uiPriority w:val="99"/>
    <w:unhideWhenUsed/>
    <w:rsid w:val="00A83F9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83F9E"/>
    <w:rPr>
      <w:rFonts w:ascii="Calibri" w:eastAsia="Calibri" w:hAnsi="Calibri" w:cs="Times New Roman"/>
      <w:szCs w:val="21"/>
    </w:rPr>
  </w:style>
  <w:style w:type="character" w:customStyle="1" w:styleId="st1">
    <w:name w:val="st1"/>
    <w:basedOn w:val="DefaultParagraphFont"/>
    <w:rsid w:val="00A83F9E"/>
  </w:style>
  <w:style w:type="paragraph" w:styleId="ListParagraph">
    <w:name w:val="List Paragraph"/>
    <w:basedOn w:val="Normal"/>
    <w:uiPriority w:val="34"/>
    <w:qFormat/>
    <w:rsid w:val="00433885"/>
    <w:pPr>
      <w:spacing w:after="200" w:line="276" w:lineRule="auto"/>
      <w:ind w:left="720"/>
      <w:contextualSpacing/>
    </w:pPr>
    <w:rPr>
      <w:rFonts w:eastAsiaTheme="minorEastAsia"/>
      <w:lang w:eastAsia="nb-NO"/>
    </w:rPr>
  </w:style>
  <w:style w:type="paragraph" w:styleId="NoSpacing">
    <w:name w:val="No Spacing"/>
    <w:uiPriority w:val="1"/>
    <w:qFormat/>
    <w:rsid w:val="00232B85"/>
    <w:pPr>
      <w:spacing w:after="0" w:line="240" w:lineRule="auto"/>
    </w:pPr>
    <w:rPr>
      <w:rFonts w:ascii="Calibri" w:eastAsia="Calibri" w:hAnsi="Calibri" w:cs="Times New Roman"/>
    </w:rPr>
  </w:style>
  <w:style w:type="paragraph" w:customStyle="1" w:styleId="References">
    <w:name w:val="References"/>
    <w:basedOn w:val="Normal"/>
    <w:link w:val="ReferencesChar"/>
    <w:qFormat/>
    <w:rsid w:val="009D6126"/>
    <w:pPr>
      <w:spacing w:before="60" w:after="0" w:line="276" w:lineRule="auto"/>
      <w:ind w:left="851" w:hanging="851"/>
    </w:pPr>
    <w:rPr>
      <w:lang w:val="en-US"/>
    </w:rPr>
  </w:style>
  <w:style w:type="character" w:customStyle="1" w:styleId="ReferencesChar">
    <w:name w:val="References Char"/>
    <w:basedOn w:val="DefaultParagraphFont"/>
    <w:link w:val="References"/>
    <w:rsid w:val="009D6126"/>
    <w:rPr>
      <w:lang w:val="en-US"/>
    </w:rPr>
  </w:style>
  <w:style w:type="character" w:customStyle="1" w:styleId="highlight2">
    <w:name w:val="highlight2"/>
    <w:rsid w:val="009D6126"/>
  </w:style>
  <w:style w:type="character" w:customStyle="1" w:styleId="jrnl">
    <w:name w:val="jrnl"/>
    <w:rsid w:val="009D6126"/>
  </w:style>
  <w:style w:type="character" w:styleId="FollowedHyperlink">
    <w:name w:val="FollowedHyperlink"/>
    <w:basedOn w:val="DefaultParagraphFont"/>
    <w:uiPriority w:val="99"/>
    <w:semiHidden/>
    <w:unhideWhenUsed/>
    <w:rsid w:val="009D6126"/>
    <w:rPr>
      <w:color w:val="954F72" w:themeColor="followedHyperlink"/>
      <w:u w:val="single"/>
    </w:rPr>
  </w:style>
  <w:style w:type="character" w:customStyle="1" w:styleId="slug-vol">
    <w:name w:val="slug-vol"/>
    <w:rsid w:val="009233ED"/>
  </w:style>
  <w:style w:type="character" w:customStyle="1" w:styleId="slug-issue">
    <w:name w:val="slug-issue"/>
    <w:rsid w:val="009233ED"/>
  </w:style>
  <w:style w:type="character" w:customStyle="1" w:styleId="slug-pages3">
    <w:name w:val="slug-pages3"/>
    <w:rsid w:val="009233ED"/>
    <w:rPr>
      <w:b/>
      <w:bCs/>
    </w:rPr>
  </w:style>
  <w:style w:type="character" w:customStyle="1" w:styleId="Heading1Char">
    <w:name w:val="Heading 1 Char"/>
    <w:basedOn w:val="DefaultParagraphFont"/>
    <w:link w:val="Heading1"/>
    <w:uiPriority w:val="9"/>
    <w:rsid w:val="00565E1F"/>
    <w:rPr>
      <w:rFonts w:ascii="Times New Roman" w:eastAsiaTheme="minorEastAsia" w:hAnsi="Times New Roman" w:cs="Times New Roman"/>
      <w:b/>
      <w:sz w:val="24"/>
      <w:szCs w:val="24"/>
      <w:lang w:val="en-GB" w:eastAsia="zh-CN"/>
    </w:rPr>
  </w:style>
  <w:style w:type="paragraph" w:styleId="Title">
    <w:name w:val="Title"/>
    <w:basedOn w:val="Normal"/>
    <w:next w:val="Normal"/>
    <w:link w:val="TitleChar"/>
    <w:uiPriority w:val="10"/>
    <w:qFormat/>
    <w:rsid w:val="00565E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E1F"/>
    <w:rPr>
      <w:rFonts w:asciiTheme="majorHAnsi" w:eastAsiaTheme="majorEastAsia" w:hAnsiTheme="majorHAnsi" w:cstheme="majorBidi"/>
      <w:spacing w:val="-10"/>
      <w:kern w:val="28"/>
      <w:sz w:val="56"/>
      <w:szCs w:val="56"/>
    </w:rPr>
  </w:style>
  <w:style w:type="paragraph" w:customStyle="1" w:styleId="Default">
    <w:name w:val="Default"/>
    <w:rsid w:val="00EF24CE"/>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9A3E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3E01"/>
  </w:style>
  <w:style w:type="paragraph" w:styleId="Footer">
    <w:name w:val="footer"/>
    <w:basedOn w:val="Normal"/>
    <w:link w:val="FooterChar"/>
    <w:uiPriority w:val="99"/>
    <w:unhideWhenUsed/>
    <w:rsid w:val="009A3E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3E01"/>
  </w:style>
  <w:style w:type="character" w:customStyle="1" w:styleId="nlmyear">
    <w:name w:val="nlm_year"/>
    <w:basedOn w:val="DefaultParagraphFont"/>
    <w:rsid w:val="009C6372"/>
  </w:style>
  <w:style w:type="character" w:customStyle="1" w:styleId="nlmarticle-title">
    <w:name w:val="nlm_article-title"/>
    <w:basedOn w:val="DefaultParagraphFont"/>
    <w:rsid w:val="009C6372"/>
  </w:style>
  <w:style w:type="character" w:customStyle="1" w:styleId="nlmfpage">
    <w:name w:val="nlm_fpage"/>
    <w:basedOn w:val="DefaultParagraphFont"/>
    <w:rsid w:val="009C6372"/>
  </w:style>
  <w:style w:type="character" w:customStyle="1" w:styleId="nlmlpage">
    <w:name w:val="nlm_lpage"/>
    <w:basedOn w:val="DefaultParagraphFont"/>
    <w:rsid w:val="009C6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12022">
      <w:bodyDiv w:val="1"/>
      <w:marLeft w:val="0"/>
      <w:marRight w:val="0"/>
      <w:marTop w:val="0"/>
      <w:marBottom w:val="0"/>
      <w:divBdr>
        <w:top w:val="none" w:sz="0" w:space="0" w:color="auto"/>
        <w:left w:val="none" w:sz="0" w:space="0" w:color="auto"/>
        <w:bottom w:val="none" w:sz="0" w:space="0" w:color="auto"/>
        <w:right w:val="none" w:sz="0" w:space="0" w:color="auto"/>
      </w:divBdr>
    </w:div>
    <w:div w:id="148904199">
      <w:bodyDiv w:val="1"/>
      <w:marLeft w:val="0"/>
      <w:marRight w:val="0"/>
      <w:marTop w:val="0"/>
      <w:marBottom w:val="0"/>
      <w:divBdr>
        <w:top w:val="none" w:sz="0" w:space="0" w:color="auto"/>
        <w:left w:val="none" w:sz="0" w:space="0" w:color="auto"/>
        <w:bottom w:val="none" w:sz="0" w:space="0" w:color="auto"/>
        <w:right w:val="none" w:sz="0" w:space="0" w:color="auto"/>
      </w:divBdr>
      <w:divsChild>
        <w:div w:id="653411309">
          <w:marLeft w:val="0"/>
          <w:marRight w:val="0"/>
          <w:marTop w:val="0"/>
          <w:marBottom w:val="0"/>
          <w:divBdr>
            <w:top w:val="none" w:sz="0" w:space="0" w:color="auto"/>
            <w:left w:val="none" w:sz="0" w:space="0" w:color="auto"/>
            <w:bottom w:val="none" w:sz="0" w:space="0" w:color="auto"/>
            <w:right w:val="none" w:sz="0" w:space="0" w:color="auto"/>
          </w:divBdr>
          <w:divsChild>
            <w:div w:id="1492982386">
              <w:marLeft w:val="0"/>
              <w:marRight w:val="0"/>
              <w:marTop w:val="100"/>
              <w:marBottom w:val="100"/>
              <w:divBdr>
                <w:top w:val="none" w:sz="0" w:space="0" w:color="auto"/>
                <w:left w:val="none" w:sz="0" w:space="0" w:color="auto"/>
                <w:bottom w:val="none" w:sz="0" w:space="0" w:color="auto"/>
                <w:right w:val="none" w:sz="0" w:space="0" w:color="auto"/>
              </w:divBdr>
              <w:divsChild>
                <w:div w:id="281575302">
                  <w:marLeft w:val="0"/>
                  <w:marRight w:val="0"/>
                  <w:marTop w:val="0"/>
                  <w:marBottom w:val="0"/>
                  <w:divBdr>
                    <w:top w:val="none" w:sz="0" w:space="0" w:color="auto"/>
                    <w:left w:val="none" w:sz="0" w:space="0" w:color="auto"/>
                    <w:bottom w:val="none" w:sz="0" w:space="0" w:color="auto"/>
                    <w:right w:val="none" w:sz="0" w:space="0" w:color="auto"/>
                  </w:divBdr>
                  <w:divsChild>
                    <w:div w:id="1086609988">
                      <w:marLeft w:val="0"/>
                      <w:marRight w:val="0"/>
                      <w:marTop w:val="0"/>
                      <w:marBottom w:val="0"/>
                      <w:divBdr>
                        <w:top w:val="none" w:sz="0" w:space="0" w:color="auto"/>
                        <w:left w:val="none" w:sz="0" w:space="0" w:color="auto"/>
                        <w:bottom w:val="none" w:sz="0" w:space="0" w:color="auto"/>
                        <w:right w:val="none" w:sz="0" w:space="0" w:color="auto"/>
                      </w:divBdr>
                      <w:divsChild>
                        <w:div w:id="2117824425">
                          <w:marLeft w:val="0"/>
                          <w:marRight w:val="0"/>
                          <w:marTop w:val="0"/>
                          <w:marBottom w:val="0"/>
                          <w:divBdr>
                            <w:top w:val="none" w:sz="0" w:space="0" w:color="auto"/>
                            <w:left w:val="none" w:sz="0" w:space="0" w:color="auto"/>
                            <w:bottom w:val="none" w:sz="0" w:space="0" w:color="auto"/>
                            <w:right w:val="none" w:sz="0" w:space="0" w:color="auto"/>
                          </w:divBdr>
                          <w:divsChild>
                            <w:div w:id="240333010">
                              <w:marLeft w:val="0"/>
                              <w:marRight w:val="0"/>
                              <w:marTop w:val="0"/>
                              <w:marBottom w:val="0"/>
                              <w:divBdr>
                                <w:top w:val="none" w:sz="0" w:space="0" w:color="auto"/>
                                <w:left w:val="none" w:sz="0" w:space="0" w:color="auto"/>
                                <w:bottom w:val="none" w:sz="0" w:space="0" w:color="auto"/>
                                <w:right w:val="none" w:sz="0" w:space="0" w:color="auto"/>
                              </w:divBdr>
                              <w:divsChild>
                                <w:div w:id="1888225171">
                                  <w:marLeft w:val="0"/>
                                  <w:marRight w:val="0"/>
                                  <w:marTop w:val="100"/>
                                  <w:marBottom w:val="100"/>
                                  <w:divBdr>
                                    <w:top w:val="none" w:sz="0" w:space="0" w:color="auto"/>
                                    <w:left w:val="none" w:sz="0" w:space="0" w:color="auto"/>
                                    <w:bottom w:val="none" w:sz="0" w:space="0" w:color="auto"/>
                                    <w:right w:val="none" w:sz="0" w:space="0" w:color="auto"/>
                                  </w:divBdr>
                                  <w:divsChild>
                                    <w:div w:id="1707220790">
                                      <w:marLeft w:val="0"/>
                                      <w:marRight w:val="0"/>
                                      <w:marTop w:val="0"/>
                                      <w:marBottom w:val="0"/>
                                      <w:divBdr>
                                        <w:top w:val="none" w:sz="0" w:space="0" w:color="auto"/>
                                        <w:left w:val="none" w:sz="0" w:space="0" w:color="auto"/>
                                        <w:bottom w:val="none" w:sz="0" w:space="0" w:color="auto"/>
                                        <w:right w:val="none" w:sz="0" w:space="0" w:color="auto"/>
                                      </w:divBdr>
                                      <w:divsChild>
                                        <w:div w:id="1923636750">
                                          <w:marLeft w:val="0"/>
                                          <w:marRight w:val="0"/>
                                          <w:marTop w:val="0"/>
                                          <w:marBottom w:val="480"/>
                                          <w:divBdr>
                                            <w:top w:val="none" w:sz="0" w:space="0" w:color="auto"/>
                                            <w:left w:val="none" w:sz="0" w:space="0" w:color="auto"/>
                                            <w:bottom w:val="none" w:sz="0" w:space="0" w:color="auto"/>
                                            <w:right w:val="none" w:sz="0" w:space="0" w:color="auto"/>
                                          </w:divBdr>
                                          <w:divsChild>
                                            <w:div w:id="2081095803">
                                              <w:marLeft w:val="0"/>
                                              <w:marRight w:val="0"/>
                                              <w:marTop w:val="0"/>
                                              <w:marBottom w:val="0"/>
                                              <w:divBdr>
                                                <w:top w:val="none" w:sz="0" w:space="0" w:color="auto"/>
                                                <w:left w:val="none" w:sz="0" w:space="0" w:color="auto"/>
                                                <w:bottom w:val="none" w:sz="0" w:space="0" w:color="auto"/>
                                                <w:right w:val="none" w:sz="0" w:space="0" w:color="auto"/>
                                              </w:divBdr>
                                            </w:div>
                                            <w:div w:id="21168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812823">
      <w:bodyDiv w:val="1"/>
      <w:marLeft w:val="0"/>
      <w:marRight w:val="0"/>
      <w:marTop w:val="0"/>
      <w:marBottom w:val="0"/>
      <w:divBdr>
        <w:top w:val="none" w:sz="0" w:space="0" w:color="auto"/>
        <w:left w:val="none" w:sz="0" w:space="0" w:color="auto"/>
        <w:bottom w:val="none" w:sz="0" w:space="0" w:color="auto"/>
        <w:right w:val="none" w:sz="0" w:space="0" w:color="auto"/>
      </w:divBdr>
    </w:div>
    <w:div w:id="665935541">
      <w:bodyDiv w:val="1"/>
      <w:marLeft w:val="0"/>
      <w:marRight w:val="0"/>
      <w:marTop w:val="0"/>
      <w:marBottom w:val="0"/>
      <w:divBdr>
        <w:top w:val="none" w:sz="0" w:space="0" w:color="auto"/>
        <w:left w:val="none" w:sz="0" w:space="0" w:color="auto"/>
        <w:bottom w:val="none" w:sz="0" w:space="0" w:color="auto"/>
        <w:right w:val="none" w:sz="0" w:space="0" w:color="auto"/>
      </w:divBdr>
      <w:divsChild>
        <w:div w:id="753162484">
          <w:marLeft w:val="0"/>
          <w:marRight w:val="0"/>
          <w:marTop w:val="0"/>
          <w:marBottom w:val="0"/>
          <w:divBdr>
            <w:top w:val="none" w:sz="0" w:space="0" w:color="auto"/>
            <w:left w:val="none" w:sz="0" w:space="0" w:color="auto"/>
            <w:bottom w:val="none" w:sz="0" w:space="0" w:color="auto"/>
            <w:right w:val="none" w:sz="0" w:space="0" w:color="auto"/>
          </w:divBdr>
          <w:divsChild>
            <w:div w:id="887571702">
              <w:marLeft w:val="0"/>
              <w:marRight w:val="0"/>
              <w:marTop w:val="100"/>
              <w:marBottom w:val="100"/>
              <w:divBdr>
                <w:top w:val="none" w:sz="0" w:space="0" w:color="auto"/>
                <w:left w:val="none" w:sz="0" w:space="0" w:color="auto"/>
                <w:bottom w:val="none" w:sz="0" w:space="0" w:color="auto"/>
                <w:right w:val="none" w:sz="0" w:space="0" w:color="auto"/>
              </w:divBdr>
              <w:divsChild>
                <w:div w:id="881331436">
                  <w:marLeft w:val="0"/>
                  <w:marRight w:val="0"/>
                  <w:marTop w:val="0"/>
                  <w:marBottom w:val="0"/>
                  <w:divBdr>
                    <w:top w:val="none" w:sz="0" w:space="0" w:color="auto"/>
                    <w:left w:val="none" w:sz="0" w:space="0" w:color="auto"/>
                    <w:bottom w:val="none" w:sz="0" w:space="0" w:color="auto"/>
                    <w:right w:val="none" w:sz="0" w:space="0" w:color="auto"/>
                  </w:divBdr>
                  <w:divsChild>
                    <w:div w:id="770784075">
                      <w:marLeft w:val="0"/>
                      <w:marRight w:val="0"/>
                      <w:marTop w:val="0"/>
                      <w:marBottom w:val="0"/>
                      <w:divBdr>
                        <w:top w:val="none" w:sz="0" w:space="0" w:color="auto"/>
                        <w:left w:val="none" w:sz="0" w:space="0" w:color="auto"/>
                        <w:bottom w:val="none" w:sz="0" w:space="0" w:color="auto"/>
                        <w:right w:val="none" w:sz="0" w:space="0" w:color="auto"/>
                      </w:divBdr>
                      <w:divsChild>
                        <w:div w:id="1303585869">
                          <w:marLeft w:val="0"/>
                          <w:marRight w:val="0"/>
                          <w:marTop w:val="0"/>
                          <w:marBottom w:val="0"/>
                          <w:divBdr>
                            <w:top w:val="none" w:sz="0" w:space="0" w:color="auto"/>
                            <w:left w:val="none" w:sz="0" w:space="0" w:color="auto"/>
                            <w:bottom w:val="none" w:sz="0" w:space="0" w:color="auto"/>
                            <w:right w:val="none" w:sz="0" w:space="0" w:color="auto"/>
                          </w:divBdr>
                          <w:divsChild>
                            <w:div w:id="15233827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100"/>
                                  <w:marBottom w:val="100"/>
                                  <w:divBdr>
                                    <w:top w:val="none" w:sz="0" w:space="0" w:color="auto"/>
                                    <w:left w:val="none" w:sz="0" w:space="0" w:color="auto"/>
                                    <w:bottom w:val="none" w:sz="0" w:space="0" w:color="auto"/>
                                    <w:right w:val="none" w:sz="0" w:space="0" w:color="auto"/>
                                  </w:divBdr>
                                  <w:divsChild>
                                    <w:div w:id="928393437">
                                      <w:marLeft w:val="0"/>
                                      <w:marRight w:val="0"/>
                                      <w:marTop w:val="0"/>
                                      <w:marBottom w:val="0"/>
                                      <w:divBdr>
                                        <w:top w:val="none" w:sz="0" w:space="0" w:color="auto"/>
                                        <w:left w:val="none" w:sz="0" w:space="0" w:color="auto"/>
                                        <w:bottom w:val="none" w:sz="0" w:space="0" w:color="auto"/>
                                        <w:right w:val="none" w:sz="0" w:space="0" w:color="auto"/>
                                      </w:divBdr>
                                      <w:divsChild>
                                        <w:div w:id="542133368">
                                          <w:marLeft w:val="0"/>
                                          <w:marRight w:val="0"/>
                                          <w:marTop w:val="0"/>
                                          <w:marBottom w:val="480"/>
                                          <w:divBdr>
                                            <w:top w:val="none" w:sz="0" w:space="0" w:color="auto"/>
                                            <w:left w:val="none" w:sz="0" w:space="0" w:color="auto"/>
                                            <w:bottom w:val="none" w:sz="0" w:space="0" w:color="auto"/>
                                            <w:right w:val="none" w:sz="0" w:space="0" w:color="auto"/>
                                          </w:divBdr>
                                          <w:divsChild>
                                            <w:div w:id="1018390759">
                                              <w:marLeft w:val="0"/>
                                              <w:marRight w:val="0"/>
                                              <w:marTop w:val="0"/>
                                              <w:marBottom w:val="0"/>
                                              <w:divBdr>
                                                <w:top w:val="none" w:sz="0" w:space="0" w:color="auto"/>
                                                <w:left w:val="none" w:sz="0" w:space="0" w:color="auto"/>
                                                <w:bottom w:val="none" w:sz="0" w:space="0" w:color="auto"/>
                                                <w:right w:val="none" w:sz="0" w:space="0" w:color="auto"/>
                                              </w:divBdr>
                                            </w:div>
                                            <w:div w:id="5030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138684">
      <w:bodyDiv w:val="1"/>
      <w:marLeft w:val="0"/>
      <w:marRight w:val="0"/>
      <w:marTop w:val="0"/>
      <w:marBottom w:val="0"/>
      <w:divBdr>
        <w:top w:val="none" w:sz="0" w:space="0" w:color="auto"/>
        <w:left w:val="none" w:sz="0" w:space="0" w:color="auto"/>
        <w:bottom w:val="none" w:sz="0" w:space="0" w:color="auto"/>
        <w:right w:val="none" w:sz="0" w:space="0" w:color="auto"/>
      </w:divBdr>
    </w:div>
    <w:div w:id="792020224">
      <w:bodyDiv w:val="1"/>
      <w:marLeft w:val="0"/>
      <w:marRight w:val="0"/>
      <w:marTop w:val="0"/>
      <w:marBottom w:val="0"/>
      <w:divBdr>
        <w:top w:val="none" w:sz="0" w:space="0" w:color="auto"/>
        <w:left w:val="none" w:sz="0" w:space="0" w:color="auto"/>
        <w:bottom w:val="none" w:sz="0" w:space="0" w:color="auto"/>
        <w:right w:val="none" w:sz="0" w:space="0" w:color="auto"/>
      </w:divBdr>
    </w:div>
    <w:div w:id="13958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89357-8812-47FF-9E68-5DADB6A7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12444</Words>
  <Characters>65955</Characters>
  <Application>Microsoft Office Word</Application>
  <DocSecurity>0</DocSecurity>
  <Lines>549</Lines>
  <Paragraphs>156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78243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Sagbakken</dc:creator>
  <cp:keywords/>
  <dc:description/>
  <cp:lastModifiedBy>Mette Sagbakken</cp:lastModifiedBy>
  <cp:revision>3</cp:revision>
  <cp:lastPrinted>2018-06-26T08:09:00Z</cp:lastPrinted>
  <dcterms:created xsi:type="dcterms:W3CDTF">2019-04-04T13:02:00Z</dcterms:created>
  <dcterms:modified xsi:type="dcterms:W3CDTF">2019-04-04T13:22:00Z</dcterms:modified>
</cp:coreProperties>
</file>